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Buddy — brief de décision</w:t>
      </w:r>
    </w:p>
    <w:p>
      <w:r>
        <w:rPr>
          <w:b/>
        </w:rPr>
        <w:t>Pour :</w:t>
      </w:r>
      <w:r>
        <w:t xml:space="preserve"> Pierre-Armand · </w:t>
      </w:r>
      <w:r>
        <w:rPr>
          <w:b/>
        </w:rPr>
        <w:t>De :</w:t>
      </w:r>
      <w:r>
        <w:t xml:space="preserve"> Chloé · </w:t>
      </w:r>
      <w:r>
        <w:rPr>
          <w:b/>
        </w:rPr>
        <w:t>Date :</w:t>
      </w:r>
      <w:r>
        <w:t xml:space="preserve"> 24 juillet 2026</w:t>
      </w:r>
    </w:p>
    <w:p>
      <w:r>
        <w:rPr>
          <w:b/>
        </w:rPr>
        <w:t>Objet :</w:t>
      </w:r>
      <w:r>
        <w:t xml:space="preserve"> Faut-il porter la Learning App là où les gens travaillent — et sous quelle forme ?</w:t>
      </w:r>
    </w:p>
    <w:p>
      <w:r>
        <w:rPr>
          <w:b/>
        </w:rPr>
        <w:t>Statut :</w:t>
      </w:r>
      <w:r>
        <w:t xml:space="preserve"> exploration à trancher ensemble. Rien n'est engagé.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L'idée</w:t>
      </w:r>
    </w:p>
    <w:p>
      <w:r>
        <w:t xml:space="preserve">Aujourd'hui, la Learning App est un endroit </w:t>
      </w:r>
      <w:r>
        <w:rPr>
          <w:b/>
        </w:rPr>
        <w:t>où l'on va</w:t>
      </w:r>
      <w:r>
        <w:t xml:space="preserve"> : l'apprenant quitte son</w:t>
      </w:r>
    </w:p>
    <w:p>
      <w:r>
        <w:t>travail, ouvre un onglet, apprend, revient. Ce détour est le point où l'intention</w:t>
      </w:r>
    </w:p>
    <w:p>
      <w:r>
        <w:t>se perd.</w:t>
      </w:r>
    </w:p>
    <w:p>
      <w:r>
        <w:rPr>
          <w:b/>
        </w:rPr>
        <w:t>Learning Buddy inverse la charge</w:t>
      </w:r>
      <w:r>
        <w:t xml:space="preserve"> : la capacité vient à l'apprenant, à l'endroit</w:t>
      </w:r>
    </w:p>
    <w:p>
      <w:r>
        <w:t>et au moment où sa question se pose — au départ, l'idée d'un menu de prompts dans</w:t>
      </w:r>
    </w:p>
    <w:p>
      <w:r>
        <w:t>la barre de menus du Mac. C'est aussi le mouvement de fond du L&amp;D en 2026 (les</w:t>
      </w:r>
    </w:p>
    <w:p>
      <w:r>
        <w:t>plateformes s'intègrent à Teams, Slack, Workspace pour être « là où les gens</w:t>
      </w:r>
    </w:p>
    <w:p>
      <w:r>
        <w:t>travaillent »).</w:t>
      </w:r>
    </w:p>
    <w:p>
      <w:r>
        <w:t xml:space="preserve">La question n'est donc pas </w:t>
      </w:r>
      <w:r>
        <w:rPr>
          <w:i/>
        </w:rPr>
        <w:t>si</w:t>
      </w:r>
      <w:r>
        <w:t xml:space="preserve"> c'est la bonne direction, mais **par quelle porte</w:t>
      </w:r>
    </w:p>
    <w:p>
      <w:r>
        <w:t>y entrer** — et ce que ça change à ce qu'on vend.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Le fait qui réordonne tout</w:t>
      </w:r>
    </w:p>
    <w:p>
      <w:r>
        <w:rPr>
          <w:b/>
        </w:rPr>
        <w:t>En serveur MCP, l'inférence est payée par l'assistant hôte, pas par nous.</w:t>
      </w:r>
    </w:p>
    <w:p>
      <w:r>
        <w:t>Quand un collaborateur interroge Learning Buddy depuis son Claude ou son ChatGPT,</w:t>
      </w:r>
    </w:p>
    <w:p>
      <w:r>
        <w:t xml:space="preserve">c'est </w:t>
      </w:r>
      <w:r>
        <w:rPr>
          <w:i/>
        </w:rPr>
        <w:t>son</w:t>
      </w:r>
      <w:r>
        <w:t xml:space="preserve"> abonnement qui paie le modèle. Nous ne payons que l'hébergement et la</w:t>
      </w:r>
    </w:p>
    <w:p>
      <w:r>
        <w:t>base — des coûts fixes.</w:t>
      </w:r>
    </w:p>
    <w:p>
      <w:r>
        <w:t>C'est l'inverse d'un agent embarqué dans notre app, où **chaque échange nous</w:t>
      </w:r>
    </w:p>
    <w:p>
      <w:r>
        <w:t>coûte**. Sur un abonnement à 29 €/mois, cette seule différence décide de la marge.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Agent dans la Learning App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Serveur MCP</w:t>
            </w:r>
          </w:p>
        </w:tc>
      </w:tr>
      <w:tr>
        <w:tc>
          <w:tcPr>
            <w:tcW w:type="dxa" w:w="2880"/>
          </w:tcPr>
          <w:p>
            <w:r/>
            <w:r>
              <w:t>Coût de l'inférence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Nous</w:t>
            </w:r>
          </w:p>
        </w:tc>
        <w:tc>
          <w:tcPr>
            <w:tcW w:type="dxa" w:w="2880"/>
          </w:tcPr>
          <w:p>
            <w:r/>
            <w:r>
              <w:t>L'assistant de l'utilisateur</w:t>
            </w:r>
          </w:p>
        </w:tc>
      </w:tr>
      <w:tr>
        <w:tc>
          <w:tcPr>
            <w:tcW w:type="dxa" w:w="2880"/>
          </w:tcPr>
          <w:p>
            <w:r/>
            <w:r>
              <w:t>Coût qui croît avec l'usage</w:t>
            </w:r>
          </w:p>
        </w:tc>
        <w:tc>
          <w:tcPr>
            <w:tcW w:type="dxa" w:w="2880"/>
          </w:tcPr>
          <w:p>
            <w:r/>
            <w:r>
              <w:t>oui</w:t>
            </w:r>
          </w:p>
        </w:tc>
        <w:tc>
          <w:tcPr>
            <w:tcW w:type="dxa" w:w="2880"/>
          </w:tcPr>
          <w:p>
            <w:r/>
            <w:r>
              <w:t>non</w:t>
            </w:r>
          </w:p>
        </w:tc>
      </w:tr>
      <w:tr>
        <w:tc>
          <w:tcPr>
            <w:tcW w:type="dxa" w:w="2880"/>
          </w:tcPr>
          <w:p>
            <w:r/>
            <w:r>
              <w:t>Marge à l'échelle</w:t>
            </w:r>
          </w:p>
        </w:tc>
        <w:tc>
          <w:tcPr>
            <w:tcW w:type="dxa" w:w="2880"/>
          </w:tcPr>
          <w:p>
            <w:r/>
            <w:r>
              <w:t>se dégrade</w:t>
            </w:r>
          </w:p>
        </w:tc>
        <w:tc>
          <w:tcPr>
            <w:tcW w:type="dxa" w:w="2880"/>
          </w:tcPr>
          <w:p>
            <w:r/>
            <w:r>
              <w:t>tient</w:t>
            </w:r>
          </w:p>
        </w:tc>
      </w:tr>
    </w:tbl>
    <w:p>
      <w:r>
        <w:rPr>
          <w:b/>
        </w:rPr>
        <w:t>Conséquence : toute option bâtie sur MCP est plus saine économiquement.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Le point qui décide de la valeur</w:t>
      </w:r>
    </w:p>
    <w:p>
      <w:r>
        <w:rPr>
          <w:b/>
        </w:rPr>
        <w:t>Un agent qui se contente de répondre n'a aucune valeur défendable</w:t>
      </w:r>
      <w:r>
        <w:t xml:space="preserve"> — n'importe</w:t>
      </w:r>
    </w:p>
    <w:p>
      <w:r>
        <w:t>quel modèle le fait, gratuitement, déjà installé. Si Learning Buddy ne fait que</w:t>
      </w:r>
    </w:p>
    <w:p>
      <w:r>
        <w:t>répondre, il perd.</w:t>
      </w:r>
    </w:p>
    <w:p>
      <w:r>
        <w:t>Ce que nous avons et que personne d'autre n'a, c'est le **Passeport de</w:t>
      </w:r>
    </w:p>
    <w:p>
      <w:r>
        <w:t>compétences** : le niveau réel de la personne, ses parcours, ses preuves. C'est lui</w:t>
      </w:r>
    </w:p>
    <w:p>
      <w:r>
        <w:t>qui transforme une réponse générique en réponse calibrée — et **chaque échange en</w:t>
      </w:r>
    </w:p>
    <w:p>
      <w:r>
        <w:t>preuve au passeport**.</w:t>
      </w:r>
    </w:p>
    <w:p>
      <w:pPr>
        <w:pStyle w:val="IntenseQuote"/>
      </w:pPr>
      <w:r>
        <w:t>Autrement dit : le vrai actif n'est pas l'agent, c'est le Passeport. L'agent</w:t>
      </w:r>
    </w:p>
    <w:p>
      <w:pPr>
        <w:pStyle w:val="IntenseQuote"/>
      </w:pPr>
      <w:r>
        <w:t>n'en est qu'une surface.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Les trois options</w:t>
      </w:r>
    </w:p>
    <w:p>
      <w:pPr>
        <w:pStyle w:val="Heading3"/>
      </w:pPr>
      <w:r>
        <w:t>Option A — Fonctionnalité de la Learning App</w:t>
      </w:r>
    </w:p>
    <w:p>
      <w:r>
        <w:t>Learning Buddy comme surface d'accès de plus, réservée aux abonnés.</w:t>
      </w:r>
    </w:p>
    <w:p>
      <w:pPr>
        <w:pStyle w:val="ListBullet"/>
      </w:pPr>
      <w:r>
        <w:rPr>
          <w:b/>
        </w:rPr>
        <w:t>Technique</w:t>
      </w:r>
      <w:r>
        <w:t xml:space="preserve"> : la plus simple — un serveur MCP qui lit le passeport existant.</w:t>
      </w:r>
    </w:p>
    <w:p>
      <w:pPr>
        <w:pStyle w:val="ListBullet"/>
      </w:pPr>
      <w:r>
        <w:rPr>
          <w:b/>
        </w:rPr>
        <w:t>Éco</w:t>
      </w:r>
      <w:r>
        <w:t xml:space="preserve"> : pas de revenu nouveau ; agit sur la </w:t>
      </w:r>
      <w:r>
        <w:rPr>
          <w:b/>
        </w:rPr>
        <w:t>rétention</w:t>
      </w:r>
      <w:r>
        <w:t xml:space="preserve"> (donc le churn). Coûts fixes.</w:t>
      </w:r>
    </w:p>
    <w:p>
      <w:pPr>
        <w:pStyle w:val="ListBullet"/>
      </w:pPr>
      <w:r>
        <w:rPr>
          <w:b/>
        </w:rPr>
        <w:t>Verdict</w:t>
      </w:r>
      <w:r>
        <w:t xml:space="preserve"> : peu risqué, peu transformateur. À faire de toute façon.</w:t>
      </w:r>
    </w:p>
    <w:p>
      <w:pPr>
        <w:pStyle w:val="Heading3"/>
      </w:pPr>
      <w:r>
        <w:t>Option B — Produit autonome</w:t>
      </w:r>
    </w:p>
    <w:p>
      <w:r>
        <w:t xml:space="preserve">Learning Buddy se vend et s'installe </w:t>
      </w:r>
      <w:r>
        <w:rPr>
          <w:b/>
        </w:rPr>
        <w:t>sans</w:t>
      </w:r>
      <w:r>
        <w:t xml:space="preserve"> la Learning App.</w:t>
      </w:r>
    </w:p>
    <w:p>
      <w:pPr>
        <w:pStyle w:val="ListBullet"/>
      </w:pPr>
      <w:r>
        <w:rPr>
          <w:b/>
        </w:rPr>
        <w:t>Point bloquant, conceptuel</w:t>
      </w:r>
      <w:r>
        <w:t xml:space="preserve"> : d'où viennent les preuves si la personne ne suit</w:t>
      </w:r>
    </w:p>
    <w:p>
      <w:r>
        <w:t xml:space="preserve">  aucun parcours ? Sans réponse, **le passeport reste vide et le différenciateur</w:t>
      </w:r>
    </w:p>
    <w:p>
      <w:r>
        <w:t xml:space="preserve">  disparaît.**</w:t>
      </w:r>
    </w:p>
    <w:p>
      <w:pPr>
        <w:pStyle w:val="ListBullet"/>
      </w:pPr>
      <w:r>
        <w:rPr>
          <w:b/>
        </w:rPr>
        <w:t>Éco</w:t>
      </w:r>
      <w:r>
        <w:t xml:space="preserve"> : en individuel, panier faible et churn élevé ; en entreprise,</w:t>
      </w:r>
    </w:p>
    <w:p>
      <w:r>
        <w:t xml:space="preserve">  </w:t>
      </w:r>
      <w:r>
        <w:rPr>
          <w:b/>
        </w:rPr>
        <w:t>concurrence directe avec notre propre Learning App.</w:t>
      </w:r>
    </w:p>
    <w:p>
      <w:pPr>
        <w:pStyle w:val="ListBullet"/>
      </w:pPr>
      <w:r>
        <w:rPr>
          <w:b/>
        </w:rPr>
        <w:t>Verdict</w:t>
      </w:r>
      <w:r>
        <w:t xml:space="preserve"> : c'est une autre entreprise. </w:t>
      </w:r>
      <w:r>
        <w:rPr>
          <w:b/>
        </w:rPr>
        <w:t>À écarter.</w:t>
      </w:r>
    </w:p>
    <w:p>
      <w:pPr>
        <w:pStyle w:val="Heading3"/>
      </w:pPr>
      <w:r>
        <w:t>Option C — Le Passeport comme couche, Buddy comme surface</w:t>
      </w:r>
    </w:p>
    <w:p>
      <w:r>
        <w:t>On ne vend ni une app ni un assistant : on vend **la couche compétences d'une</w:t>
      </w:r>
    </w:p>
    <w:p>
      <w:r>
        <w:t>organisation**. La Learning App en est une surface, Learning Buddy une autre.</w:t>
      </w:r>
    </w:p>
    <w:p>
      <w:pPr>
        <w:pStyle w:val="ListBullet"/>
      </w:pPr>
      <w:r>
        <w:rPr>
          <w:b/>
        </w:rPr>
        <w:t>Technique</w:t>
      </w:r>
      <w:r>
        <w:t xml:space="preserve"> : exigeant sur l'architecture, pas sur les moyens — le passeport</w:t>
      </w:r>
    </w:p>
    <w:p>
      <w:r>
        <w:t xml:space="preserve">  doit devenir une </w:t>
      </w:r>
      <w:r>
        <w:rPr>
          <w:b/>
        </w:rPr>
        <w:t>API propre</w:t>
      </w:r>
      <w:r>
        <w:t xml:space="preserve"> avant d'être exposé en MCP. C'est de la mise au</w:t>
      </w:r>
    </w:p>
    <w:p>
      <w:r>
        <w:t xml:space="preserve">  propre, pas de la construction nouvelle.</w:t>
      </w:r>
    </w:p>
    <w:p>
      <w:pPr>
        <w:pStyle w:val="ListBullet"/>
      </w:pPr>
      <w:r>
        <w:rPr>
          <w:b/>
        </w:rPr>
        <w:t>Éco</w:t>
      </w:r>
      <w:r>
        <w:t xml:space="preserve"> : facturation </w:t>
      </w:r>
      <w:r>
        <w:rPr>
          <w:b/>
        </w:rPr>
        <w:t>par organisation et par collaborateur</w:t>
      </w:r>
      <w:r>
        <w:t xml:space="preserve"> — le standard du</w:t>
      </w:r>
    </w:p>
    <w:p>
      <w:r>
        <w:t xml:space="preserve">  marché, et cohérent avec nos ventes actuelles (STRIDE 10 k€, Upskilling 20 k€),</w:t>
      </w:r>
    </w:p>
    <w:p>
      <w:r>
        <w:t xml:space="preserve">  qui sont déjà des ventes d'organisation.</w:t>
      </w:r>
    </w:p>
    <w:p>
      <w:pPr>
        <w:pStyle w:val="ListBullet"/>
      </w:pPr>
      <w:r>
        <w:rPr>
          <w:b/>
        </w:rPr>
        <w:t>Commercial</w:t>
      </w:r>
      <w:r>
        <w:t xml:space="preserve"> : </w:t>
      </w:r>
      <w:r>
        <w:rPr>
          <w:b/>
        </w:rPr>
        <w:t>aucun mouvement de vente nouveau</w:t>
      </w:r>
      <w:r>
        <w:t xml:space="preserve"> — exactement celui qu'on</w:t>
      </w:r>
    </w:p>
    <w:p>
      <w:r>
        <w:t xml:space="preserve">  fait déjà (ETI 200-2 000, DRH et L&amp;D). Le flywheel se ferme : la mission installe</w:t>
      </w:r>
    </w:p>
    <w:p>
      <w:r>
        <w:t xml:space="preserve">  la couche, la couche reste.</w:t>
      </w:r>
    </w:p>
    <w:p>
      <w:pPr>
        <w:pStyle w:val="ListBullet"/>
      </w:pPr>
      <w:r>
        <w:rPr>
          <w:b/>
        </w:rPr>
        <w:t>Verdict</w:t>
      </w:r>
      <w:r>
        <w:t xml:space="preserve"> : l'option qui demande le moins de neuf et change le plus la lecture</w:t>
      </w:r>
    </w:p>
    <w:p>
      <w:r>
        <w:t xml:space="preserve">  de ce qu'on vend.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Ma recommandation</w:t>
      </w:r>
    </w:p>
    <w:p>
      <w:r>
        <w:rPr>
          <w:b/>
        </w:rPr>
        <w:t>A et C ne s'opposent pas — A est la première étape de C.</w:t>
      </w:r>
      <w:r>
        <w:t xml:space="preserve"> Le même serveur MCP</w:t>
      </w:r>
    </w:p>
    <w:p>
      <w:r>
        <w:t>sert les deux ; ce qui change, c'est ce qu'on en dit et à qui on le facture.</w:t>
      </w:r>
    </w:p>
    <w:p>
      <w:pPr>
        <w:pStyle w:val="ListNumber"/>
      </w:pPr>
      <w:r>
        <w:rPr>
          <w:b/>
        </w:rPr>
        <w:t>Construire le serveur MCP</w:t>
      </w:r>
      <w:r>
        <w:t xml:space="preserve"> en le traitant comme l'option A (une surface pour</w:t>
      </w:r>
    </w:p>
    <w:p>
      <w:r>
        <w:t xml:space="preserve">   les abonnés). Peu risqué, utile de toute façon, et ça nous force à mettre le</w:t>
      </w:r>
    </w:p>
    <w:p>
      <w:r>
        <w:t xml:space="preserve">   passeport au propre.</w:t>
      </w:r>
    </w:p>
    <w:p>
      <w:pPr>
        <w:pStyle w:val="ListNumber"/>
      </w:pPr>
      <w:r>
        <w:rPr>
          <w:b/>
        </w:rPr>
        <w:t>Observer</w:t>
      </w:r>
      <w:r>
        <w:t xml:space="preserve"> ce que les gens en font réellement — la seule donnée qui manque,</w:t>
      </w:r>
    </w:p>
    <w:p>
      <w:r>
        <w:t xml:space="preserve">   qu'aucune analyse ne remplace.</w:t>
      </w:r>
    </w:p>
    <w:p>
      <w:pPr>
        <w:pStyle w:val="ListNumber"/>
      </w:pPr>
      <w:r>
        <w:rPr>
          <w:b/>
        </w:rPr>
        <w:t>Trancher C plus tard</w:t>
      </w:r>
      <w:r>
        <w:t>, quand l'usage aura dit si le passeport-couche</w:t>
      </w:r>
    </w:p>
    <w:p>
      <w:r>
        <w:t xml:space="preserve">   intéresse les organisations autant que la théorie le suggère.</w:t>
      </w:r>
    </w:p>
    <w:p>
      <w:pPr>
        <w:pStyle w:val="ListNumber"/>
      </w:pPr>
      <w:r>
        <w:rPr>
          <w:b/>
        </w:rPr>
        <w:t>Écarter B</w:t>
      </w:r>
      <w:r>
        <w:t xml:space="preserve"> — non par prudence, mais parce que sans parcours, le passeport n'a</w:t>
      </w:r>
    </w:p>
    <w:p>
      <w:r>
        <w:t xml:space="preserve">   rien à consigner.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Ce qu'il nous faut trancher (et qui ne se devine pas)</w:t>
      </w:r>
    </w:p>
    <w:p>
      <w:pPr>
        <w:pStyle w:val="ListNumber"/>
      </w:pPr>
      <w:r>
        <w:rPr>
          <w:b/>
        </w:rPr>
        <w:t>Notre coût réel par utilisateur</w:t>
      </w:r>
      <w:r>
        <w:t xml:space="preserve"> (hébergement + appels), une fois l'inférence</w:t>
      </w:r>
    </w:p>
    <w:p>
      <w:r>
        <w:t xml:space="preserve">   sortie de l'équation. C'est le dénominateur de toute la discussion.</w:t>
      </w:r>
    </w:p>
    <w:p>
      <w:pPr>
        <w:pStyle w:val="ListNumber"/>
      </w:pPr>
      <w:r>
        <w:rPr>
          <w:b/>
        </w:rPr>
        <w:t>Le passeport peut-il se remplir sans parcours TLS ?</w:t>
      </w:r>
      <w:r>
        <w:t xml:space="preserve"> Si oui, B redevient</w:t>
      </w:r>
    </w:p>
    <w:p>
      <w:r>
        <w:t xml:space="preserve">   discutable ; si non, elle est close.</w:t>
      </w:r>
    </w:p>
    <w:p>
      <w:pPr>
        <w:pStyle w:val="ListNumber"/>
      </w:pPr>
      <w:r>
        <w:rPr>
          <w:b/>
        </w:rPr>
        <w:t>Le modèle éco de la Learning App</w:t>
      </w:r>
      <w:r>
        <w:t xml:space="preserve"> doit être tranché avant qu'on tarife une</w:t>
      </w:r>
    </w:p>
    <w:p>
      <w:r>
        <w:t xml:space="preserve">   couche au-dessus.</w:t>
      </w:r>
    </w:p>
    <w:p>
      <w:pPr>
        <w:pStyle w:val="ListNumber"/>
      </w:pPr>
      <w:r>
        <w:rPr>
          <w:b/>
        </w:rPr>
        <w:t>L'analytics est à 0 %.</w:t>
      </w:r>
      <w:r>
        <w:t xml:space="preserve"> Sans lui, l'étape « observer l'usage » est aveugle —</w:t>
      </w:r>
    </w:p>
    <w:p>
      <w:r>
        <w:t xml:space="preserve">   c'est la dépendance la plus sous-estimée.</w:t>
      </w:r>
    </w:p>
    <w:p>
      <w:pPr>
        <w:jc w:val="center"/>
      </w:pPr>
      <w:r>
        <w:t>________________________________________</w:t>
      </w:r>
    </w:p>
    <w:p>
      <w:r>
        <w:t xml:space="preserve">*Source : exploration produit </w:t>
      </w:r>
      <w:r>
        <w:rPr>
          <w:rFonts w:ascii="Consolas" w:hAnsi="Consolas"/>
          <w:color w:val="B03030"/>
          <w:sz w:val="19"/>
        </w:rPr>
        <w:t>LEARNING-BUDDY-IN-SITU.md</w:t>
      </w:r>
      <w:r>
        <w:t xml:space="preserve"> (23/07/2026). Les</w:t>
      </w:r>
    </w:p>
    <w:p>
      <w:r>
        <w:t>chiffres de marché (croissance de l'index MCP, prévision Forrester, précédents</w:t>
      </w:r>
    </w:p>
    <w:p>
      <w:r>
        <w:t>Autodesk / X / Microsoft) viennent de la veille citée dans ce document — à</w:t>
      </w:r>
    </w:p>
    <w:p>
      <w:r>
        <w:t>reconfirmer avant tout usage externe. Les chiffres internes (STRIDE, Upskilling,</w:t>
      </w:r>
    </w:p>
    <w:p>
      <w:r>
        <w:t>29 €/mois) sont les nôtres.*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