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 : ÉVALUER UNE FORMATION — KIRKPATRICK ET SES LIMITES</w:t>
      </w:r>
    </w:p>
    <w:p>
      <w:pPr>
        <w:pStyle w:val="Heading2"/>
      </w:pPr>
      <w:r>
        <w:t>Structure EDRACT — 55 minutes</w:t>
      </w:r>
    </w:p>
    <w:p>
      <w:pPr>
        <w:pStyle w:val="IntenseQuote"/>
      </w:pPr>
      <w:r>
        <w:rPr>
          <w:b/>
        </w:rPr>
        <w:t>Version corrigée et complétée du 2026-07-23.</w:t>
      </w:r>
      <w:r>
        <w:t xml:space="preserve"> La version précédente était</w:t>
      </w:r>
    </w:p>
    <w:p>
      <w:pPr>
        <w:pStyle w:val="IntenseQuote"/>
      </w:pPr>
      <w:r>
        <w:t>inachevée : trois des quatre parties du contenu principal étaient des</w:t>
      </w:r>
    </w:p>
    <w:p>
      <w:pPr>
        <w:pStyle w:val="IntenseQuote"/>
      </w:pPr>
      <w:r>
        <w:t>placeholders. Elles sont écrites ici. Les chiffres fabriqués sont retirés et la</w:t>
      </w:r>
    </w:p>
    <w:p>
      <w:pPr>
        <w:pStyle w:val="IntenseQuote"/>
      </w:pPr>
      <w:r>
        <w:t>critique documentée du modèle est ajoutée — elle manquait entièrement.</w:t>
      </w:r>
    </w:p>
    <w:p>
      <w:pPr>
        <w:pStyle w:val="IntenseQuote"/>
      </w:pPr>
    </w:p>
    <w:p>
      <w:pPr>
        <w:pStyle w:val="IntenseQuote"/>
      </w:pPr>
      <w:r>
        <w:t xml:space="preserve">⚠️ Références annotées </w:t>
      </w:r>
      <w:r>
        <w:rPr>
          <w:rFonts w:ascii="Consolas" w:hAnsi="Consolas"/>
          <w:color w:val="B03030"/>
          <w:sz w:val="19"/>
        </w:rPr>
        <w:t>[à sourcer]</w:t>
      </w:r>
      <w:r>
        <w:t xml:space="preserve"> : le fond est établi, la citation exacte</w:t>
      </w:r>
    </w:p>
    <w:p>
      <w:pPr>
        <w:pStyle w:val="IntenseQuote"/>
      </w:pPr>
      <w:r>
        <w:t>sera complétée par la revue documentaire en cours.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 xml:space="preserve">Vous avez conçu une formation solide. Votre direction demande : </w:t>
      </w:r>
      <w:r>
        <w:rPr>
          <w:b/>
        </w:rPr>
        <w:t>« Ça a marché ? »</w:t>
      </w:r>
    </w:p>
    <w:p>
      <w:r>
        <w:t xml:space="preserve">Vous répondez : </w:t>
      </w:r>
      <w:r>
        <w:rPr>
          <w:i/>
        </w:rPr>
        <w:t>« Les participants étaient très satisfaits. »</w:t>
      </w:r>
    </w:p>
    <w:p>
      <w:r>
        <w:t xml:space="preserve">Elle relance : </w:t>
      </w:r>
      <w:r>
        <w:rPr>
          <w:i/>
        </w:rPr>
        <w:t>« Oui, mais est-ce que ça a changé quelque chose ? »</w:t>
      </w:r>
    </w:p>
    <w:p>
      <w:r>
        <w:t>C'est la question à laquelle ce module apprend à répondre — **et aussi à</w:t>
      </w:r>
    </w:p>
    <w:p>
      <w:r>
        <w:t>reconnaître quand on ne peut pas honnêtement y répondre.** Ce second point est</w:t>
      </w:r>
    </w:p>
    <w:p>
      <w:r>
        <w:t>aussi important que le premier : le domaine de l'évaluation de la formation est</w:t>
      </w:r>
    </w:p>
    <w:p>
      <w:r>
        <w:t>saturé de chiffres impressionnants et invérifiables. Savoir mesurer, c'est aussi</w:t>
      </w:r>
    </w:p>
    <w:p>
      <w:r>
        <w:t>savoir refuser de fabriquer.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</w:t>
      </w:r>
      <w:r>
        <w:rPr>
          <w:b/>
        </w:rPr>
        <w:t>Définir</w:t>
      </w:r>
      <w:r>
        <w:t xml:space="preserve"> les quatre niveaux de Kirkpatrick et ce que chacun mesure (Bloom 2)</w:t>
      </w:r>
    </w:p>
    <w:p>
      <w:pPr>
        <w:pStyle w:val="ListBullet"/>
      </w:pPr>
      <w:r>
        <w:t xml:space="preserve">✅ </w:t>
      </w:r>
      <w:r>
        <w:rPr>
          <w:b/>
        </w:rPr>
        <w:t>Concevoir</w:t>
      </w:r>
      <w:r>
        <w:t xml:space="preserve"> un dispositif d'évaluation pour chaque niveau (Bloom 3)</w:t>
      </w:r>
    </w:p>
    <w:p>
      <w:pPr>
        <w:pStyle w:val="ListBullet"/>
      </w:pPr>
      <w:r>
        <w:t xml:space="preserve">✅ </w:t>
      </w:r>
      <w:r>
        <w:rPr>
          <w:b/>
        </w:rPr>
        <w:t>Mesurer</w:t>
      </w:r>
      <w:r>
        <w:t xml:space="preserve"> le transfert (niveau 3) avec un protocole tenable (Bloom 4)</w:t>
      </w:r>
    </w:p>
    <w:p>
      <w:pPr>
        <w:pStyle w:val="ListBullet"/>
      </w:pPr>
      <w:r>
        <w:t xml:space="preserve">✅ </w:t>
      </w:r>
      <w:r>
        <w:rPr>
          <w:b/>
        </w:rPr>
        <w:t>Calculer</w:t>
      </w:r>
      <w:r>
        <w:t xml:space="preserve"> un ROI en distinguant ROI et ratio bénéfices/coûts (Bloom 3)</w:t>
      </w:r>
    </w:p>
    <w:p>
      <w:pPr>
        <w:pStyle w:val="ListBullet"/>
      </w:pPr>
      <w:r>
        <w:t xml:space="preserve">✅ </w:t>
      </w:r>
      <w:r>
        <w:rPr>
          <w:b/>
        </w:rPr>
        <w:t>Critiquer</w:t>
      </w:r>
      <w:r>
        <w:t xml:space="preserve"> le modèle lui-même et savoir quand il ne suffit pas (Bloom 5)</w:t>
      </w:r>
    </w:p>
    <w:p>
      <w:pPr>
        <w:pStyle w:val="ListBullet"/>
      </w:pPr>
      <w:r>
        <w:t xml:space="preserve">✅ </w:t>
      </w:r>
      <w:r>
        <w:rPr>
          <w:b/>
        </w:rPr>
        <w:t>Rapporter</w:t>
      </w:r>
      <w:r>
        <w:t xml:space="preserve"> des résultats sans surinterpréter (Bloom 6)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22 min</w:t>
            </w:r>
          </w:p>
        </w:tc>
      </w:tr>
      <w:tr>
        <w:tc>
          <w:tcPr>
            <w:tcW w:type="dxa" w:w="4320"/>
          </w:tcPr>
          <w:p>
            <w:r/>
            <w:r>
              <w:t>Vidéo « Ce que le niveau 4 ne prouve pas »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validation</w:t>
            </w:r>
          </w:p>
        </w:tc>
        <w:tc>
          <w:tcPr>
            <w:tcW w:type="dxa" w:w="4320"/>
          </w:tcPr>
          <w:p>
            <w:r/>
            <w:r>
              <w:t>5 min</w:t>
            </w:r>
          </w:p>
        </w:tc>
      </w:tr>
      <w:tr>
        <w:tc>
          <w:tcPr>
            <w:tcW w:type="dxa" w:w="4320"/>
          </w:tcPr>
          <w:p>
            <w:r/>
            <w:r>
              <w:t>Exercice pratique ROI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Journal réflexif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55 min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Deux façons de rendre compte</w:t>
      </w:r>
    </w:p>
    <w:p>
      <w:pPr>
        <w:pStyle w:val="Heading3"/>
      </w:pPr>
      <w:r>
        <w:t>🎬 Scénario illustratif : formation « Leadership managers »</w:t>
      </w:r>
    </w:p>
    <w:p>
      <w:pPr>
        <w:pStyle w:val="IntenseQuote"/>
      </w:pPr>
      <w:r>
        <w:t xml:space="preserve">⚠️ </w:t>
      </w:r>
      <w:r>
        <w:rPr>
          <w:b/>
        </w:rPr>
        <w:t>Scénario pédagogique.</w:t>
      </w:r>
      <w:r>
        <w:t xml:space="preserve"> Les chiffres illustrent un raisonnement ; ils ne</w:t>
      </w:r>
    </w:p>
    <w:p>
      <w:pPr>
        <w:pStyle w:val="IntenseQuote"/>
      </w:pPr>
      <w:r>
        <w:t>proviennent d'aucune mesure réelle et ne doivent jamais être présentés comme</w:t>
      </w:r>
    </w:p>
    <w:p>
      <w:pPr>
        <w:pStyle w:val="IntenseQuote"/>
      </w:pPr>
      <w:r>
        <w:t>une preuve.</w:t>
      </w:r>
    </w:p>
    <w:p>
      <w:r>
        <w:rPr>
          <w:b/>
        </w:rPr>
        <w:t>Version A — on ne mesure que la satisfaction.</w:t>
      </w:r>
    </w:p>
    <w:p>
      <w:r>
        <w:t>Un questionnaire en fin de session : formateur apprécié, contenu jugé pertinent,</w:t>
      </w:r>
    </w:p>
    <w:p>
      <w:r>
        <w:t>recommandation élevée. Le rapport dit « formation réussie ».</w:t>
      </w:r>
    </w:p>
    <w:p>
      <w:r>
        <w:t>Trois mois plus tard, la direction constate qu'aucun indicateur d'équipe n'a</w:t>
      </w:r>
    </w:p>
    <w:p>
      <w:r>
        <w:t>bougé. Le budget formation est réduit l'année suivante.</w:t>
      </w:r>
    </w:p>
    <w:p>
      <w:r>
        <w:rPr>
          <w:b/>
        </w:rPr>
        <w:t>Ce qui a manqué</w:t>
      </w:r>
      <w:r>
        <w:t xml:space="preserve"> : rien dans le dispositif ne permettait de dire si les</w:t>
      </w:r>
    </w:p>
    <w:p>
      <w:r>
        <w:t>managers avaient appris quoi que ce soit, ni s'ils faisaient quoi que ce soit</w:t>
      </w:r>
    </w:p>
    <w:p>
      <w:r>
        <w:t>différemment. La satisfaction ne pouvait pas répondre à la question posée — ce</w:t>
      </w:r>
    </w:p>
    <w:p>
      <w:r>
        <w:t>n'est pas ce qu'elle mesure.</w:t>
      </w:r>
    </w:p>
    <w:p>
      <w:r>
        <w:rPr>
          <w:b/>
        </w:rPr>
        <w:t>Version B — on mesure les quatre niveaux.</w:t>
      </w:r>
    </w:p>
    <w:p>
      <w:r>
        <w:t>Quiz avant / après / à distance. Grille de comportements observables mesurée</w:t>
      </w:r>
    </w:p>
    <w:p>
      <w:r>
        <w:t>avant la formation puis à 30 et 90 jours. Indicateurs d'équipe suivis sur six</w:t>
      </w:r>
    </w:p>
    <w:p>
      <w:r>
        <w:t>mois, avec une équipe comparable non formée comme point de comparaison.</w:t>
      </w:r>
    </w:p>
    <w:p>
      <w:r>
        <w:rPr>
          <w:b/>
        </w:rPr>
        <w:t>Ce qu'on peut alors dire</w:t>
      </w:r>
      <w:r>
        <w:t xml:space="preserve"> : que les connaissances ont progressé, que certains</w:t>
      </w:r>
    </w:p>
    <w:p>
      <w:r>
        <w:t>comportements sont plus fréquents qu'avant, et que les indicateurs d'équipe ont</w:t>
      </w:r>
    </w:p>
    <w:p>
      <w:r>
        <w:t>évolué dans un sens donné — **en précisant ce que la comparaison permet et ne</w:t>
      </w:r>
    </w:p>
    <w:p>
      <w:r>
        <w:t>permet pas de conclure.**</w:t>
      </w:r>
    </w:p>
    <w:p>
      <w:pPr>
        <w:pStyle w:val="Heading3"/>
      </w:pPr>
      <w:r>
        <w:t>🤔 Question clé</w:t>
      </w:r>
    </w:p>
    <w:p>
      <w:r>
        <w:t>*« Sur ma dernière formation, quelle question ma mesure permettait-elle</w:t>
      </w:r>
    </w:p>
    <w:p>
      <w:r>
        <w:t>réellement de trancher ? »*</w:t>
      </w:r>
    </w:p>
    <w:p>
      <w:r>
        <w:t>Si la réponse est « les gens étaient-ils contents », c'est une information utile</w:t>
      </w:r>
    </w:p>
    <w:p>
      <w:r>
        <w:t>sur le confort de la formation. Ce n'est pas une information sur son effet.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Les quatre niveaux</w:t>
      </w:r>
    </w:p>
    <w:p>
      <w:r>
        <w:t>Donald Kirkpatrick a publié son modèle en 1959-1960, sous forme d'une série</w:t>
      </w:r>
    </w:p>
    <w:p>
      <w:r>
        <w:t>d'articles dans la revue de l'American Society for Training and Development.</w:t>
      </w:r>
    </w:p>
    <w:p>
      <w:r>
        <w:rPr>
          <w:i/>
        </w:rPr>
        <w:t>[à sourcer]</w:t>
      </w:r>
      <w:r>
        <w:t xml:space="preserve"> C'est le cadre d'évaluation le plus utilisé au monde en formation</w:t>
      </w:r>
    </w:p>
    <w:p>
      <w:r>
        <w:t>professionnelle.</w:t>
      </w:r>
    </w:p>
    <w:p>
      <w:r>
        <w:rPr>
          <w:b/>
        </w:rPr>
        <w:t>Point important, dès maintenant</w:t>
      </w:r>
      <w:r>
        <w:t xml:space="preserve"> : c'est un **modèle de pratique</w:t>
      </w:r>
    </w:p>
    <w:p>
      <w:r>
        <w:t>professionnelle**, pas une théorie issue de la recherche expérimentale. Sa</w:t>
      </w:r>
    </w:p>
    <w:p>
      <w:r>
        <w:t>diffusion massive ne vaut pas validation. La partie 5 y revient en détail.</w:t>
      </w:r>
    </w:p>
    <w:p>
      <w:pPr>
        <w:pStyle w:val="Heading4"/>
      </w:pPr>
      <w:r>
        <w:t>Niveau 1 — Réaction</w:t>
      </w:r>
    </w:p>
    <w:p>
      <w:pPr>
        <w:pStyle w:val="ListBullet"/>
      </w:pPr>
      <w:r>
        <w:rPr>
          <w:b/>
        </w:rPr>
        <w:t>Question</w:t>
      </w:r>
      <w:r>
        <w:t xml:space="preserve"> : qu'en ont-ils pensé ?</w:t>
      </w:r>
    </w:p>
    <w:p>
      <w:pPr>
        <w:pStyle w:val="ListBullet"/>
      </w:pPr>
      <w:r>
        <w:rPr>
          <w:b/>
        </w:rPr>
        <w:t>Mesure</w:t>
      </w:r>
      <w:r>
        <w:t xml:space="preserve"> : questionnaire de fin de session</w:t>
      </w:r>
    </w:p>
    <w:p>
      <w:pPr>
        <w:pStyle w:val="ListBullet"/>
      </w:pPr>
      <w:r>
        <w:rPr>
          <w:b/>
        </w:rPr>
        <w:t>Quand</w:t>
      </w:r>
      <w:r>
        <w:t xml:space="preserve"> : immédiatement</w:t>
      </w:r>
    </w:p>
    <w:p>
      <w:pPr>
        <w:pStyle w:val="ListBullet"/>
      </w:pPr>
      <w:r>
        <w:rPr>
          <w:b/>
        </w:rPr>
        <w:t>Coût</w:t>
      </w:r>
      <w:r>
        <w:t xml:space="preserve"> : très faible</w:t>
      </w:r>
    </w:p>
    <w:p>
      <w:pPr>
        <w:pStyle w:val="ListBullet"/>
      </w:pPr>
      <w:r>
        <w:rPr>
          <w:b/>
        </w:rPr>
        <w:t>Ce que ça prouve</w:t>
      </w:r>
      <w:r>
        <w:t xml:space="preserve"> : que la formation a été bien vécue</w:t>
      </w:r>
    </w:p>
    <w:p>
      <w:pPr>
        <w:pStyle w:val="ListBullet"/>
      </w:pPr>
      <w:r>
        <w:rPr>
          <w:b/>
        </w:rPr>
        <w:t>Ce que ça ne prouve pas</w:t>
      </w:r>
      <w:r>
        <w:t xml:space="preserve"> : qu'elle a produit un apprentissage</w:t>
      </w:r>
    </w:p>
    <w:p>
      <w:r>
        <w:t xml:space="preserve">⚠️ </w:t>
      </w:r>
      <w:r>
        <w:rPr>
          <w:b/>
        </w:rPr>
        <w:t>Le piège central.</w:t>
      </w:r>
      <w:r>
        <w:t xml:space="preserve"> Une satisfaction élevée n'annonce pas un apprentissage</w:t>
      </w:r>
    </w:p>
    <w:p>
      <w:r>
        <w:t>élevé. La méta-analyse d'Alliger et collègues (1997) sur les relations entre</w:t>
      </w:r>
    </w:p>
    <w:p>
      <w:r>
        <w:t xml:space="preserve">critères de formation trouve des corrélations </w:t>
      </w:r>
      <w:r>
        <w:rPr>
          <w:b/>
        </w:rPr>
        <w:t>faibles</w:t>
      </w:r>
      <w:r>
        <w:t xml:space="preserve"> entre les mesures de</w:t>
      </w:r>
    </w:p>
    <w:p>
      <w:r>
        <w:t>réaction et celles d'apprentissage ou de transfert. *[à sourcer : Alliger,</w:t>
      </w:r>
    </w:p>
    <w:p>
      <w:r>
        <w:t>Tannenbaum, Bennett, Traver &amp; Shotland, 1997, Personnel Psychology]*</w:t>
      </w:r>
    </w:p>
    <w:p>
      <w:r>
        <w:rPr>
          <w:i/>
        </w:rPr>
        <w:t>Nuance utile</w:t>
      </w:r>
      <w:r>
        <w:t xml:space="preserve"> : les mesures de réaction dites « d'utilité perçue » (« pensez-vous</w:t>
      </w:r>
    </w:p>
    <w:p>
      <w:r>
        <w:t>pouvoir appliquer ceci ? ») se comportent un peu mieux que les mesures</w:t>
      </w:r>
    </w:p>
    <w:p>
      <w:r>
        <w:t>d'agrément (« avez-vous aimé ? »). Si vous ne mesurez qu'un niveau 1, posez au</w:t>
      </w:r>
    </w:p>
    <w:p>
      <w:r>
        <w:t>moins des questions d'utilité.</w:t>
      </w:r>
    </w:p>
    <w:p>
      <w:pPr>
        <w:pStyle w:val="Heading4"/>
      </w:pPr>
      <w:r>
        <w:t>Niveau 2 — Apprentissage</w:t>
      </w:r>
    </w:p>
    <w:p>
      <w:pPr>
        <w:pStyle w:val="ListBullet"/>
      </w:pPr>
      <w:r>
        <w:rPr>
          <w:b/>
        </w:rPr>
        <w:t>Question</w:t>
      </w:r>
      <w:r>
        <w:t xml:space="preserve"> : qu'ont-ils appris ?</w:t>
      </w:r>
    </w:p>
    <w:p>
      <w:pPr>
        <w:pStyle w:val="ListBullet"/>
      </w:pPr>
      <w:r>
        <w:rPr>
          <w:b/>
        </w:rPr>
        <w:t>Mesure</w:t>
      </w:r>
      <w:r>
        <w:t xml:space="preserve"> : test avant / après, exercice pratique, certification</w:t>
      </w:r>
    </w:p>
    <w:p>
      <w:pPr>
        <w:pStyle w:val="ListBullet"/>
      </w:pPr>
      <w:r>
        <w:rPr>
          <w:b/>
        </w:rPr>
        <w:t>Quand</w:t>
      </w:r>
      <w:r>
        <w:t xml:space="preserve"> : avant, juste après, puis à distance</w:t>
      </w:r>
    </w:p>
    <w:p>
      <w:pPr>
        <w:pStyle w:val="ListBullet"/>
      </w:pPr>
      <w:r>
        <w:rPr>
          <w:b/>
        </w:rPr>
        <w:t>Coût</w:t>
      </w:r>
      <w:r>
        <w:t xml:space="preserve"> : modéré</w:t>
      </w:r>
    </w:p>
    <w:p>
      <w:pPr>
        <w:pStyle w:val="ListBullet"/>
      </w:pPr>
      <w:r>
        <w:rPr>
          <w:b/>
        </w:rPr>
        <w:t>Ce que ça prouve</w:t>
      </w:r>
      <w:r>
        <w:t xml:space="preserve"> : un changement de connaissances ou d'habiletés</w:t>
      </w:r>
    </w:p>
    <w:p>
      <w:pPr>
        <w:pStyle w:val="ListBullet"/>
      </w:pPr>
      <w:r>
        <w:rPr>
          <w:b/>
        </w:rPr>
        <w:t>Ce que ça ne prouve pas</w:t>
      </w:r>
      <w:r>
        <w:t xml:space="preserve"> : qu'ils l'utiliseront au travail</w:t>
      </w:r>
    </w:p>
    <w:p>
      <w:r>
        <w:t xml:space="preserve">⚠️ </w:t>
      </w:r>
      <w:r>
        <w:rPr>
          <w:b/>
        </w:rPr>
        <w:t>Mesurez toujours à distance, pas seulement juste après.</w:t>
      </w:r>
      <w:r>
        <w:t xml:space="preserve"> Un score</w:t>
      </w:r>
    </w:p>
    <w:p>
      <w:r>
        <w:t>immédiatement post-formation est gonflé par la mémoire à court terme. C'est la</w:t>
      </w:r>
    </w:p>
    <w:p>
      <w:r>
        <w:t>mesure à 30 jours qui renseigne sur ce qui reste.</w:t>
      </w:r>
    </w:p>
    <w:p>
      <w:pPr>
        <w:pStyle w:val="Heading4"/>
      </w:pPr>
      <w:r>
        <w:t>Niveau 3 — Transfert</w:t>
      </w:r>
    </w:p>
    <w:p>
      <w:pPr>
        <w:pStyle w:val="ListBullet"/>
      </w:pPr>
      <w:r>
        <w:rPr>
          <w:b/>
        </w:rPr>
        <w:t>Question</w:t>
      </w:r>
      <w:r>
        <w:t xml:space="preserve"> : le font-ils au travail ?</w:t>
      </w:r>
    </w:p>
    <w:p>
      <w:pPr>
        <w:pStyle w:val="ListBullet"/>
      </w:pPr>
      <w:r>
        <w:rPr>
          <w:b/>
        </w:rPr>
        <w:t>Mesure</w:t>
      </w:r>
      <w:r>
        <w:t xml:space="preserve"> : observation, évaluation à 360°, retours du management</w:t>
      </w:r>
    </w:p>
    <w:p>
      <w:pPr>
        <w:pStyle w:val="ListBullet"/>
      </w:pPr>
      <w:r>
        <w:rPr>
          <w:b/>
        </w:rPr>
        <w:t>Quand</w:t>
      </w:r>
      <w:r>
        <w:t xml:space="preserve"> : 30, 60, 90 jours</w:t>
      </w:r>
    </w:p>
    <w:p>
      <w:pPr>
        <w:pStyle w:val="ListBullet"/>
      </w:pPr>
      <w:r>
        <w:rPr>
          <w:b/>
        </w:rPr>
        <w:t>Coût</w:t>
      </w:r>
      <w:r>
        <w:t xml:space="preserve"> : élevé</w:t>
      </w:r>
    </w:p>
    <w:p>
      <w:pPr>
        <w:pStyle w:val="ListBullet"/>
      </w:pPr>
      <w:r>
        <w:rPr>
          <w:b/>
        </w:rPr>
        <w:t>Ce que ça prouve</w:t>
      </w:r>
      <w:r>
        <w:t xml:space="preserve"> : un changement de comportement en situation réelle</w:t>
      </w:r>
    </w:p>
    <w:p>
      <w:pPr>
        <w:pStyle w:val="ListBullet"/>
      </w:pPr>
      <w:r>
        <w:rPr>
          <w:b/>
        </w:rPr>
        <w:t>Ce que ça ne prouve pas</w:t>
      </w:r>
      <w:r>
        <w:t xml:space="preserve"> : que ce changement produit un résultat pour</w:t>
      </w:r>
    </w:p>
    <w:p>
      <w:r>
        <w:t xml:space="preserve">  l'organisation</w:t>
      </w:r>
    </w:p>
    <w:p>
      <w:r>
        <w:t xml:space="preserve">C'est </w:t>
      </w:r>
      <w:r>
        <w:rPr>
          <w:b/>
        </w:rPr>
        <w:t>le niveau qui compte le plus</w:t>
      </w:r>
      <w:r>
        <w:t xml:space="preserve"> pour un ingénieur pédagogique, parce que</w:t>
      </w:r>
    </w:p>
    <w:p>
      <w:r>
        <w:t>c'est le premier qui sort de la salle de formation. Et c'est celui que la</w:t>
      </w:r>
    </w:p>
    <w:p>
      <w:r>
        <w:t>littérature sur le transfert identifie comme le maillon faible : le transfert</w:t>
      </w:r>
    </w:p>
    <w:p>
      <w:r>
        <w:t xml:space="preserve">dépend fortement du </w:t>
      </w:r>
      <w:r>
        <w:rPr>
          <w:b/>
        </w:rPr>
        <w:t>soutien du management</w:t>
      </w:r>
      <w:r>
        <w:t xml:space="preserve"> et des occasions d'appliquer, bien</w:t>
      </w:r>
    </w:p>
    <w:p>
      <w:r>
        <w:t>plus que de la qualité de la formation elle-même. *[à sourcer : littérature sur</w:t>
      </w:r>
    </w:p>
    <w:p>
      <w:r>
        <w:t>le transfert d'apprentissage — Baldwin &amp; Ford]*</w:t>
      </w:r>
    </w:p>
    <w:p>
      <w:r>
        <w:rPr>
          <w:b/>
        </w:rPr>
        <w:t>Conséquence de conception</w:t>
      </w:r>
      <w:r>
        <w:t xml:space="preserve"> : si le contexte de travail ne permet pas</w:t>
      </w:r>
    </w:p>
    <w:p>
      <w:r>
        <w:t>d'appliquer, aucune amélioration de la formation ne produira de transfert. Le</w:t>
      </w:r>
    </w:p>
    <w:p>
      <w:r>
        <w:t>diagnostic préalable (module 1) doit le vérifier.</w:t>
      </w:r>
    </w:p>
    <w:p>
      <w:pPr>
        <w:pStyle w:val="Heading4"/>
      </w:pPr>
      <w:r>
        <w:t>Niveau 4 — Résultats</w:t>
      </w:r>
    </w:p>
    <w:p>
      <w:pPr>
        <w:pStyle w:val="ListBullet"/>
      </w:pPr>
      <w:r>
        <w:rPr>
          <w:b/>
        </w:rPr>
        <w:t>Question</w:t>
      </w:r>
      <w:r>
        <w:t xml:space="preserve"> : quel effet sur l'organisation ?</w:t>
      </w:r>
    </w:p>
    <w:p>
      <w:pPr>
        <w:pStyle w:val="ListBullet"/>
      </w:pPr>
      <w:r>
        <w:rPr>
          <w:b/>
        </w:rPr>
        <w:t>Mesure</w:t>
      </w:r>
      <w:r>
        <w:t xml:space="preserve"> : indicateurs métier définis </w:t>
      </w:r>
      <w:r>
        <w:rPr>
          <w:b/>
        </w:rPr>
        <w:t>avant</w:t>
      </w:r>
      <w:r>
        <w:t xml:space="preserve"> la formation</w:t>
      </w:r>
    </w:p>
    <w:p>
      <w:pPr>
        <w:pStyle w:val="ListBullet"/>
      </w:pPr>
      <w:r>
        <w:rPr>
          <w:b/>
        </w:rPr>
        <w:t>Quand</w:t>
      </w:r>
      <w:r>
        <w:t xml:space="preserve"> : 90 jours et au-delà</w:t>
      </w:r>
    </w:p>
    <w:p>
      <w:pPr>
        <w:pStyle w:val="ListBullet"/>
      </w:pPr>
      <w:r>
        <w:rPr>
          <w:b/>
        </w:rPr>
        <w:t>Coût</w:t>
      </w:r>
      <w:r>
        <w:t xml:space="preserve"> : très élevé</w:t>
      </w:r>
    </w:p>
    <w:p>
      <w:pPr>
        <w:pStyle w:val="ListBullet"/>
      </w:pPr>
      <w:r>
        <w:rPr>
          <w:b/>
        </w:rPr>
        <w:t>Ce que ça prouve</w:t>
      </w:r>
      <w:r>
        <w:t xml:space="preserve"> : que les indicateurs ont évolué</w:t>
      </w:r>
    </w:p>
    <w:p>
      <w:pPr>
        <w:pStyle w:val="ListBullet"/>
      </w:pPr>
      <w:r>
        <w:rPr>
          <w:b/>
        </w:rPr>
        <w:t>Ce que ça ne prouve pas</w:t>
      </w:r>
      <w:r>
        <w:t xml:space="preserve"> : </w:t>
      </w:r>
      <w:r>
        <w:rPr>
          <w:b/>
        </w:rPr>
        <w:t>que la formation en est la cause</w:t>
      </w:r>
    </w:p>
    <w:p>
      <w:r>
        <w:t>C'est la distinction la plus importante du module, et la plus souvent escamotée.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Concevoir le dispositif d'évaluation</w:t>
      </w:r>
    </w:p>
    <w:p>
      <w:r>
        <w:rPr>
          <w:i/>
        </w:rPr>
        <w:t>(Cette partie était vide dans la version précédente.)</w:t>
      </w:r>
    </w:p>
    <w:p>
      <w:r>
        <w:t>**Règle de départ : on conçoit l'évaluation en même temps que la formation, pas</w:t>
      </w:r>
    </w:p>
    <w:p>
      <w:r>
        <w:t>après.*</w:t>
      </w:r>
      <w:r>
        <w:rPr>
          <w:i/>
        </w:rPr>
        <w:t xml:space="preserve"> Un niveau 3 ou 4 exige une mesure de référence </w:t>
      </w:r>
      <w:r>
        <w:t>avant* la formation. Si</w:t>
      </w:r>
    </w:p>
    <w:p>
      <w:r>
        <w:t>vous y pensez à la fin, il est trop tard : vous n'avez plus de point de</w:t>
      </w:r>
    </w:p>
    <w:p>
      <w:r>
        <w:t>comparaison.</w:t>
      </w:r>
    </w:p>
    <w:p>
      <w:pPr>
        <w:pStyle w:val="Heading4"/>
      </w:pPr>
      <w:r>
        <w:t>Le dispositif minimal (toute formation)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Quoi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/>
            <w:r>
              <w:t>Questionnaire d'utilité perçue (5 questions)</w:t>
            </w:r>
          </w:p>
        </w:tc>
        <w:tc>
          <w:tcPr>
            <w:tcW w:type="dxa" w:w="2880"/>
          </w:tcPr>
          <w:p>
            <w:r/>
            <w:r>
              <w:t>Fin de session</w:t>
            </w:r>
          </w:p>
        </w:tc>
        <w:tc>
          <w:tcPr>
            <w:tcW w:type="dxa" w:w="2880"/>
          </w:tcPr>
          <w:p>
            <w:r/>
            <w:r>
              <w:t>10 min</w:t>
            </w:r>
          </w:p>
        </w:tc>
      </w:tr>
      <w:tr>
        <w:tc>
          <w:tcPr>
            <w:tcW w:type="dxa" w:w="2880"/>
          </w:tcPr>
          <w:p>
            <w:r/>
            <w:r>
              <w:t>Test de connaissances avant / après</w:t>
            </w:r>
          </w:p>
        </w:tc>
        <w:tc>
          <w:tcPr>
            <w:tcW w:type="dxa" w:w="2880"/>
          </w:tcPr>
          <w:p>
            <w:r/>
            <w:r>
              <w:t>J-7 et J+30</w:t>
            </w:r>
          </w:p>
        </w:tc>
        <w:tc>
          <w:tcPr>
            <w:tcW w:type="dxa" w:w="2880"/>
          </w:tcPr>
          <w:p>
            <w:r/>
            <w:r>
              <w:t>1 h</w:t>
            </w:r>
          </w:p>
        </w:tc>
      </w:tr>
    </w:tbl>
    <w:p>
      <w:r>
        <w:t>Cela couvre les niveaux 1 et 2 et suffit pour la majorité des formations.</w:t>
      </w:r>
    </w:p>
    <w:p>
      <w:pPr>
        <w:pStyle w:val="Heading4"/>
      </w:pPr>
      <w:r>
        <w:t>Le dispositif standard (formation importante)</w:t>
      </w:r>
    </w:p>
    <w:p>
      <w:r>
        <w:t>Ajoutez le niveau 3 :</w:t>
      </w:r>
    </w:p>
    <w:p>
      <w:pPr>
        <w:pStyle w:val="ListNumber"/>
      </w:pPr>
      <w:r>
        <w:rPr>
          <w:b/>
        </w:rPr>
        <w:t>Définir 8 à 12 comportements observables</w:t>
      </w:r>
      <w:r>
        <w:t xml:space="preserve"> avant la formation. Un</w:t>
      </w:r>
    </w:p>
    <w:p>
      <w:r>
        <w:t xml:space="preserve">   comportement observable se décrit par une action, une fréquence et un</w:t>
      </w:r>
    </w:p>
    <w:p>
      <w:r>
        <w:t xml:space="preserve">   contexte — « donne un retour structuré à chaque membre de son équipe au moins</w:t>
      </w:r>
    </w:p>
    <w:p>
      <w:r>
        <w:t xml:space="preserve">   une fois par mois », pas « adopte une posture de leader ».</w:t>
      </w:r>
    </w:p>
    <w:p>
      <w:pPr>
        <w:pStyle w:val="ListNumber"/>
      </w:pPr>
      <w:r>
        <w:rPr>
          <w:b/>
        </w:rPr>
        <w:t>Mesurer la fréquence de référence</w:t>
      </w:r>
      <w:r>
        <w:t xml:space="preserve"> auprès des personnes concernées et de</w:t>
      </w:r>
    </w:p>
    <w:p>
      <w:r>
        <w:t xml:space="preserve">   leur entourage professionnel.</w:t>
      </w:r>
    </w:p>
    <w:p>
      <w:pPr>
        <w:pStyle w:val="ListNumber"/>
      </w:pPr>
      <w:r>
        <w:rPr>
          <w:b/>
        </w:rPr>
        <w:t>Remesurer à 30 et 90 jours</w:t>
      </w:r>
      <w:r>
        <w:t>, avec les mêmes items et les mêmes répondants.</w:t>
      </w:r>
    </w:p>
    <w:p>
      <w:pPr>
        <w:pStyle w:val="ListNumber"/>
      </w:pPr>
      <w:r>
        <w:rPr>
          <w:b/>
        </w:rPr>
        <w:t>Impliquer le management</w:t>
      </w:r>
      <w:r>
        <w:t xml:space="preserve"> : le soutien hiérarchique est le premier</w:t>
      </w:r>
    </w:p>
    <w:p>
      <w:r>
        <w:t xml:space="preserve">   déterminant du transfert.</w:t>
      </w:r>
    </w:p>
    <w:p>
      <w:r>
        <w:t xml:space="preserve">⚠️ </w:t>
      </w:r>
      <w:r>
        <w:rPr>
          <w:b/>
        </w:rPr>
        <w:t>L'évaluation à 360° est coûteuse et intrusive.</w:t>
      </w:r>
      <w:r>
        <w:t xml:space="preserve"> Ne la déployez que si vous</w:t>
      </w:r>
    </w:p>
    <w:p>
      <w:r>
        <w:t>pouvez garantir l'anonymat des répondants et l'usage non disciplinaire des</w:t>
      </w:r>
    </w:p>
    <w:p>
      <w:r>
        <w:t>résultats. À défaut, un auto-questionnaire comportemental couplé à un entretien</w:t>
      </w:r>
    </w:p>
    <w:p>
      <w:r>
        <w:t>avec le responsable direct est plus honnête qu'un 360° biaisé par la peur.</w:t>
      </w:r>
    </w:p>
    <w:p>
      <w:pPr>
        <w:pStyle w:val="Heading4"/>
      </w:pPr>
      <w:r>
        <w:t>Le dispositif complet (formation critique)</w:t>
      </w:r>
    </w:p>
    <w:p>
      <w:r>
        <w:t xml:space="preserve">Ajoutez le niveau 4 — </w:t>
      </w:r>
      <w:r>
        <w:rPr>
          <w:b/>
        </w:rPr>
        <w:t>et un groupe de comparaison</w:t>
      </w:r>
      <w:r>
        <w:t>, sans quoi le niveau 4</w:t>
      </w:r>
    </w:p>
    <w:p>
      <w:r>
        <w:t>n'est qu'une chronologie, pas une démonstration. Voir partie 4.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Mesurer le transfert sans se raconter d'histoires</w:t>
      </w:r>
    </w:p>
    <w:p>
      <w:r>
        <w:rPr>
          <w:i/>
        </w:rPr>
        <w:t>(Cette partie était vide dans la version précédente.)</w:t>
      </w:r>
    </w:p>
    <w:p>
      <w:pPr>
        <w:pStyle w:val="Heading4"/>
      </w:pPr>
      <w:r>
        <w:t>Les trois sources, et ce que chacune vaut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Faiblesse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Auto-évaluation</w:t>
            </w:r>
          </w:p>
        </w:tc>
        <w:tc>
          <w:tcPr>
            <w:tcW w:type="dxa" w:w="2880"/>
          </w:tcPr>
          <w:p>
            <w:r/>
            <w:r>
              <w:t>Peu coûteuse, couvre tout le monde</w:t>
            </w:r>
          </w:p>
        </w:tc>
        <w:tc>
          <w:tcPr>
            <w:tcW w:type="dxa" w:w="2880"/>
          </w:tcPr>
          <w:p>
            <w:r/>
            <w:r>
              <w:t>Biais de désirabilité : on se déclare plus performant qu'on ne l'est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Regard d'autrui</w:t>
            </w:r>
            <w:r>
              <w:t xml:space="preserve"> (responsable, pairs, équipe)</w:t>
            </w:r>
          </w:p>
        </w:tc>
        <w:tc>
          <w:tcPr>
            <w:tcW w:type="dxa" w:w="2880"/>
          </w:tcPr>
          <w:p>
            <w:r/>
            <w:r>
              <w:t>Corrige partiellement le biais</w:t>
            </w:r>
          </w:p>
        </w:tc>
        <w:tc>
          <w:tcPr>
            <w:tcW w:type="dxa" w:w="2880"/>
          </w:tcPr>
          <w:p>
            <w:r/>
            <w:r>
              <w:t>Coûteuse, sensible au climat social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Observation directe</w:t>
            </w:r>
            <w:r>
              <w:t xml:space="preserve"> ou traces de travail</w:t>
            </w:r>
          </w:p>
        </w:tc>
        <w:tc>
          <w:tcPr>
            <w:tcW w:type="dxa" w:w="2880"/>
          </w:tcPr>
          <w:p>
            <w:r/>
            <w:r>
              <w:t>La plus proche du comportement réel</w:t>
            </w:r>
          </w:p>
        </w:tc>
        <w:tc>
          <w:tcPr>
            <w:tcW w:type="dxa" w:w="2880"/>
          </w:tcPr>
          <w:p>
            <w:r/>
            <w:r>
              <w:t>Très coûteuse, effet de l'observation</w:t>
            </w:r>
          </w:p>
        </w:tc>
      </w:tr>
    </w:tbl>
    <w:p>
      <w:r>
        <w:rPr>
          <w:b/>
        </w:rPr>
        <w:t>Recommandation</w:t>
      </w:r>
      <w:r>
        <w:t xml:space="preserve"> : croiser au moins deux sources. Une auto-évaluation seule qui</w:t>
      </w:r>
    </w:p>
    <w:p>
      <w:r>
        <w:t>montre « +65 % d'adoption » ne mesure souvent que l'enthousiasme post-formation.</w:t>
      </w:r>
    </w:p>
    <w:p>
      <w:pPr>
        <w:pStyle w:val="Heading4"/>
      </w:pPr>
      <w:r>
        <w:t>Le protocole minimal tenable</w:t>
      </w:r>
    </w:p>
    <w:p>
      <w:pPr>
        <w:pStyle w:val="ListNumber"/>
      </w:pPr>
      <w:r>
        <w:rPr>
          <w:b/>
        </w:rPr>
        <w:t>Avant</w:t>
      </w:r>
      <w:r>
        <w:t xml:space="preserve"> — mesurer la fréquence de référence des comportements ciblés.</w:t>
      </w:r>
    </w:p>
    <w:p>
      <w:pPr>
        <w:pStyle w:val="ListNumber"/>
      </w:pPr>
      <w:r>
        <w:rPr>
          <w:b/>
        </w:rPr>
        <w:t>J+30</w:t>
      </w:r>
      <w:r>
        <w:t xml:space="preserve"> — remesurer. C'est le moment où l'effet est maximal et où le</w:t>
      </w:r>
    </w:p>
    <w:p>
      <w:r>
        <w:t xml:space="preserve">   décrochage commence.</w:t>
      </w:r>
    </w:p>
    <w:p>
      <w:pPr>
        <w:pStyle w:val="ListNumber"/>
      </w:pPr>
      <w:r>
        <w:rPr>
          <w:b/>
        </w:rPr>
        <w:t>J+90</w:t>
      </w:r>
      <w:r>
        <w:t xml:space="preserve"> — remesurer. C'est </w:t>
      </w:r>
      <w:r>
        <w:rPr>
          <w:b/>
        </w:rPr>
        <w:t>cette</w:t>
      </w:r>
      <w:r>
        <w:t xml:space="preserve"> mesure qui compte : elle distingue un</w:t>
      </w:r>
    </w:p>
    <w:p>
      <w:r>
        <w:t xml:space="preserve">   changement durable d'un enthousiasme passager.</w:t>
      </w:r>
    </w:p>
    <w:p>
      <w:pPr>
        <w:pStyle w:val="ListNumber"/>
      </w:pPr>
      <w:r>
        <w:rPr>
          <w:b/>
        </w:rPr>
        <w:t>Documenter le contexte</w:t>
      </w:r>
      <w:r>
        <w:t xml:space="preserve"> — réorganisations, changements d'outils, départs.</w:t>
      </w:r>
    </w:p>
    <w:p>
      <w:r>
        <w:t xml:space="preserve">   Ces événements expliquent souvent plus de variation que la formation.</w:t>
      </w:r>
    </w:p>
    <w:p>
      <w:pPr>
        <w:pStyle w:val="Heading4"/>
      </w:pPr>
      <w:r>
        <w:t>Ce qui fait échouer le transfert</w:t>
      </w:r>
    </w:p>
    <w:p>
      <w:r>
        <w:t>Ce n'est presque jamais la qualité de la formation :</w:t>
      </w:r>
    </w:p>
    <w:p>
      <w:pPr>
        <w:pStyle w:val="ListBullet"/>
      </w:pPr>
      <w:r>
        <w:rPr>
          <w:b/>
        </w:rPr>
        <w:t>Absence d'occasion d'appliquer</w:t>
      </w:r>
      <w:r>
        <w:t xml:space="preserve"> dans les semaines qui suivent</w:t>
      </w:r>
    </w:p>
    <w:p>
      <w:pPr>
        <w:pStyle w:val="ListBullet"/>
      </w:pPr>
      <w:r>
        <w:rPr>
          <w:b/>
        </w:rPr>
        <w:t>Responsable hiérarchique non impliqué</w:t>
      </w:r>
      <w:r>
        <w:t>, voire opposé au changement</w:t>
      </w:r>
    </w:p>
    <w:p>
      <w:pPr>
        <w:pStyle w:val="ListBullet"/>
      </w:pPr>
      <w:r>
        <w:rPr>
          <w:b/>
        </w:rPr>
        <w:t>Aucun rappel</w:t>
      </w:r>
      <w:r>
        <w:t xml:space="preserve"> entre la formation et la mesure</w:t>
      </w:r>
    </w:p>
    <w:p>
      <w:pPr>
        <w:pStyle w:val="ListBullet"/>
      </w:pPr>
      <w:r>
        <w:t>**Contradiction entre la formation et ce que l'organisation récompense</w:t>
      </w:r>
    </w:p>
    <w:p>
      <w:r>
        <w:t xml:space="preserve">  réellement**</w:t>
      </w:r>
    </w:p>
    <w:p>
      <w:r>
        <w:t>Le dernier point est le plus déterminant et le moins traité : on ne forme pas</w:t>
      </w:r>
    </w:p>
    <w:p>
      <w:r>
        <w:t>contre un système d'incitations.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Le niveau 4 et le calcul du ROI — avec ses conditions de validité</w:t>
      </w:r>
    </w:p>
    <w:p>
      <w:r>
        <w:rPr>
          <w:i/>
        </w:rPr>
        <w:t>(Cette partie était vide dans la version précédente.)</w:t>
      </w:r>
    </w:p>
    <w:p>
      <w:pPr>
        <w:pStyle w:val="Heading4"/>
      </w:pPr>
      <w:r>
        <w:t>Deux mesures qu'il ne faut pas confondre</w:t>
      </w:r>
    </w:p>
    <w:p>
      <w:r>
        <w:t>C'est une erreur fréquente, et elle était présente dans la version précédente de</w:t>
      </w:r>
    </w:p>
    <w:p>
      <w:r>
        <w:t>ce module.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Mesure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Formule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Ratio bénéfices/coûts (BCR)</w:t>
            </w:r>
          </w:p>
        </w:tc>
        <w:tc>
          <w:tcPr>
            <w:tcW w:type="dxa" w:w="2160"/>
          </w:tcPr>
          <w:p>
            <w:r/>
            <w:r>
              <w:t>Bénéfices ÷ Coûts</w:t>
            </w:r>
          </w:p>
        </w:tc>
        <w:tc>
          <w:tcPr>
            <w:tcW w:type="dxa" w:w="2160"/>
          </w:tcPr>
          <w:p>
            <w:r/>
            <w:r>
              <w:t>un multiple</w:t>
            </w:r>
          </w:p>
        </w:tc>
        <w:tc>
          <w:tcPr>
            <w:tcW w:type="dxa" w:w="2160"/>
          </w:tcPr>
          <w:p>
            <w:r/>
            <w:r>
              <w:t xml:space="preserve">150 000 ÷ 30 000 = </w:t>
            </w:r>
            <w:r>
              <w:rPr>
                <w:b/>
              </w:rPr>
              <w:t>5,0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ROI (Phillips)</w:t>
            </w:r>
          </w:p>
        </w:tc>
        <w:tc>
          <w:tcPr>
            <w:tcW w:type="dxa" w:w="2160"/>
          </w:tcPr>
          <w:p>
            <w:r/>
            <w:r>
              <w:t>(Bénéfices − Coûts) ÷ Coûts × 100</w:t>
            </w:r>
          </w:p>
        </w:tc>
        <w:tc>
          <w:tcPr>
            <w:tcW w:type="dxa" w:w="2160"/>
          </w:tcPr>
          <w:p>
            <w:r/>
            <w:r>
              <w:t xml:space="preserve">un </w:t>
            </w:r>
            <w:r>
              <w:rPr>
                <w:b/>
              </w:rPr>
              <w:t>pourcentage</w:t>
            </w:r>
          </w:p>
        </w:tc>
        <w:tc>
          <w:tcPr>
            <w:tcW w:type="dxa" w:w="2160"/>
          </w:tcPr>
          <w:p>
            <w:r/>
            <w:r>
              <w:t xml:space="preserve">(150 000 − 30 000) ÷ 30 000 × 100 = </w:t>
            </w:r>
            <w:r>
              <w:rPr>
                <w:b/>
              </w:rPr>
              <w:t>400 %</w:t>
            </w:r>
          </w:p>
        </w:tc>
      </w:tr>
    </w:tbl>
    <w:p>
      <w:r>
        <w:rPr>
          <w:i/>
        </w:rPr>
        <w:t>[à sourcer : Phillips, méthodologie ROI]</w:t>
      </w:r>
    </w:p>
    <w:p>
      <w:r>
        <w:t>Écrire « ROI = 5× » mélange les deux. Un ROI s'exprime en pourcentage ; un</w:t>
      </w:r>
    </w:p>
    <w:p>
      <w:r>
        <w:t>multiple est un BCR. Annoncer un « ROI de 113× » à une direction financière, qui</w:t>
      </w:r>
    </w:p>
    <w:p>
      <w:r>
        <w:t>connaît la différence, coûte la crédibilité de tout le rapport.</w:t>
      </w:r>
    </w:p>
    <w:p>
      <w:pPr>
        <w:pStyle w:val="Heading4"/>
      </w:pPr>
      <w:r>
        <w:t>La condition sans laquelle le niveau 4 ne démontre rien</w:t>
      </w:r>
    </w:p>
    <w:p>
      <w:r>
        <w:rPr>
          <w:b/>
        </w:rPr>
        <w:t>Il faut pouvoir attribuer l'évolution à la formation.</w:t>
      </w:r>
      <w:r>
        <w:t xml:space="preserve"> Sans cela, on observe</w:t>
      </w:r>
    </w:p>
    <w:p>
      <w:r>
        <w:t>une coïncidence temporelle, pas un effet.</w:t>
      </w:r>
    </w:p>
    <w:p>
      <w:r>
        <w:t>Moyens d'attribution, du plus au moins solide :</w:t>
      </w:r>
    </w:p>
    <w:p>
      <w:pPr>
        <w:pStyle w:val="ListNumber"/>
      </w:pPr>
      <w:r>
        <w:rPr>
          <w:b/>
        </w:rPr>
        <w:t>Groupe de comparaison</w:t>
      </w:r>
      <w:r>
        <w:t xml:space="preserve"> — une population semblable non formée sur la même</w:t>
      </w:r>
    </w:p>
    <w:p>
      <w:r>
        <w:t xml:space="preserve">   période. C'est le seul moyen réellement convaincant.</w:t>
      </w:r>
    </w:p>
    <w:p>
      <w:pPr>
        <w:pStyle w:val="ListNumber"/>
      </w:pPr>
      <w:r>
        <w:rPr>
          <w:b/>
        </w:rPr>
        <w:t>Décalage temporel</w:t>
      </w:r>
      <w:r>
        <w:t xml:space="preserve"> — former par vagues successives et vérifier que</w:t>
      </w:r>
    </w:p>
    <w:p>
      <w:r>
        <w:t xml:space="preserve">   l'évolution suit les vagues.</w:t>
      </w:r>
    </w:p>
    <w:p>
      <w:pPr>
        <w:pStyle w:val="ListNumber"/>
      </w:pPr>
      <w:r>
        <w:rPr>
          <w:b/>
        </w:rPr>
        <w:t>Estimation par les participants et leur hiérarchie</w:t>
      </w:r>
      <w:r>
        <w:t xml:space="preserve"> — leur demander quelle</w:t>
      </w:r>
    </w:p>
    <w:p>
      <w:r>
        <w:t xml:space="preserve">   part de l'évolution ils attribuent à la formation, et avec quelle confiance.</w:t>
      </w:r>
    </w:p>
    <w:p>
      <w:r>
        <w:t xml:space="preserve">   Méthode explicitement prévue par Phillips, et explicitement approximative.</w:t>
      </w:r>
    </w:p>
    <w:p>
      <w:pPr>
        <w:pStyle w:val="ListNumber"/>
      </w:pPr>
      <w:r>
        <w:rPr>
          <w:b/>
        </w:rPr>
        <w:t>Rien</w:t>
      </w:r>
      <w:r>
        <w:t xml:space="preserve"> — c'est le cas le plus fréquent. Il faut alors le </w:t>
      </w:r>
      <w:r>
        <w:rPr>
          <w:b/>
        </w:rPr>
        <w:t>dire</w:t>
      </w:r>
      <w:r>
        <w:t>, et</w:t>
      </w:r>
    </w:p>
    <w:p>
      <w:r>
        <w:t xml:space="preserve">   présenter les chiffres comme une évolution observée, pas comme un effet</w:t>
      </w:r>
    </w:p>
    <w:p>
      <w:r>
        <w:t xml:space="preserve">   démontré.</w:t>
      </w:r>
    </w:p>
    <w:p>
      <w:pPr>
        <w:pStyle w:val="Heading4"/>
      </w:pPr>
      <w:r>
        <w:t>Comment rapporter honnêtement</w:t>
      </w:r>
    </w:p>
    <w:p>
      <w:r>
        <w:t>Une formulation défendable :</w:t>
      </w:r>
    </w:p>
    <w:p>
      <w:pPr>
        <w:pStyle w:val="IntenseQuote"/>
      </w:pPr>
      <w:r>
        <w:t>« Sur les 90 jours suivant la formation, le taux de rotation de l'équipe formée</w:t>
      </w:r>
    </w:p>
    <w:p>
      <w:pPr>
        <w:pStyle w:val="IntenseQuote"/>
      </w:pPr>
      <w:r>
        <w:t>est passé de 18 % à 14 %. Sur la même période, une équipe comparable non</w:t>
      </w:r>
    </w:p>
    <w:p>
      <w:pPr>
        <w:pStyle w:val="IntenseQuote"/>
      </w:pPr>
      <w:r>
        <w:t>formée est passée de 18 % à 17 %. L'écart représente une économie estimée à</w:t>
      </w:r>
    </w:p>
    <w:p>
      <w:pPr>
        <w:pStyle w:val="IntenseQuote"/>
      </w:pPr>
      <w:r>
        <w:t>X €. Cette estimation suppose un coût de remplacement de Y € par départ et ne</w:t>
      </w:r>
    </w:p>
    <w:p>
      <w:pPr>
        <w:pStyle w:val="IntenseQuote"/>
      </w:pPr>
      <w:r>
        <w:t>contrôle pas les différences de composition entre les deux équipes. »</w:t>
      </w:r>
    </w:p>
    <w:p>
      <w:r>
        <w:t>Une formulation indéfendable — et c'est celle qui figurait dans la version</w:t>
      </w:r>
    </w:p>
    <w:p>
      <w:r>
        <w:t>précédente :</w:t>
      </w:r>
    </w:p>
    <w:p>
      <w:pPr>
        <w:pStyle w:val="IntenseQuote"/>
      </w:pPr>
      <w:r>
        <w:t>~~« ROI 113×, 3,2 M€ de gains pour 28 K€ investis. »~~</w:t>
      </w:r>
    </w:p>
    <w:p>
      <w:r>
        <w:t>Ce chiffre attribuait à deux jours de formation la totalité d'une variation de</w:t>
      </w:r>
    </w:p>
    <w:p>
      <w:r>
        <w:t>chiffre d'affaires, sans aucune comparaison. Aucun contrôleur de gestion ne le</w:t>
      </w:r>
    </w:p>
    <w:p>
      <w:r>
        <w:t>laisserait passer.</w:t>
      </w:r>
    </w:p>
    <w:p>
      <w:r>
        <w:t xml:space="preserve">💡 </w:t>
      </w:r>
      <w:r>
        <w:rPr>
          <w:b/>
        </w:rPr>
        <w:t>Règle</w:t>
      </w:r>
      <w:r>
        <w:t xml:space="preserve"> : un chiffre que vous ne pouvez pas défendre pendant dix minutes de</w:t>
      </w:r>
    </w:p>
    <w:p>
      <w:r>
        <w:t>questions vaut moins que pas de chiffre du tout.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5 : Ce qu'on reproche à Kirkpatrick</w:t>
      </w:r>
    </w:p>
    <w:p>
      <w:r>
        <w:t>*(Cette partie n'existait pas dans la version précédente. C'est celle qui manque</w:t>
      </w:r>
    </w:p>
    <w:p>
      <w:r>
        <w:t>dans la quasi-totalité des formations sur Kirkpatrick.)*</w:t>
      </w:r>
    </w:p>
    <w:p>
      <w:pPr>
        <w:pStyle w:val="Heading4"/>
      </w:pPr>
      <w:r>
        <w:t>1. Ce n'est pas un modèle validé</w:t>
      </w:r>
    </w:p>
    <w:p>
      <w:r>
        <w:t>Kirkpatrick l'a proposé en 1959-1960 à partir de sa pratique. Il n'a jamais été</w:t>
      </w:r>
    </w:p>
    <w:p>
      <w:r>
        <w:t>présenté comme le résultat d'un programme de recherche. Sa domination vient de sa</w:t>
      </w:r>
    </w:p>
    <w:p>
      <w:r>
        <w:t xml:space="preserve">clarté et de son ancienneté, pas d'une accumulation de preuves. </w:t>
      </w:r>
      <w:r>
        <w:rPr>
          <w:i/>
        </w:rPr>
        <w:t>[à sourcer]</w:t>
      </w:r>
    </w:p>
    <w:p>
      <w:pPr>
        <w:pStyle w:val="Heading4"/>
      </w:pPr>
      <w:r>
        <w:t>2. La hiérarchie causale n'est pas étayée</w:t>
      </w:r>
    </w:p>
    <w:p>
      <w:r>
        <w:t>Le modèle laisse entendre que les niveaux s'enchaînent : la satisfaction</w:t>
      </w:r>
    </w:p>
    <w:p>
      <w:r>
        <w:t>mènerait à l'apprentissage, qui mènerait au transfert, qui mènerait aux</w:t>
      </w:r>
    </w:p>
    <w:p>
      <w:r>
        <w:t xml:space="preserve">résultats. </w:t>
      </w:r>
      <w:r>
        <w:rPr>
          <w:b/>
        </w:rPr>
        <w:t>Cette chaîne n'est pas soutenue par les données.</w:t>
      </w:r>
      <w:r>
        <w:t xml:space="preserve"> Alliger &amp; Janak</w:t>
      </w:r>
    </w:p>
    <w:p>
      <w:r>
        <w:t>(1989) l'ont montré dès les trente ans du modèle, et la méta-analyse de 1997 a</w:t>
      </w:r>
    </w:p>
    <w:p>
      <w:r>
        <w:t>confirmé des corrélations faibles entre niveaux. *[à sourcer : Alliger &amp; Janak,</w:t>
      </w:r>
    </w:p>
    <w:p>
      <w:r>
        <w:t>1989, Personnel Psychology]*</w:t>
      </w:r>
    </w:p>
    <w:p>
      <w:r>
        <w:t xml:space="preserve">Conséquence pratique : </w:t>
      </w:r>
      <w:r>
        <w:rPr>
          <w:b/>
        </w:rPr>
        <w:t>un bon niveau 1 ne prédit rien.</w:t>
      </w:r>
      <w:r>
        <w:t xml:space="preserve"> Ne présentez jamais un</w:t>
      </w:r>
    </w:p>
    <w:p>
      <w:r>
        <w:t>niveau inférieur comme un indice d'un niveau supérieur.</w:t>
      </w:r>
    </w:p>
    <w:p>
      <w:pPr>
        <w:pStyle w:val="Heading4"/>
      </w:pPr>
      <w:r>
        <w:t>3. Le modèle décrit, il n'explique pas</w:t>
      </w:r>
    </w:p>
    <w:p>
      <w:r>
        <w:t xml:space="preserve">Kirkpatrick dit </w:t>
      </w:r>
      <w:r>
        <w:rPr>
          <w:i/>
        </w:rPr>
        <w:t>quoi</w:t>
      </w:r>
      <w:r>
        <w:t xml:space="preserve"> mesurer, jamais </w:t>
      </w:r>
      <w:r>
        <w:rPr>
          <w:i/>
        </w:rPr>
        <w:t>pourquoi</w:t>
      </w:r>
      <w:r>
        <w:t xml:space="preserve"> une formation marche ou non. Il</w:t>
      </w:r>
    </w:p>
    <w:p>
      <w:r>
        <w:t>ne donne aucune prise pour améliorer une formation qui échoue — il constate</w:t>
      </w:r>
    </w:p>
    <w:p>
      <w:r>
        <w:t>l'échec.</w:t>
      </w:r>
    </w:p>
    <w:p>
      <w:pPr>
        <w:pStyle w:val="Heading4"/>
      </w:pPr>
      <w:r>
        <w:t>4. Le niveau 4 est rarement praticable</w:t>
      </w:r>
    </w:p>
    <w:p>
      <w:r>
        <w:t>Isoler l'effet d'une formation sur un indicateur métier demande un dispositif que</w:t>
      </w:r>
    </w:p>
    <w:p>
      <w:r>
        <w:t>la plupart des organisations ne mettent pas en place. Résultat : le niveau 4 est</w:t>
      </w:r>
    </w:p>
    <w:p>
      <w:r>
        <w:t>soit ignoré, soit fabriqué. **La seconde option est plus dangereuse que la</w:t>
      </w:r>
    </w:p>
    <w:p>
      <w:r>
        <w:t>première.**</w:t>
      </w:r>
    </w:p>
    <w:p>
      <w:pPr>
        <w:pStyle w:val="Heading4"/>
      </w:pPr>
      <w:r>
        <w:t>Les alternatives à connaître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New World Kirkpatrick</w:t>
            </w:r>
            <w:r>
              <w:t xml:space="preserve"> (2016)</w:t>
            </w:r>
          </w:p>
        </w:tc>
        <w:tc>
          <w:tcPr>
            <w:tcW w:type="dxa" w:w="2880"/>
          </w:tcPr>
          <w:p>
            <w:r/>
            <w:r>
              <w:t>Ajoute les « facteurs favorisants » du transfert, et recommande de concevoir en partant du niveau 4</w:t>
            </w:r>
          </w:p>
        </w:tc>
        <w:tc>
          <w:tcPr>
            <w:tcW w:type="dxa" w:w="2880"/>
          </w:tcPr>
          <w:p>
            <w:r/>
            <w:r>
              <w:t>Révision par les ayants droit du modèle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Phillips (niveau 5)</w:t>
            </w:r>
          </w:p>
        </w:tc>
        <w:tc>
          <w:tcPr>
            <w:tcW w:type="dxa" w:w="2880"/>
          </w:tcPr>
          <w:p>
            <w:r/>
            <w:r>
              <w:t>Ajoute le ROI monétaire et une méthode d'isolation</w:t>
            </w:r>
          </w:p>
        </w:tc>
        <w:tc>
          <w:tcPr>
            <w:tcW w:type="dxa" w:w="2880"/>
          </w:tcPr>
          <w:p>
            <w:r/>
            <w:r>
              <w:t>Extension répandue, mêmes limites d'attribution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LTEM — Thalheimer (2018)</w:t>
            </w:r>
          </w:p>
        </w:tc>
        <w:tc>
          <w:tcPr>
            <w:tcW w:type="dxa" w:w="2880"/>
          </w:tcPr>
          <w:p>
            <w:r/>
            <w:r>
              <w:t>Huit niveaux, conçus explicitement pour corriger Kirkpatrick : distingue présence, activité, perception, connaissance, décision, action, transfert, effets</w:t>
            </w:r>
          </w:p>
        </w:tc>
        <w:tc>
          <w:tcPr>
            <w:tcW w:type="dxa" w:w="2880"/>
          </w:tcPr>
          <w:p>
            <w:r/>
            <w:r>
              <w:t xml:space="preserve">Proposition récente, adossée à la recherche sur l'apprentissage </w:t>
            </w:r>
            <w:r>
              <w:rPr>
                <w:i/>
              </w:rPr>
              <w:t>[à sourcer]</w:t>
            </w:r>
          </w:p>
        </w:tc>
      </w:tr>
    </w:tbl>
    <w:p>
      <w:r>
        <w:rPr>
          <w:b/>
        </w:rPr>
        <w:t>Position recommandée pour TLS</w:t>
      </w:r>
      <w:r>
        <w:t xml:space="preserve"> : utiliser Kirkpatrick comme </w:t>
      </w:r>
      <w:r>
        <w:rPr>
          <w:b/>
        </w:rPr>
        <w:t>langage commun</w:t>
      </w:r>
    </w:p>
    <w:p>
      <w:r>
        <w:t>— tout le monde le connaît, il structure la conversation avec un commanditaire —</w:t>
      </w:r>
    </w:p>
    <w:p>
      <w:r>
        <w:t>tout en sachant qu'il ne dit rien des mécanismes, et en refusant de fabriquer un</w:t>
      </w:r>
    </w:p>
    <w:p>
      <w:r>
        <w:t>niveau 4 qu'on ne peut pas établir.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</w:t>
      </w:r>
    </w:p>
    <w:p>
      <w:r>
        <w:rPr>
          <w:b/>
        </w:rPr>
        <w:t>Q1</w:t>
      </w:r>
      <w:r>
        <w:t xml:space="preserve"> — Le niveau 3 mesure :</w:t>
      </w:r>
    </w:p>
    <w:p>
      <w:r>
        <w:t xml:space="preserve">A) La satisfaction · B) Les connaissances · </w:t>
      </w:r>
      <w:r>
        <w:rPr>
          <w:b/>
        </w:rPr>
        <w:t>C) Le comportement au travail</w:t>
      </w:r>
      <w:r>
        <w:t xml:space="preserve"> ✅ · D) L'effet sur l'organisation</w:t>
      </w:r>
    </w:p>
    <w:p>
      <w:r>
        <w:rPr>
          <w:b/>
        </w:rPr>
        <w:t>Q2</w:t>
      </w:r>
      <w:r>
        <w:t xml:space="preserve"> — Une formation obtient une excellente satisfaction. Que peut-on en conclure sur son efficacité ?</w:t>
      </w:r>
    </w:p>
    <w:p>
      <w:r>
        <w:t>A) Qu'elle a probablement bien fonctionné</w:t>
      </w:r>
    </w:p>
    <w:p>
      <w:r>
        <w:t xml:space="preserve">B) </w:t>
      </w:r>
      <w:r>
        <w:rPr>
          <w:b/>
        </w:rPr>
        <w:t>Rien — les corrélations entre réaction et apprentissage sont faibles</w:t>
      </w:r>
      <w:r>
        <w:t xml:space="preserve"> ✅</w:t>
      </w:r>
    </w:p>
    <w:p>
      <w:r>
        <w:t>C) Qu'elle a fonctionné si la satisfaction dépasse 4/5</w:t>
      </w:r>
    </w:p>
    <w:p>
      <w:r>
        <w:t>D) Qu'elle a fonctionné pour les participants satisfaits</w:t>
      </w:r>
    </w:p>
    <w:p>
      <w:r>
        <w:rPr>
          <w:b/>
        </w:rPr>
        <w:t>Q3</w:t>
      </w:r>
      <w:r>
        <w:t xml:space="preserve"> — Bénéfices 150 000 €, coûts 30 000 €. Quel est le </w:t>
      </w:r>
      <w:r>
        <w:rPr>
          <w:b/>
        </w:rPr>
        <w:t>ROI</w:t>
      </w:r>
      <w:r>
        <w:t xml:space="preserve"> au sens de Phillips ?</w:t>
      </w:r>
    </w:p>
    <w:p>
      <w:r>
        <w:t xml:space="preserve">A) 5× · </w:t>
      </w:r>
      <w:r>
        <w:rPr>
          <w:b/>
        </w:rPr>
        <w:t>B) 400 %</w:t>
      </w:r>
      <w:r>
        <w:t xml:space="preserve"> ✅ · C) 500 % · D) 120 000 €</w:t>
      </w:r>
    </w:p>
    <w:p>
      <w:r>
        <w:rPr>
          <w:i/>
        </w:rPr>
        <w:t>Explication</w:t>
      </w:r>
      <w:r>
        <w:t xml:space="preserve"> : (150 000 − 30 000) ÷ 30 000 × 100 = 400 %. Le « 5× » est le ratio bénéfices/coûts, une autre mesure.</w:t>
      </w:r>
    </w:p>
    <w:p>
      <w:r>
        <w:rPr>
          <w:b/>
        </w:rPr>
        <w:t>Q4</w:t>
      </w:r>
      <w:r>
        <w:t xml:space="preserve"> — Un indicateur métier s'améliore dans les 90 jours suivant une formation, sans groupe de comparaison. Que peut-on affirmer ?</w:t>
      </w:r>
    </w:p>
    <w:p>
      <w:r>
        <w:t>A) Que la formation a produit cette amélioration</w:t>
      </w:r>
    </w:p>
    <w:p>
      <w:r>
        <w:t xml:space="preserve">B) </w:t>
      </w:r>
      <w:r>
        <w:rPr>
          <w:b/>
        </w:rPr>
        <w:t>Qu'une amélioration a été observée, sans pouvoir l'attribuer à la formation</w:t>
      </w:r>
      <w:r>
        <w:t xml:space="preserve"> ✅</w:t>
      </w:r>
    </w:p>
    <w:p>
      <w:r>
        <w:t>C) Que le ROI est positif</w:t>
      </w:r>
    </w:p>
    <w:p>
      <w:r>
        <w:t>D) Que le transfert a eu lieu</w:t>
      </w:r>
    </w:p>
    <w:p>
      <w:r>
        <w:rPr>
          <w:b/>
        </w:rPr>
        <w:t>Q5</w:t>
      </w:r>
      <w:r>
        <w:t xml:space="preserve"> — Quelle critique du modèle de Kirkpatrick est étayée par la recherche ?</w:t>
      </w:r>
    </w:p>
    <w:p>
      <w:r>
        <w:t>A) Les quatre niveaux sont trop nombreux</w:t>
      </w:r>
    </w:p>
    <w:p>
      <w:r>
        <w:t xml:space="preserve">B) </w:t>
      </w:r>
      <w:r>
        <w:rPr>
          <w:b/>
        </w:rPr>
        <w:t>La chaîne causale supposée entre les niveaux n'est pas soutenue par les données</w:t>
      </w:r>
      <w:r>
        <w:t xml:space="preserve"> ✅</w:t>
      </w:r>
    </w:p>
    <w:p>
      <w:r>
        <w:t>C) Le modèle est trop récent pour être fiable</w:t>
      </w:r>
    </w:p>
    <w:p>
      <w:r>
        <w:t>D) Il ne s'applique qu'à la formation présentielle</w:t>
      </w:r>
    </w:p>
    <w:p>
      <w:r>
        <w:rPr>
          <w:b/>
        </w:rPr>
        <w:t>Q6</w:t>
      </w:r>
      <w:r>
        <w:t xml:space="preserve"> — Le premier déterminant du transfert est :</w:t>
      </w:r>
    </w:p>
    <w:p>
      <w:r>
        <w:t>A) La qualité du formateur</w:t>
      </w:r>
    </w:p>
    <w:p>
      <w:r>
        <w:t>B) La satisfaction des participants</w:t>
      </w:r>
    </w:p>
    <w:p>
      <w:r>
        <w:t xml:space="preserve">C) </w:t>
      </w:r>
      <w:r>
        <w:rPr>
          <w:b/>
        </w:rPr>
        <w:t>Le soutien du management et l'occasion d'appliquer</w:t>
      </w:r>
      <w:r>
        <w:t xml:space="preserve"> ✅</w:t>
      </w:r>
    </w:p>
    <w:p>
      <w:r>
        <w:t>D) La durée de la formation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Sur ma dernière formation, quel niveau ai-je réellement mesuré ? Quelle</w:t>
      </w:r>
    </w:p>
    <w:p>
      <w:r>
        <w:t>question mes données permettaient-elles de trancher ?</w:t>
      </w:r>
    </w:p>
    <w:p>
      <w:r>
        <w:rPr>
          <w:b/>
        </w:rPr>
        <w:t>Q2</w:t>
      </w:r>
      <w:r>
        <w:t xml:space="preserve"> — Ai-je déjà présenté un chiffre que je ne pourrais pas défendre pendant</w:t>
      </w:r>
    </w:p>
    <w:p>
      <w:r>
        <w:t>dix minutes de questions ? Lequel ?</w:t>
      </w:r>
    </w:p>
    <w:p>
      <w:r>
        <w:rPr>
          <w:b/>
        </w:rPr>
        <w:t>Q3</w:t>
      </w:r>
      <w:r>
        <w:t xml:space="preserve"> — Sur ma prochaine formation, quel est le comportement observable le plus</w:t>
      </w:r>
    </w:p>
    <w:p>
      <w:r>
        <w:t>important ? Comment le mesurer avant ?</w:t>
      </w:r>
    </w:p>
    <w:p>
      <w:r>
        <w:rPr>
          <w:b/>
        </w:rPr>
        <w:t>Action</w:t>
      </w:r>
      <w:r>
        <w:t xml:space="preserve"> : sur la prochaine formation, définir trois comportements observables</w:t>
      </w:r>
    </w:p>
    <w:p>
      <w:r>
        <w:t xml:space="preserve">et prendre la mesure de référence </w:t>
      </w:r>
      <w:r>
        <w:rPr>
          <w:b/>
        </w:rPr>
        <w:t>avant</w:t>
      </w:r>
      <w:r>
        <w:t xml:space="preserve"> le démarrage.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(12 min)</w:t>
      </w:r>
    </w:p>
    <w:p>
      <w:pPr>
        <w:pStyle w:val="Heading3"/>
      </w:pPr>
      <w:r>
        <w:t>Cas : formation « Vente consultative »</w:t>
      </w:r>
    </w:p>
    <w:p>
      <w:r>
        <w:t>30 commerciaux, coût total 15 000 €.</w:t>
      </w:r>
    </w:p>
    <w:p>
      <w:pPr>
        <w:pStyle w:val="ListBullet"/>
      </w:pPr>
      <w:r>
        <w:t>Ventes moyennes avant : 200 000 € par commercial et par an</w:t>
      </w:r>
    </w:p>
    <w:p>
      <w:pPr>
        <w:pStyle w:val="ListBullet"/>
      </w:pPr>
      <w:r>
        <w:t>Ventes moyennes à 90 jours (extrapolées en annuel) : 230 000 €</w:t>
      </w:r>
    </w:p>
    <w:p>
      <w:pPr>
        <w:pStyle w:val="ListBullet"/>
      </w:pPr>
      <w:r>
        <w:t>Rotation du personnel : de 20 % à 15 %, soit une économie de recrutement</w:t>
      </w:r>
    </w:p>
    <w:p>
      <w:r>
        <w:t xml:space="preserve">  estimée à 50 000 €</w:t>
      </w:r>
    </w:p>
    <w:p>
      <w:r>
        <w:rPr>
          <w:b/>
        </w:rPr>
        <w:t>Partie A</w:t>
      </w:r>
      <w:r>
        <w:t xml:space="preserve"> — Calculez le ratio bénéfices/coûts </w:t>
      </w:r>
      <w:r>
        <w:rPr>
          <w:b/>
        </w:rPr>
        <w:t>et</w:t>
      </w:r>
      <w:r>
        <w:t xml:space="preserve"> le ROI de Phillips.</w:t>
      </w:r>
    </w:p>
    <w:p>
      <w:r>
        <w:rPr>
          <w:b/>
        </w:rPr>
        <w:t>Partie B</w:t>
      </w:r>
      <w:r>
        <w:t xml:space="preserve"> — Rédigez la phrase que vous présenteriez à la direction. La</w:t>
      </w:r>
    </w:p>
    <w:p>
      <w:r>
        <w:t>question n'est pas d'obtenir le plus gros chiffre, mais le plus défendable.</w:t>
      </w:r>
    </w:p>
    <w:p>
      <w:pPr>
        <w:pStyle w:val="Heading4"/>
      </w:pPr>
      <w:r>
        <w:t>Correction</w:t>
      </w:r>
    </w:p>
    <w:p>
      <w:r>
        <w:rPr>
          <w:b/>
        </w:rPr>
        <w:t>Partie A</w:t>
      </w:r>
    </w:p>
    <w:p>
      <w:pPr>
        <w:pStyle w:val="ListBullet"/>
      </w:pPr>
      <w:r>
        <w:t xml:space="preserve">Bénéfices bruts = (30 000 € × 30) + 50 000 € = </w:t>
      </w:r>
      <w:r>
        <w:rPr>
          <w:b/>
        </w:rPr>
        <w:t>950 000 €</w:t>
      </w:r>
    </w:p>
    <w:p>
      <w:pPr>
        <w:pStyle w:val="ListBullet"/>
      </w:pPr>
      <w:r>
        <w:t xml:space="preserve">BCR = 950 000 ÷ 15 000 = </w:t>
      </w:r>
      <w:r>
        <w:rPr>
          <w:b/>
        </w:rPr>
        <w:t>63,3</w:t>
      </w:r>
    </w:p>
    <w:p>
      <w:pPr>
        <w:pStyle w:val="ListBullet"/>
      </w:pPr>
      <w:r>
        <w:t xml:space="preserve">ROI = (950 000 − 15 000) ÷ 15 000 × 100 = </w:t>
      </w:r>
      <w:r>
        <w:rPr>
          <w:b/>
        </w:rPr>
        <w:t>6 233 %</w:t>
      </w:r>
    </w:p>
    <w:p>
      <w:r>
        <w:rPr>
          <w:b/>
        </w:rPr>
        <w:t>Partie B — et c'est ici que se joue l'exercice</w:t>
      </w:r>
    </w:p>
    <w:p>
      <w:r>
        <w:t>Ce calcul ne devrait pas être présenté tel quel. Au moins quatre réserves :</w:t>
      </w:r>
    </w:p>
    <w:p>
      <w:pPr>
        <w:pStyle w:val="ListNumber"/>
      </w:pPr>
      <w:r>
        <w:rPr>
          <w:b/>
        </w:rPr>
        <w:t>Aucune attribution.</w:t>
      </w:r>
      <w:r>
        <w:t xml:space="preserve"> Sans commerciaux comparables non formés, rien ne</w:t>
      </w:r>
    </w:p>
    <w:p>
      <w:r>
        <w:t xml:space="preserve">   distingue l'effet de la formation d'une bonne conjoncture, d'un lancement</w:t>
      </w:r>
    </w:p>
    <w:p>
      <w:r>
        <w:t xml:space="preserve">   produit ou d'un changement de tarif.</w:t>
      </w:r>
    </w:p>
    <w:p>
      <w:pPr>
        <w:pStyle w:val="ListNumber"/>
      </w:pPr>
      <w:r>
        <w:rPr>
          <w:b/>
        </w:rPr>
        <w:t>Extrapolation abusive.</w:t>
      </w:r>
      <w:r>
        <w:t xml:space="preserve"> Une progression sur 90 jours projetée en année</w:t>
      </w:r>
    </w:p>
    <w:p>
      <w:r>
        <w:t xml:space="preserve">   pleine suppose que l'effet dure — ce que rien n'établit.</w:t>
      </w:r>
    </w:p>
    <w:p>
      <w:pPr>
        <w:pStyle w:val="ListNumber"/>
      </w:pPr>
      <w:r>
        <w:rPr>
          <w:b/>
        </w:rPr>
        <w:t>Marge et non chiffre d'affaires.</w:t>
      </w:r>
      <w:r>
        <w:t xml:space="preserve"> Un bénéfice se calcule sur la marge, pas</w:t>
      </w:r>
    </w:p>
    <w:p>
      <w:r>
        <w:t xml:space="preserve">   sur les ventes. Utiliser le chiffre d'affaires gonfle mécaniquement le</w:t>
      </w:r>
    </w:p>
    <w:p>
      <w:r>
        <w:t xml:space="preserve">   résultat.</w:t>
      </w:r>
    </w:p>
    <w:p>
      <w:pPr>
        <w:pStyle w:val="ListNumber"/>
      </w:pPr>
      <w:r>
        <w:rPr>
          <w:b/>
        </w:rPr>
        <w:t>Coût incomplet.</w:t>
      </w:r>
      <w:r>
        <w:t xml:space="preserve"> Le temps des commerciaux hors production n'est pas compté.</w:t>
      </w:r>
    </w:p>
    <w:p>
      <w:r>
        <w:t xml:space="preserve">   Trente personnes pendant deux jours, c'est un coût réel.</w:t>
      </w:r>
    </w:p>
    <w:p>
      <w:r>
        <w:rPr>
          <w:b/>
        </w:rPr>
        <w:t>Formulation défendable</w:t>
      </w:r>
      <w:r>
        <w:t xml:space="preserve"> :</w:t>
      </w:r>
    </w:p>
    <w:p>
      <w:pPr>
        <w:pStyle w:val="IntenseQuote"/>
      </w:pPr>
      <w:r>
        <w:t>« Sur les 90 jours suivant la formation, les ventes moyennes de l'équipe formée</w:t>
      </w:r>
    </w:p>
    <w:p>
      <w:pPr>
        <w:pStyle w:val="IntenseQuote"/>
      </w:pPr>
      <w:r>
        <w:t>ont progressé de 15 %. Nous ne disposons pas de groupe de comparaison : cette</w:t>
      </w:r>
    </w:p>
    <w:p>
      <w:pPr>
        <w:pStyle w:val="IntenseQuote"/>
      </w:pPr>
      <w:r>
        <w:t>évolution ne peut pas être attribuée à la formation avec certitude. En marge</w:t>
      </w:r>
    </w:p>
    <w:p>
      <w:pPr>
        <w:pStyle w:val="IntenseQuote"/>
      </w:pPr>
      <w:r>
        <w:t>et sur le seul trimestre observé, l'écart représente environ X €, à comparer à</w:t>
      </w:r>
    </w:p>
    <w:p>
      <w:pPr>
        <w:pStyle w:val="IntenseQuote"/>
      </w:pPr>
      <w:r>
        <w:t>un coût complet de Y € incluant le temps des participants. Pour la prochaine</w:t>
      </w:r>
    </w:p>
    <w:p>
      <w:pPr>
        <w:pStyle w:val="IntenseQuote"/>
      </w:pPr>
      <w:r>
        <w:t>session, nous proposons de former par vagues afin de pouvoir comparer. »</w:t>
      </w:r>
    </w:p>
    <w:p>
      <w:r>
        <w:rPr>
          <w:b/>
        </w:rPr>
        <w:t>Ce que vous avez appris en faisant l'exercice</w:t>
      </w:r>
      <w:r>
        <w:t xml:space="preserve"> : le chiffre spectaculaire et</w:t>
      </w:r>
    </w:p>
    <w:p>
      <w:r>
        <w:t>le chiffre défendable ne sont pas le même, et c'est le second qui protège</w:t>
      </w:r>
    </w:p>
    <w:p>
      <w:r>
        <w:t>durablement un budget.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Les quatre niveaux, et </w:t>
      </w:r>
      <w:r>
        <w:rPr>
          <w:b/>
        </w:rPr>
        <w:t>ce que chacun ne prouve pas</w:t>
      </w:r>
    </w:p>
    <w:p>
      <w:pPr>
        <w:pStyle w:val="ListNumber"/>
      </w:pPr>
      <w:r>
        <w:t>✅ La satisfaction ne prédit ni l'apprentissage ni le transfert</w:t>
      </w:r>
    </w:p>
    <w:p>
      <w:pPr>
        <w:pStyle w:val="ListNumber"/>
      </w:pPr>
      <w:r>
        <w:t>✅ Le transfert dépend d'abord du contexte de travail, pas de la formation</w:t>
      </w:r>
    </w:p>
    <w:p>
      <w:pPr>
        <w:pStyle w:val="ListNumber"/>
      </w:pPr>
      <w:r>
        <w:t>✅ ROI et ratio bénéfices/coûts sont deux mesures distinctes</w:t>
      </w:r>
    </w:p>
    <w:p>
      <w:pPr>
        <w:pStyle w:val="ListNumber"/>
      </w:pPr>
      <w:r>
        <w:t>✅ Sans attribution, le niveau 4 décrit une évolution, il ne démontre pas un effet</w:t>
      </w:r>
    </w:p>
    <w:p>
      <w:pPr>
        <w:pStyle w:val="ListNumber"/>
      </w:pPr>
      <w:r>
        <w:t>✅ Kirkpatrick est un langage commun utile, pas un modèle validé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Satisfaction ≠ apprentissage ≠ transfert »</w:t>
            </w:r>
          </w:p>
        </w:tc>
        <w:tc>
          <w:tcPr>
            <w:tcW w:type="dxa" w:w="4320"/>
          </w:tcPr>
          <w:p>
            <w:r/>
            <w:r>
              <w:t>Les niveaux ne s'enchaînent pas — la recherche le montre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Pas de comparaison, pas de causalité »</w:t>
            </w:r>
          </w:p>
        </w:tc>
        <w:tc>
          <w:tcPr>
            <w:tcW w:type="dxa" w:w="4320"/>
          </w:tcPr>
          <w:p>
            <w:r/>
            <w:r>
              <w:t>Le niveau 4 sans groupe de comparaison est une chronologie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chiffre indéfendable coûte plus qu'aucun chiffre »</w:t>
            </w:r>
          </w:p>
        </w:tc>
        <w:tc>
          <w:tcPr>
            <w:tcW w:type="dxa" w:w="4320"/>
          </w:tcPr>
          <w:p>
            <w:r/>
            <w:r>
              <w:t>Un ROI fabriqué détruit la crédibilité de tout le rapport</w:t>
            </w:r>
          </w:p>
        </w:tc>
      </w:tr>
    </w:tbl>
    <w:p>
      <w:pPr>
        <w:pStyle w:val="Heading3"/>
      </w:pPr>
      <w:r>
        <w:t>📌 Prochaines étapes</w:t>
      </w:r>
    </w:p>
    <w:p>
      <w:r>
        <w:rPr>
          <w:b/>
        </w:rPr>
        <w:t>Immédiatement</w:t>
      </w:r>
      <w:r>
        <w:t xml:space="preserve"> — Reprendre le dernier bilan de formation présenté. Repérer les</w:t>
      </w:r>
    </w:p>
    <w:p>
      <w:r>
        <w:t>affirmations qui dépassent ce que les données permettent.</w:t>
      </w:r>
    </w:p>
    <w:p>
      <w:r>
        <w:rPr>
          <w:b/>
        </w:rPr>
        <w:t>Cette semaine</w:t>
      </w:r>
      <w:r>
        <w:t xml:space="preserve"> — Définir trois comportements observables pour la prochaine</w:t>
      </w:r>
    </w:p>
    <w:p>
      <w:r>
        <w:t>formation et poser la mesure de référence.</w:t>
      </w:r>
    </w:p>
    <w:p>
      <w:r>
        <w:rPr>
          <w:b/>
        </w:rPr>
        <w:t>Ce mois</w:t>
      </w:r>
      <w:r>
        <w:t xml:space="preserve"> — Sur une formation, organiser un déploiement par vagues pour</w:t>
      </w:r>
    </w:p>
    <w:p>
      <w:r>
        <w:t>disposer d'une comparaison.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: « Ce que le niveau 4 ne prouve pas »</w:t>
      </w:r>
    </w:p>
    <w:p>
      <w:r>
        <w:t>Démonstration : le même jeu de données présenté honnêtement, puis abusivement.</w:t>
      </w:r>
    </w:p>
    <w:p>
      <w:pPr>
        <w:pStyle w:val="Heading3"/>
      </w:pPr>
      <w:r>
        <w:t>⚡ ASTUCES</w:t>
      </w:r>
    </w:p>
    <w:p>
      <w:pPr>
        <w:pStyle w:val="ListNumber"/>
      </w:pPr>
      <w:r>
        <w:t>Poser les questions d'utilité perçue plutôt que d'agrément au niveau 1</w:t>
      </w:r>
    </w:p>
    <w:p>
      <w:pPr>
        <w:pStyle w:val="ListNumber"/>
      </w:pPr>
      <w:r>
        <w:t>Mesurer l'apprentissage à 30 jours, pas seulement à chaud</w:t>
      </w:r>
    </w:p>
    <w:p>
      <w:pPr>
        <w:pStyle w:val="ListNumber"/>
      </w:pPr>
      <w:r>
        <w:t>Décrire les comportements par action + fréquence + contexte</w:t>
      </w:r>
    </w:p>
    <w:p>
      <w:pPr>
        <w:pStyle w:val="ListNumber"/>
      </w:pPr>
      <w:r>
        <w:t>Impliquer le responsable hiérarchique avant, pas après</w:t>
      </w:r>
    </w:p>
    <w:p>
      <w:pPr>
        <w:pStyle w:val="ListNumber"/>
      </w:pPr>
      <w:r>
        <w:t>Croiser deux sources sur le transfert</w:t>
      </w:r>
    </w:p>
    <w:p>
      <w:pPr>
        <w:pStyle w:val="ListNumber"/>
      </w:pPr>
      <w:r>
        <w:t>Poser la mesure de référence avant le démarrage — sinon c'est perdu</w:t>
      </w:r>
    </w:p>
    <w:p>
      <w:pPr>
        <w:pStyle w:val="ListNumber"/>
      </w:pPr>
      <w:r>
        <w:t>Distinguer ROI (%) et BCR (multiple)</w:t>
      </w:r>
    </w:p>
    <w:p>
      <w:pPr>
        <w:pStyle w:val="ListNumber"/>
      </w:pPr>
      <w:r>
        <w:t>Documenter les événements du contexte : ils expliquent souvent plus que la formation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quatre niveaux et leur question respective</w:t>
      </w:r>
    </w:p>
    <w:p>
      <w:pPr>
        <w:pStyle w:val="ListBullet"/>
      </w:pPr>
      <w:r>
        <w:t>Ce que chaque niveau ne prouve pas</w:t>
      </w:r>
    </w:p>
    <w:p>
      <w:pPr>
        <w:pStyle w:val="ListBullet"/>
      </w:pPr>
      <w:r>
        <w:t>Corrélation réaction ↔ apprentissage : faible</w:t>
      </w:r>
    </w:p>
    <w:p>
      <w:pPr>
        <w:pStyle w:val="ListBullet"/>
      </w:pPr>
      <w:r>
        <w:t>ROI de Phillips : formule et unité</w:t>
      </w:r>
    </w:p>
    <w:p>
      <w:pPr>
        <w:pStyle w:val="ListBullet"/>
      </w:pPr>
      <w:r>
        <w:t>BCR : formule et unité</w:t>
      </w:r>
    </w:p>
    <w:p>
      <w:pPr>
        <w:pStyle w:val="ListBullet"/>
      </w:pPr>
      <w:r>
        <w:t>Les quatre moyens d'attribution, par ordre de solidité</w:t>
      </w:r>
    </w:p>
    <w:p>
      <w:pPr>
        <w:pStyle w:val="ListBullet"/>
      </w:pPr>
      <w:r>
        <w:t>Les trois critiques étayées du modèle</w:t>
      </w:r>
    </w:p>
    <w:p>
      <w:pPr>
        <w:pStyle w:val="ListBullet"/>
      </w:pPr>
      <w:r>
        <w:t>LTEM : ce qu'il corrige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IntenseQuote"/>
      </w:pPr>
      <w:r>
        <w:t xml:space="preserve">Aucune référence numérotée : les marqueurs </w:t>
      </w:r>
      <w:r>
        <w:rPr>
          <w:rFonts w:ascii="Consolas" w:hAnsi="Consolas"/>
          <w:color w:val="B03030"/>
          <w:sz w:val="19"/>
        </w:rPr>
        <w:t>[433]</w:t>
      </w:r>
      <w:r>
        <w:t xml:space="preserve">, </w:t>
      </w:r>
      <w:r>
        <w:rPr>
          <w:rFonts w:ascii="Consolas" w:hAnsi="Consolas"/>
          <w:color w:val="B03030"/>
          <w:sz w:val="19"/>
        </w:rPr>
        <w:t>[507]</w:t>
      </w:r>
      <w:r>
        <w:t xml:space="preserve">, </w:t>
      </w:r>
      <w:r>
        <w:rPr>
          <w:rFonts w:ascii="Consolas" w:hAnsi="Consolas"/>
          <w:color w:val="B03030"/>
          <w:sz w:val="19"/>
        </w:rPr>
        <w:t>[510]</w:t>
      </w:r>
      <w:r>
        <w:t xml:space="preserve"> de la</w:t>
      </w:r>
    </w:p>
    <w:p>
      <w:pPr>
        <w:pStyle w:val="IntenseQuote"/>
      </w:pPr>
      <w:r>
        <w:t>version précédente ne renvoyaient à aucune source et ont été supprimés.</w:t>
      </w:r>
    </w:p>
    <w:p>
      <w:pPr>
        <w:pStyle w:val="ListBullet"/>
      </w:pPr>
      <w:r>
        <w:rPr>
          <w:b/>
        </w:rPr>
        <w:t>Kirkpatrick, D. L. (1959-1960).</w:t>
      </w:r>
      <w:r>
        <w:t xml:space="preserve"> Série d'articles sur l'évaluation des</w:t>
      </w:r>
    </w:p>
    <w:p>
      <w:r>
        <w:t xml:space="preserve">  programmes de formation, </w:t>
      </w:r>
      <w:r>
        <w:rPr>
          <w:i/>
        </w:rPr>
        <w:t>Journal of the ASTD</w:t>
      </w:r>
      <w:r>
        <w:t>. → source du modèle</w:t>
      </w:r>
    </w:p>
    <w:p>
      <w:pPr>
        <w:pStyle w:val="ListBullet"/>
      </w:pPr>
      <w:r>
        <w:rPr>
          <w:b/>
        </w:rPr>
        <w:t>Alliger, G. M., &amp; Janak, E. A. (1989).</w:t>
      </w:r>
      <w:r>
        <w:t xml:space="preserve"> Kirkpatrick's Levels of Training</w:t>
      </w:r>
    </w:p>
    <w:p>
      <w:r>
        <w:t xml:space="preserve">  Criteria: Thirty Years Later. </w:t>
      </w:r>
      <w:r>
        <w:rPr>
          <w:i/>
        </w:rPr>
        <w:t>Personnel Psychology</w:t>
      </w:r>
      <w:r>
        <w:t>. → réfutation de la chaîne causale</w:t>
      </w:r>
    </w:p>
    <w:p>
      <w:pPr>
        <w:pStyle w:val="ListBullet"/>
      </w:pPr>
      <w:r>
        <w:t>**Alliger, G. M., Tannenbaum, S. I., Bennett, W., Traver, H., &amp; Shotland, A.</w:t>
      </w:r>
    </w:p>
    <w:p>
      <w:r>
        <w:t xml:space="preserve">  (1997).** A Meta-Analysis of the Relations Among Training Criteria.</w:t>
      </w:r>
    </w:p>
    <w:p>
      <w:r>
        <w:t xml:space="preserve">  </w:t>
      </w:r>
      <w:r>
        <w:rPr>
          <w:i/>
        </w:rPr>
        <w:t>Personnel Psychology</w:t>
      </w:r>
      <w:r>
        <w:t>. → corrélations faibles entre niveaux ; utilité perçue vs agrément</w:t>
      </w:r>
    </w:p>
    <w:p>
      <w:pPr>
        <w:pStyle w:val="ListBullet"/>
      </w:pPr>
      <w:r>
        <w:rPr>
          <w:b/>
        </w:rPr>
        <w:t>Baldwin, T. T., &amp; Ford, J. K. (1988).</w:t>
      </w:r>
      <w:r>
        <w:t xml:space="preserve"> Transfer of Training: A Review and</w:t>
      </w:r>
    </w:p>
    <w:p>
      <w:r>
        <w:t xml:space="preserve">  Directions for Future Research. → déterminants du transfert</w:t>
      </w:r>
    </w:p>
    <w:p>
      <w:pPr>
        <w:pStyle w:val="ListBullet"/>
      </w:pPr>
      <w:r>
        <w:rPr>
          <w:b/>
        </w:rPr>
        <w:t>Phillips, J. J.</w:t>
      </w:r>
      <w:r>
        <w:t xml:space="preserve"> Méthodologie ROI et cinquième niveau. → formule, isolation</w:t>
      </w:r>
    </w:p>
    <w:p>
      <w:pPr>
        <w:pStyle w:val="ListBullet"/>
      </w:pPr>
      <w:r>
        <w:rPr>
          <w:b/>
        </w:rPr>
        <w:t>Kirkpatrick, J. D., &amp; Kirkpatrick, W. K. (2016).</w:t>
      </w:r>
      <w:r>
        <w:t xml:space="preserve"> *Kirkpatrick's Four Levels</w:t>
      </w:r>
    </w:p>
    <w:p>
      <w:r>
        <w:t xml:space="preserve">  of Training Evaluation.* → New World Kirkpatrick Model</w:t>
      </w:r>
    </w:p>
    <w:p>
      <w:pPr>
        <w:pStyle w:val="ListBullet"/>
      </w:pPr>
      <w:r>
        <w:rPr>
          <w:b/>
        </w:rPr>
        <w:t>Thalheimer, W. (2018).</w:t>
      </w:r>
      <w:r>
        <w:t xml:space="preserve"> </w:t>
      </w:r>
      <w:r>
        <w:rPr>
          <w:i/>
        </w:rPr>
        <w:t>The Learning-Transfer Evaluation Model (LTEM).</w:t>
      </w:r>
    </w:p>
    <w:p>
      <w:r>
        <w:t xml:space="preserve">  → alternative en huit niveaux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Parties 2, 3 et 4 vides</w:t>
            </w:r>
            <w:r>
              <w:t xml:space="preserve"> — </w:t>
            </w:r>
            <w:r>
              <w:rPr>
                <w:rFonts w:ascii="Consolas" w:hAnsi="Consolas"/>
                <w:color w:val="B03030"/>
                <w:sz w:val="19"/>
              </w:rPr>
              <w:t>[Contenu détaillé...]</w:t>
            </w:r>
          </w:p>
        </w:tc>
        <w:tc>
          <w:tcPr>
            <w:tcW w:type="dxa" w:w="2880"/>
          </w:tcPr>
          <w:p>
            <w:r/>
            <w:r>
              <w:t>Écrites intégralement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Partie critique inexistante</w:t>
            </w:r>
          </w:p>
        </w:tc>
        <w:tc>
          <w:tcPr>
            <w:tcW w:type="dxa" w:w="2880"/>
          </w:tcPr>
          <w:p>
            <w:r/>
            <w:r>
              <w:t>Partie 5 ajoutée : les quatre critiques étayées + les alternatives (New World, Phillips, LTEM)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« ROI = 113× » — ni un ROI ni un BCR</w:t>
            </w:r>
          </w:p>
        </w:tc>
        <w:tc>
          <w:tcPr>
            <w:tcW w:type="dxa" w:w="2880"/>
          </w:tcPr>
          <w:p>
            <w:r/>
            <w:r>
              <w:t>Distinction ROI (%) / BCR (multiple) enseignée explicitement, avec formules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Cas « réel » entreprise tech 800 employés : 3,2 M€ de gains, ROI 113×, payback 2,1 mois</w:t>
            </w:r>
          </w:p>
        </w:tc>
        <w:tc>
          <w:tcPr>
            <w:tcW w:type="dxa" w:w="2880"/>
          </w:tcPr>
          <w:p>
            <w:r/>
            <w:r>
              <w:t>Relabellisé scénario illustratif, chiffres retirés, réserves d'attribution ajoutées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Exercice « ROI = 62× » sans réserve</w:t>
            </w:r>
          </w:p>
        </w:tc>
        <w:tc>
          <w:tcPr>
            <w:tcW w:type="dxa" w:w="2880"/>
          </w:tcPr>
          <w:p>
            <w:r/>
            <w:r>
              <w:t xml:space="preserve">Conservé et </w:t>
            </w:r>
            <w:r>
              <w:rPr>
                <w:b/>
              </w:rPr>
              <w:t>retourné en exercice de lucidité</w:t>
            </w:r>
            <w:r>
              <w:t xml:space="preserve"> : le calcul est fait, puis quatre réserves méthodologiques sont exposées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« 73 % des formations ne mesurent que la satisfaction » </w:t>
            </w:r>
            <w:r>
              <w:rPr>
                <w:rFonts w:ascii="Consolas" w:hAnsi="Consolas"/>
                <w:color w:val="B03030"/>
                <w:sz w:val="19"/>
              </w:rPr>
              <w:t>[433][507]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« 85 % des formations échouent au niveau 3 », « 80 % de ceux qui savent n'appliquent pas »</w:t>
            </w:r>
          </w:p>
        </w:tc>
        <w:tc>
          <w:tcPr>
            <w:tcW w:type="dxa" w:w="2880"/>
          </w:tcPr>
          <w:p>
            <w:r/>
            <w:r>
              <w:t>Supprimés — remplacés par les déterminants documentés du transfert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« Budget L&amp;D coupé −30 % », « +15 % d'augmentation », « +20 K€ de salaire si business partner »</w:t>
            </w:r>
          </w:p>
        </w:tc>
        <w:tc>
          <w:tcPr>
            <w:tcW w:type="dxa" w:w="2880"/>
          </w:tcPr>
          <w:p>
            <w:r/>
            <w:r>
              <w:t>Supprimés — arguments de motivation non sourcés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« Corrélation 0,2 » présentée comme un fait, et testée au quiz</w:t>
            </w:r>
          </w:p>
        </w:tc>
        <w:tc>
          <w:tcPr>
            <w:tcW w:type="dxa" w:w="2880"/>
          </w:tcPr>
          <w:p>
            <w:r/>
            <w:r>
              <w:t>Remplacé par l'énoncé qualitatif étayé (corrélations faibles, Alliger et al. 1997) + nuance utilité perçue / agrément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Marqueurs </w:t>
            </w:r>
            <w:r>
              <w:rPr>
                <w:rFonts w:ascii="Consolas" w:hAnsi="Consolas"/>
                <w:color w:val="B03030"/>
                <w:sz w:val="19"/>
              </w:rPr>
              <w:t>[433]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[507]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[510]</w:t>
            </w:r>
          </w:p>
        </w:tc>
        <w:tc>
          <w:tcPr>
            <w:tcW w:type="dxa" w:w="2880"/>
          </w:tcPr>
          <w:p>
            <w:r/>
            <w:r>
              <w:t>Supprimés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Kirkpatrick présenté comme « gold standard » sans réserve</w:t>
            </w:r>
          </w:p>
        </w:tc>
        <w:tc>
          <w:tcPr>
            <w:tcW w:type="dxa" w:w="2880"/>
          </w:tcPr>
          <w:p>
            <w:r/>
            <w:r>
              <w:t>Présenté comme modèle de pratique professionnelle, non validé, utile comme langage commun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Quiz : 5 questions de restitution, dont une sur un chiffre fabriqué</w:t>
            </w:r>
          </w:p>
        </w:tc>
        <w:tc>
          <w:tcPr>
            <w:tcW w:type="dxa" w:w="2880"/>
          </w:tcPr>
          <w:p>
            <w:r/>
            <w:r>
              <w:t>6 questions dont 4 exigent un raisonnement ; la question ROI teste la distinction ROI/BCR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Aucune mention de la mesure de référence avant formation</w:t>
            </w:r>
          </w:p>
        </w:tc>
        <w:tc>
          <w:tcPr>
            <w:tcW w:type="dxa" w:w="2880"/>
          </w:tcPr>
          <w:p>
            <w:r/>
            <w:r>
              <w:t>Rendue centrale — « si vous y pensez à la fin, il est trop tard »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Aucune mention du groupe de comparaison</w:t>
            </w:r>
          </w:p>
        </w:tc>
        <w:tc>
          <w:tcPr>
            <w:tcW w:type="dxa" w:w="2880"/>
          </w:tcPr>
          <w:p>
            <w:r/>
            <w:r>
              <w:t>Partie 4 entière consacrée aux quatre moyens d'attribution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Titre « FRAMEWORK KIRKPATRICK 4 NIVEAUX »</w:t>
            </w:r>
          </w:p>
        </w:tc>
        <w:tc>
          <w:tcPr>
            <w:tcW w:type="dxa" w:w="2880"/>
          </w:tcPr>
          <w:p>
            <w:r/>
            <w:r>
              <w:t>« ÉVALUER UNE FORMATION — KIRKPATRICK ET SES LIMITES »</w:t>
            </w:r>
          </w:p>
        </w:tc>
      </w:tr>
    </w:tbl>
    <w:p>
      <w:r>
        <w:rPr>
          <w:b/>
        </w:rPr>
        <w:t>Conservé</w:t>
      </w:r>
      <w:r>
        <w:t xml:space="preserve"> : la structure EDRACT, les durées, la description des quatre niveaux,</w:t>
      </w:r>
    </w:p>
    <w:p>
      <w:r>
        <w:t>la logique des dispositifs par palier (minimal / standard / complet).</w:t>
      </w:r>
    </w:p>
    <w:p>
      <w:r>
        <w:rPr>
          <w:b/>
        </w:rPr>
        <w:t>Reste à faire</w:t>
      </w:r>
      <w:r>
        <w:t xml:space="preserve"> : compléter les références annotées </w:t>
      </w:r>
      <w:r>
        <w:rPr>
          <w:rFonts w:ascii="Consolas" w:hAnsi="Consolas"/>
          <w:color w:val="B03030"/>
          <w:sz w:val="19"/>
        </w:rPr>
        <w:t>[à sourcer]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