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 : PROJET FINAL — CONCEVOIR UNE FORMATION DE BOUT EN BOUT</w:t>
      </w:r>
    </w:p>
    <w:p>
      <w:pPr>
        <w:pStyle w:val="Heading2"/>
      </w:pPr>
      <w:r>
        <w:t>Intégrateur des modules 1 à 9 — 90 minutes de travail guidé + projet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Ce module est un intégrateur : sa grille</w:t>
      </w:r>
    </w:p>
    <w:p>
      <w:pPr>
        <w:pStyle w:val="IntenseQuote"/>
      </w:pPr>
      <w:r>
        <w:t>d'évaluation rejouait les erreurs des autres modules (VARK, ROI fabriqués,</w:t>
      </w:r>
    </w:p>
    <w:p>
      <w:pPr>
        <w:pStyle w:val="IntenseQuote"/>
      </w:pPr>
      <w:r>
        <w:t>« 15 CEU »). Elle est corrigée pour refléter les versions corrigées des modules</w:t>
      </w:r>
    </w:p>
    <w:p>
      <w:pPr>
        <w:pStyle w:val="IntenseQuote"/>
      </w:pPr>
      <w:r>
        <w:t>1 à 9. La mention de « certification » est ramenée à une attestation interne —</w:t>
      </w:r>
    </w:p>
    <w:p>
      <w:pPr>
        <w:pStyle w:val="IntenseQuote"/>
      </w:pPr>
      <w:r>
        <w:t>TLS n'est pas un organisme accrédité. Journal complet 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Objectif</w:t>
      </w:r>
    </w:p>
    <w:p>
      <w:r>
        <w:t>Vous avez parcouru les neuf modules fondamentaux. Ce projet final consiste à les</w:t>
      </w:r>
    </w:p>
    <w:p>
      <w:r>
        <w:t>**intégrer dans une conception de formation complète, sur un besoin réel de votre</w:t>
      </w:r>
    </w:p>
    <w:p>
      <w:r>
        <w:t>périmètre**.</w:t>
      </w:r>
    </w:p>
    <w:p>
      <w:r>
        <w:t xml:space="preserve">⚠️ </w:t>
      </w:r>
      <w:r>
        <w:rPr>
          <w:b/>
        </w:rPr>
        <w:t>Une condition qui change tout</w:t>
      </w:r>
      <w:r>
        <w:t xml:space="preserve"> : travaillez sur un </w:t>
      </w:r>
      <w:r>
        <w:rPr>
          <w:b/>
        </w:rPr>
        <w:t>projet réel</w:t>
      </w:r>
      <w:r>
        <w:t>, pas</w:t>
      </w:r>
    </w:p>
    <w:p>
      <w:r>
        <w:t>fictif. C'est la seule façon d'exercer le jugement que le parcours vise. Un projet</w:t>
      </w:r>
    </w:p>
    <w:p>
      <w:r>
        <w:t>inventé produit des livrables inventés — et vous avez vu tout au long du parcours</w:t>
      </w:r>
    </w:p>
    <w:p>
      <w:r>
        <w:t>ce que produit l'invention.</w:t>
      </w:r>
    </w:p>
    <w:p>
      <w:pPr>
        <w:pStyle w:val="Heading3"/>
      </w:pPr>
      <w:r>
        <w:t>Le brief</w:t>
      </w:r>
    </w:p>
    <w:p>
      <w:pPr>
        <w:pStyle w:val="IntenseQuote"/>
      </w:pPr>
      <w:r>
        <w:t xml:space="preserve">Votre organisation a besoin d'une formation sur </w:t>
      </w:r>
      <w:r>
        <w:rPr>
          <w:b/>
        </w:rPr>
        <w:t>[un sujet que vous choisissez]</w:t>
      </w:r>
    </w:p>
    <w:p>
      <w:pPr>
        <w:pStyle w:val="IntenseQuote"/>
      </w:pPr>
      <w:r>
        <w:t xml:space="preserve">pour </w:t>
      </w:r>
      <w:r>
        <w:rPr>
          <w:b/>
        </w:rPr>
        <w:t>[un public réel]</w:t>
      </w:r>
      <w:r>
        <w:t>, afin de répondre à **[un problème que vous avez</w:t>
      </w:r>
    </w:p>
    <w:p>
      <w:pPr>
        <w:pStyle w:val="IntenseQuote"/>
      </w:pPr>
      <w:r>
        <w:t>observé]**.</w:t>
      </w:r>
    </w:p>
    <w:p>
      <w:pPr>
        <w:pStyle w:val="IntenseQuote"/>
      </w:pPr>
    </w:p>
    <w:p>
      <w:pPr>
        <w:pStyle w:val="IntenseQuote"/>
      </w:pPr>
      <w:r>
        <w:t>Concevez cette formation en mobilisant les modules 1 à 9.</w:t>
      </w:r>
    </w:p>
    <w:p>
      <w:pPr>
        <w:pStyle w:val="Heading3"/>
      </w:pPr>
      <w:r>
        <w:t>Les cinq livrables</w:t>
      </w:r>
    </w:p>
    <w:p>
      <w:pPr>
        <w:pStyle w:val="ListNumber"/>
      </w:pPr>
      <w:r>
        <w:rPr>
          <w:b/>
        </w:rPr>
        <w:t>Analyse du besoin</w:t>
      </w:r>
      <w:r>
        <w:t xml:space="preserve"> (module 1)</w:t>
      </w:r>
    </w:p>
    <w:p>
      <w:pPr>
        <w:pStyle w:val="ListNumber"/>
      </w:pPr>
      <w:r>
        <w:rPr>
          <w:b/>
        </w:rPr>
        <w:t>Document de conception</w:t>
      </w:r>
      <w:r>
        <w:t xml:space="preserve"> — objectifs, contenus, alignement (modules 4 et 5)</w:t>
      </w:r>
    </w:p>
    <w:p>
      <w:pPr>
        <w:pStyle w:val="ListNumber"/>
      </w:pPr>
      <w:r>
        <w:rPr>
          <w:b/>
        </w:rPr>
        <w:t>Parcours différenciés</w:t>
      </w:r>
      <w:r>
        <w:t xml:space="preserve"> s'il y a lieu (module 7)</w:t>
      </w:r>
    </w:p>
    <w:p>
      <w:pPr>
        <w:pStyle w:val="ListNumber"/>
      </w:pPr>
      <w:r>
        <w:rPr>
          <w:b/>
        </w:rPr>
        <w:t>Plan d'évaluation</w:t>
      </w:r>
      <w:r>
        <w:t xml:space="preserve"> (module 6)</w:t>
      </w:r>
    </w:p>
    <w:p>
      <w:pPr>
        <w:pStyle w:val="ListNumber"/>
      </w:pPr>
      <w:r>
        <w:rPr>
          <w:b/>
        </w:rPr>
        <w:t>Dossier économique</w:t>
      </w:r>
      <w:r>
        <w:t xml:space="preserve"> (module 9)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📊 Grille d'évaluation (20 critères, 100 points)</w:t>
      </w:r>
    </w:p>
    <w:p>
      <w:pPr>
        <w:pStyle w:val="IntenseQuote"/>
      </w:pPr>
      <w:r>
        <w:t xml:space="preserve">Chaque critère vaut 5 points. </w:t>
      </w:r>
      <w:r>
        <w:rPr>
          <w:b/>
        </w:rPr>
        <w:t>Seuil de validation : 75 points.</w:t>
      </w:r>
    </w:p>
    <w:p>
      <w:pPr>
        <w:pStyle w:val="IntenseQuote"/>
      </w:pPr>
      <w:r>
        <w:t>La grille a été corrigée pour refléter les modules corrigés — voir le journal.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qui est attendu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Analyse du besoin</w:t>
            </w:r>
          </w:p>
        </w:tc>
        <w:tc>
          <w:tcPr>
            <w:tcW w:type="dxa" w:w="2880"/>
          </w:tcPr>
          <w:p>
            <w:r/>
            <w:r>
              <w:t>Entretiens, données, distinction besoin de formation / besoin d'organisation (module 1)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Profil du public</w:t>
            </w:r>
          </w:p>
        </w:tc>
        <w:tc>
          <w:tcPr>
            <w:tcW w:type="dxa" w:w="2880"/>
          </w:tcPr>
          <w:p>
            <w:r/>
            <w:r>
              <w:t xml:space="preserve">Personas fondés sur le </w:t>
            </w:r>
            <w:r>
              <w:rPr>
                <w:b/>
              </w:rPr>
              <w:t>niveau, l'objectif et le contexte</w:t>
            </w:r>
            <w:r>
              <w:t xml:space="preserve"> — </w:t>
            </w:r>
            <w:r>
              <w:rPr>
                <w:i/>
              </w:rPr>
              <w:t>pas sur un style d'apprentissage</w:t>
            </w:r>
            <w:r>
              <w:t xml:space="preserve"> (module 7)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Objectifs observables</w:t>
            </w:r>
          </w:p>
        </w:tc>
        <w:tc>
          <w:tcPr>
            <w:tcW w:type="dxa" w:w="2880"/>
          </w:tcPr>
          <w:p>
            <w:r/>
            <w:r>
              <w:t>5 objectifs minimum, verbes observables, critères de réussite (module 4)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Niveaux de Bloom</w:t>
            </w:r>
          </w:p>
        </w:tc>
        <w:tc>
          <w:tcPr>
            <w:tcW w:type="dxa" w:w="2880"/>
          </w:tcPr>
          <w:p>
            <w:r/>
            <w:r>
              <w:t xml:space="preserve">Objectifs répartis sur plusieurs niveaux ; </w:t>
            </w:r>
            <w:r>
              <w:rPr>
                <w:b/>
              </w:rPr>
              <w:t>verbes croisés avec le type de connaissance visé</w:t>
            </w:r>
            <w:r>
              <w:t xml:space="preserve"> (module 4)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Alignement</w:t>
            </w:r>
          </w:p>
        </w:tc>
        <w:tc>
          <w:tcPr>
            <w:tcW w:type="dxa" w:w="2880"/>
          </w:tcPr>
          <w:p>
            <w:r/>
            <w:r>
              <w:t>Objectif ↔ contenu ↔ évaluation cohérents, sans écart de niveau (module 4)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Choix des formats</w:t>
            </w:r>
          </w:p>
        </w:tc>
        <w:tc>
          <w:tcPr>
            <w:tcW w:type="dxa" w:w="2880"/>
          </w:tcPr>
          <w:p>
            <w:r/>
            <w:r>
              <w:t xml:space="preserve">Formats justifiés par la charge cognitive et l'activité visée — </w:t>
            </w:r>
            <w:r>
              <w:rPr>
                <w:i/>
              </w:rPr>
              <w:t>pas par les styles</w:t>
            </w:r>
            <w:r>
              <w:t xml:space="preserve"> (module 5)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Récupération et espacement</w:t>
            </w:r>
          </w:p>
        </w:tc>
        <w:tc>
          <w:tcPr>
            <w:tcW w:type="dxa" w:w="2880"/>
          </w:tcPr>
          <w:p>
            <w:r/>
            <w:r>
              <w:t>Occasions de produire de mémoire ; au moins deux reprises espacées (module 3)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Différenciation</w:t>
            </w:r>
            <w:r>
              <w:t xml:space="preserve"> s'il y a lieu</w:t>
            </w:r>
          </w:p>
        </w:tc>
        <w:tc>
          <w:tcPr>
            <w:tcW w:type="dxa" w:w="2880"/>
          </w:tcPr>
          <w:p>
            <w:r/>
            <w:r>
              <w:t xml:space="preserve">Chemins qui </w:t>
            </w:r>
            <w:r>
              <w:rPr>
                <w:b/>
              </w:rPr>
              <w:t>convergent</w:t>
            </w:r>
            <w:r>
              <w:t xml:space="preserve"> vers le même objectif (module 7)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Usage de l'IA</w:t>
            </w:r>
          </w:p>
        </w:tc>
        <w:tc>
          <w:tcPr>
            <w:tcW w:type="dxa" w:w="2880"/>
          </w:tcPr>
          <w:p>
            <w:r/>
            <w:r>
              <w:t xml:space="preserve">S'il y en a : usage décrit, </w:t>
            </w:r>
            <w:r>
              <w:rPr>
                <w:b/>
              </w:rPr>
              <w:t>vérification humaine documentée</w:t>
            </w:r>
            <w:r>
              <w:t>, aucune donnée personnelle transmise (module 8)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 d'évaluation</w:t>
            </w:r>
          </w:p>
        </w:tc>
        <w:tc>
          <w:tcPr>
            <w:tcW w:type="dxa" w:w="2880"/>
          </w:tcPr>
          <w:p>
            <w:r/>
            <w:r>
              <w:t>Niveaux 1 à 3 traités honnêtement ; niveau 4 seulement si l'attribution est possible (module 6)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Coût complet</w:t>
            </w:r>
          </w:p>
        </w:tc>
        <w:tc>
          <w:tcPr>
            <w:tcW w:type="dxa" w:w="2880"/>
          </w:tcPr>
          <w:p>
            <w:r/>
            <w:r>
              <w:t>Temps des participants inclus (module 9)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Dossier économique</w:t>
            </w:r>
          </w:p>
        </w:tc>
        <w:tc>
          <w:tcPr>
            <w:tcW w:type="dxa" w:w="2880"/>
          </w:tcPr>
          <w:p>
            <w:r/>
            <w:r>
              <w:t xml:space="preserve">ROI en pourcentage </w:t>
            </w:r>
            <w:r>
              <w:rPr>
                <w:i/>
              </w:rPr>
              <w:t>ou</w:t>
            </w:r>
            <w:r>
              <w:t xml:space="preserve"> renoncement assumé et justifié ; attribution discutée (module 9)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Communication</w:t>
            </w:r>
          </w:p>
        </w:tc>
        <w:tc>
          <w:tcPr>
            <w:tcW w:type="dxa" w:w="2880"/>
          </w:tcPr>
          <w:p>
            <w:r/>
            <w:r>
              <w:t>Synthèse d'une page, honnête sur ce que le dispositif permet de conclure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Calendrier</w:t>
            </w:r>
          </w:p>
        </w:tc>
        <w:tc>
          <w:tcPr>
            <w:tcW w:type="dxa" w:w="2880"/>
          </w:tcPr>
          <w:p>
            <w:r/>
            <w:r>
              <w:t xml:space="preserve">Jalons réalistes ; </w:t>
            </w:r>
            <w:r>
              <w:rPr>
                <w:b/>
              </w:rPr>
              <w:t>mesure de référence posée avant le démarrage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Risques</w:t>
            </w:r>
          </w:p>
        </w:tc>
        <w:tc>
          <w:tcPr>
            <w:tcW w:type="dxa" w:w="2880"/>
          </w:tcPr>
          <w:p>
            <w:r/>
            <w:r>
              <w:t>Risques identifiés, réponses prévues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Accessibilité</w:t>
            </w:r>
          </w:p>
        </w:tc>
        <w:tc>
          <w:tcPr>
            <w:tcW w:type="dxa" w:w="2880"/>
          </w:tcPr>
          <w:p>
            <w:r/>
            <w:r>
              <w:t>Sous-titres, contraste, mobile, alternatives — comme exigence, pas option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Points de contrôle qualité</w:t>
            </w:r>
          </w:p>
        </w:tc>
        <w:tc>
          <w:tcPr>
            <w:tcW w:type="dxa" w:w="2880"/>
          </w:tcPr>
          <w:p>
            <w:r/>
            <w:r>
              <w:t>Où et comment la qualité est vérifiée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Passage à l'échelle</w:t>
            </w:r>
          </w:p>
        </w:tc>
        <w:tc>
          <w:tcPr>
            <w:tcW w:type="dxa" w:w="2880"/>
          </w:tcPr>
          <w:p>
            <w:r/>
            <w:r>
              <w:t>Ce qui se passe au-delà de la première promotion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Sources</w:t>
            </w:r>
          </w:p>
        </w:tc>
        <w:tc>
          <w:tcPr>
            <w:tcW w:type="dxa" w:w="2880"/>
          </w:tcPr>
          <w:p>
            <w:r/>
            <w:r>
              <w:t xml:space="preserve">Bibliographie réelle et vérifiée — </w:t>
            </w:r>
            <w:r>
              <w:rPr>
                <w:b/>
              </w:rPr>
              <w:t>aucune référence non vérifiée</w:t>
            </w:r>
          </w:p>
        </w:tc>
      </w:tr>
      <w:tr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Clarté du rendu</w:t>
            </w:r>
          </w:p>
        </w:tc>
        <w:tc>
          <w:tcPr>
            <w:tcW w:type="dxa" w:w="2880"/>
          </w:tcPr>
          <w:p>
            <w:r/>
            <w:r>
              <w:t>Documents lisibles, structurés</w:t>
            </w:r>
          </w:p>
        </w:tc>
      </w:tr>
    </w:tbl>
    <w:p>
      <w:r>
        <w:t xml:space="preserve">⚠️ </w:t>
      </w:r>
      <w:r>
        <w:rPr>
          <w:b/>
        </w:rPr>
        <w:t>Le critère 19 mérite une mention.</w:t>
      </w:r>
      <w:r>
        <w:t xml:space="preserve"> Ce parcours vous a montré, module après</w:t>
      </w:r>
    </w:p>
    <w:p>
      <w:r>
        <w:t xml:space="preserve">module, ce que produit une bibliographie fabriquée : des marqueurs </w:t>
      </w:r>
      <w:r>
        <w:rPr>
          <w:rFonts w:ascii="Consolas" w:hAnsi="Consolas"/>
          <w:color w:val="B03030"/>
          <w:sz w:val="19"/>
        </w:rPr>
        <w:t>[464]</w:t>
      </w:r>
      <w:r>
        <w:t xml:space="preserve"> qui ne</w:t>
      </w:r>
    </w:p>
    <w:p>
      <w:r>
        <w:t>renvoient à rien, des auteurs inventés, des révisions inexistantes. Votre projet</w:t>
      </w:r>
    </w:p>
    <w:p>
      <w:r>
        <w:t xml:space="preserve">final se juge aussi là-dessus — </w:t>
      </w:r>
      <w:r>
        <w:rPr>
          <w:b/>
        </w:rPr>
        <w:t>une source vérifiée, ou pas de source.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1 — Analyse du besoin</w:t>
      </w:r>
    </w:p>
    <w:p>
      <w:r>
        <w:rPr>
          <w:b/>
        </w:rPr>
        <w:t>Format</w:t>
      </w:r>
      <w:r>
        <w:t xml:space="preserve"> : 3 à 5 pages.</w:t>
      </w:r>
    </w:p>
    <w:p>
      <w:r>
        <w:rPr>
          <w:b/>
        </w:rPr>
        <w:t>Structure</w:t>
      </w:r>
    </w:p>
    <w:p>
      <w:pPr>
        <w:pStyle w:val="ListNumber"/>
      </w:pPr>
      <w:r>
        <w:rPr>
          <w:b/>
        </w:rPr>
        <w:t>Contexte</w:t>
      </w:r>
      <w:r>
        <w:t xml:space="preserve"> — l'organisation, le service, le problème observé, avec l'indicateur qui le documente</w:t>
      </w:r>
    </w:p>
    <w:p>
      <w:pPr>
        <w:pStyle w:val="ListNumber"/>
      </w:pPr>
      <w:r>
        <w:rPr>
          <w:b/>
        </w:rPr>
        <w:t>Entretiens</w:t>
      </w:r>
      <w:r>
        <w:t xml:space="preserve"> — qui a été interrogé, ce qui en ressort, sans surinterpréter</w:t>
      </w:r>
    </w:p>
    <w:p>
      <w:pPr>
        <w:pStyle w:val="ListNumber"/>
      </w:pPr>
      <w:r>
        <w:rPr>
          <w:b/>
        </w:rPr>
        <w:t>Écart de compétences</w:t>
      </w:r>
      <w:r>
        <w:t xml:space="preserve"> — ce qui est su, ce qui doit l'être, la différence</w:t>
      </w:r>
    </w:p>
    <w:p>
      <w:pPr>
        <w:pStyle w:val="ListNumber"/>
      </w:pPr>
      <w:r>
        <w:rPr>
          <w:b/>
        </w:rPr>
        <w:t>Public</w:t>
      </w:r>
      <w:r>
        <w:t xml:space="preserve"> — 2 à 3 personas fondés sur le niveau, l'objectif et le contexte</w:t>
      </w:r>
    </w:p>
    <w:p>
      <w:pPr>
        <w:pStyle w:val="ListNumber"/>
      </w:pPr>
      <w:r>
        <w:rPr>
          <w:b/>
        </w:rPr>
        <w:t>Recommandation</w:t>
      </w:r>
      <w:r>
        <w:t xml:space="preserve"> — le dispositif proposé, et </w:t>
      </w:r>
      <w:r>
        <w:rPr>
          <w:b/>
        </w:rPr>
        <w:t>pourquoi une formation</w:t>
      </w:r>
      <w:r>
        <w:t xml:space="preserve"> plutôt qu'autre chose (module 1)</w:t>
      </w:r>
    </w:p>
    <w:p>
      <w:pPr>
        <w:pStyle w:val="IntenseQuote"/>
      </w:pPr>
      <w:r>
        <w:t xml:space="preserve">⚠️ </w:t>
      </w:r>
      <w:r>
        <w:rPr>
          <w:b/>
        </w:rPr>
        <w:t>Les personas ne portent pas de « style d'apprentissage ».</w:t>
      </w:r>
      <w:r>
        <w:t xml:space="preserve"> Ce champ,</w:t>
      </w:r>
    </w:p>
    <w:p>
      <w:pPr>
        <w:pStyle w:val="IntenseQuote"/>
      </w:pPr>
      <w:r>
        <w:t>présent dans la version précédente, est réfuté (module 5). Un persona utile dit :</w:t>
      </w:r>
    </w:p>
    <w:p>
      <w:pPr>
        <w:pStyle w:val="IntenseQuote"/>
      </w:pPr>
      <w:r>
        <w:t>niveau de départ, objectif visé, contexte métier, contrainte de temps.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2 — Document de conception</w:t>
      </w:r>
    </w:p>
    <w:p>
      <w:r>
        <w:rPr>
          <w:b/>
        </w:rPr>
        <w:t>Format</w:t>
      </w:r>
      <w:r>
        <w:t xml:space="preserve"> : 8 à 12 pages.</w:t>
      </w:r>
    </w:p>
    <w:p>
      <w:pPr>
        <w:pStyle w:val="ListNumber"/>
      </w:pPr>
      <w:r>
        <w:rPr>
          <w:b/>
        </w:rPr>
        <w:t>Objectifs</w:t>
      </w:r>
      <w:r>
        <w:t xml:space="preserve"> — verbes observables, niveaux de Bloom, critères de réussite</w:t>
      </w:r>
    </w:p>
    <w:p>
      <w:pPr>
        <w:pStyle w:val="ListNumber"/>
      </w:pPr>
      <w:r>
        <w:rPr>
          <w:b/>
        </w:rPr>
        <w:t>Contenus</w:t>
      </w:r>
      <w:r>
        <w:t xml:space="preserve"> — formats justifiés par ce que l'apprenant doit </w:t>
      </w:r>
      <w:r>
        <w:rPr>
          <w:i/>
        </w:rPr>
        <w:t>faire</w:t>
      </w:r>
      <w:r>
        <w:t>, pas par un profil supposé</w:t>
      </w:r>
    </w:p>
    <w:p>
      <w:pPr>
        <w:pStyle w:val="ListNumber"/>
      </w:pPr>
      <w:r>
        <w:rPr>
          <w:b/>
        </w:rPr>
        <w:t>Alignement</w:t>
      </w:r>
      <w:r>
        <w:t xml:space="preserve"> — un tableau objectif ↔ contenu ↔ évaluation, avec les écarts repérés</w:t>
      </w:r>
    </w:p>
    <w:p>
      <w:pPr>
        <w:pStyle w:val="ListNumber"/>
      </w:pPr>
      <w:r>
        <w:rPr>
          <w:b/>
        </w:rPr>
        <w:t>Récupération et espacement</w:t>
      </w:r>
      <w:r>
        <w:t xml:space="preserve"> — où l'apprenant produit de mémoire, où sont les reprises (module 3)</w:t>
      </w:r>
    </w:p>
    <w:p>
      <w:pPr>
        <w:pStyle w:val="ListNumber"/>
      </w:pPr>
      <w:r>
        <w:rPr>
          <w:b/>
        </w:rPr>
        <w:t>Différenciation</w:t>
      </w:r>
      <w:r>
        <w:t xml:space="preserve"> s'il y a lieu — chemins convergents (module 7)</w:t>
      </w:r>
    </w:p>
    <w:p>
      <w:pPr>
        <w:pStyle w:val="ListNumber"/>
      </w:pPr>
      <w:r>
        <w:rPr>
          <w:b/>
        </w:rPr>
        <w:t>Usage de l'IA</w:t>
      </w:r>
      <w:r>
        <w:t xml:space="preserve"> s'il y en a — et sa vérification (module 8)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3 — Plan d'évaluation</w:t>
      </w:r>
    </w:p>
    <w:p>
      <w:r>
        <w:rPr>
          <w:b/>
        </w:rPr>
        <w:t>Format</w:t>
      </w:r>
      <w:r>
        <w:t xml:space="preserve"> : 4 à 6 pages. Structuré selon les quatre niveaux (module 6), **en</w:t>
      </w:r>
    </w:p>
    <w:p>
      <w:r>
        <w:t>disant pour chacun ce qu'il prouve et ce qu'il ne prouve pas**.</w:t>
      </w:r>
    </w:p>
    <w:p>
      <w:pPr>
        <w:pStyle w:val="ListBullet"/>
      </w:pPr>
      <w:r>
        <w:rPr>
          <w:b/>
        </w:rPr>
        <w:t>Niveau 1</w:t>
      </w:r>
      <w:r>
        <w:t xml:space="preserve"> — utilité perçue, pas seulement agrément</w:t>
      </w:r>
    </w:p>
    <w:p>
      <w:pPr>
        <w:pStyle w:val="ListBullet"/>
      </w:pPr>
      <w:r>
        <w:rPr>
          <w:b/>
        </w:rPr>
        <w:t>Niveau 2</w:t>
      </w:r>
      <w:r>
        <w:t xml:space="preserve"> — avant / après / à distance</w:t>
      </w:r>
    </w:p>
    <w:p>
      <w:pPr>
        <w:pStyle w:val="ListBullet"/>
      </w:pPr>
      <w:r>
        <w:rPr>
          <w:b/>
        </w:rPr>
        <w:t>Niveau 3</w:t>
      </w:r>
      <w:r>
        <w:t xml:space="preserve"> — comportements observables, mesurés à 30 et 90 jours, deux sources</w:t>
      </w:r>
    </w:p>
    <w:p>
      <w:pPr>
        <w:pStyle w:val="ListBullet"/>
      </w:pPr>
      <w:r>
        <w:rPr>
          <w:b/>
        </w:rPr>
        <w:t>Niveau 4</w:t>
      </w:r>
      <w:r>
        <w:t xml:space="preserve"> — </w:t>
      </w:r>
      <w:r>
        <w:rPr>
          <w:b/>
        </w:rPr>
        <w:t>seulement si une population de comparaison est possible.</w:t>
      </w:r>
      <w:r>
        <w:t xml:space="preserve"> Sinon,</w:t>
      </w:r>
    </w:p>
    <w:p>
      <w:r>
        <w:t xml:space="preserve">  l'écrire : le niveau 4 sans comparaison décrit une évolution, il ne démontre rien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4 — Dossier économique</w:t>
      </w:r>
    </w:p>
    <w:p>
      <w:r>
        <w:rPr>
          <w:b/>
        </w:rPr>
        <w:t>Format</w:t>
      </w:r>
      <w:r>
        <w:t xml:space="preserve"> : synthèse d'une page + détail.</w:t>
      </w:r>
    </w:p>
    <w:p>
      <w:r>
        <w:t>Il applique le module 9 :</w:t>
      </w:r>
    </w:p>
    <w:p>
      <w:pPr>
        <w:pStyle w:val="ListBullet"/>
      </w:pPr>
      <w:r>
        <w:rPr>
          <w:b/>
        </w:rPr>
        <w:t>coût complet</w:t>
      </w:r>
      <w:r>
        <w:t>, temps des participants compris</w:t>
      </w:r>
    </w:p>
    <w:p>
      <w:pPr>
        <w:pStyle w:val="ListBullet"/>
      </w:pPr>
      <w:r>
        <w:rPr>
          <w:b/>
        </w:rPr>
        <w:t>ROI en pourcentage</w:t>
      </w:r>
      <w:r>
        <w:t>, ou renoncement assumé (formation réglementaire, petit budget)</w:t>
      </w:r>
    </w:p>
    <w:p>
      <w:pPr>
        <w:pStyle w:val="ListBullet"/>
      </w:pPr>
      <w:r>
        <w:rPr>
          <w:b/>
        </w:rPr>
        <w:t>marge et non chiffre d'affaires</w:t>
      </w:r>
      <w:r>
        <w:t xml:space="preserve"> pour les bénéfices commerciaux</w:t>
      </w:r>
    </w:p>
    <w:p>
      <w:pPr>
        <w:pStyle w:val="ListBullet"/>
      </w:pPr>
      <w:r>
        <w:rPr>
          <w:b/>
        </w:rPr>
        <w:t>attribution</w:t>
      </w:r>
      <w:r>
        <w:t xml:space="preserve"> discutée honnêtement, analyse de sensibilité présentée</w:t>
      </w:r>
    </w:p>
    <w:p>
      <w:pPr>
        <w:pStyle w:val="ListBullet"/>
      </w:pPr>
      <w:r>
        <w:t xml:space="preserve">ce que le dossier permet de conclure, </w:t>
      </w:r>
      <w:r>
        <w:rPr>
          <w:b/>
        </w:rPr>
        <w:t>et ce qu'il ne permet pas</w:t>
      </w:r>
    </w:p>
    <w:p>
      <w:r>
        <w:t xml:space="preserve">⚠️ </w:t>
      </w:r>
      <w:r>
        <w:rPr>
          <w:b/>
        </w:rPr>
        <w:t>Aucun ROI en multiple (« ×49 »), aucun amortissement « en quelques jours ».</w:t>
      </w:r>
    </w:p>
    <w:p>
      <w:r>
        <w:t>Ce sont les signaux qui décrédibilisent un dossier devant une direction financière.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5 — Support de présentation</w:t>
      </w:r>
    </w:p>
    <w:p>
      <w:r>
        <w:rPr>
          <w:b/>
        </w:rPr>
        <w:t>Format</w:t>
      </w:r>
      <w:r>
        <w:t xml:space="preserve"> : environ 8 diapositives.</w:t>
      </w:r>
    </w:p>
    <w:p>
      <w:r>
        <w:t>Problème → solution → coût complet → bénéfices attendus et leurs hypothèses → ce</w:t>
      </w:r>
    </w:p>
    <w:p>
      <w:r>
        <w:t>que le dispositif permettra de conclure. La dernière diapositive n'est pas</w:t>
      </w:r>
    </w:p>
    <w:p>
      <w:r>
        <w:t>« APPROUVER » : c'est **ce que vous demandez à la direction de décider, et sur</w:t>
      </w:r>
    </w:p>
    <w:p>
      <w:r>
        <w:t>quelle base**.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Rendu et attestation</w:t>
      </w:r>
    </w:p>
    <w:p>
      <w:r>
        <w:rPr>
          <w:b/>
        </w:rPr>
        <w:t>Ce que délivre TLS</w:t>
      </w:r>
    </w:p>
    <w:p>
      <w:r>
        <w:t xml:space="preserve">À partir de 75 points : une </w:t>
      </w:r>
      <w:r>
        <w:rPr>
          <w:b/>
        </w:rPr>
        <w:t>attestation de parcours interne</w:t>
      </w:r>
      <w:r>
        <w:t xml:space="preserve"> — « Parcours</w:t>
      </w:r>
    </w:p>
    <w:p>
      <w:r>
        <w:t>Ingénierie pédagogique, The Learning Society ».</w:t>
      </w:r>
    </w:p>
    <w:p>
      <w:r>
        <w:t>⚠️ **Ce n'est ni une certification officielle, ni un titre reconnu, ni des heures</w:t>
      </w:r>
    </w:p>
    <w:p>
      <w:r>
        <w:t>de formation créditées.** TLS n'est pas un organisme accrédité. L'attestation</w:t>
      </w:r>
    </w:p>
    <w:p>
      <w:r>
        <w:t>vaut reconnaissance interne et pièce de portfolio — pas équivalence</w:t>
      </w:r>
    </w:p>
    <w:p>
      <w:r>
        <w:t>professionnelle.</w:t>
      </w:r>
    </w:p>
    <w:p>
      <w:r>
        <w:rPr>
          <w:b/>
        </w:rPr>
        <w:t>Points bonus</w:t>
      </w:r>
      <w:r>
        <w:t xml:space="preserve"> — pour ancrer le projet dans le réel :</w:t>
      </w:r>
    </w:p>
    <w:p>
      <w:pPr>
        <w:pStyle w:val="ListBullet"/>
      </w:pPr>
      <w:r>
        <w:t>Projet réellement mené : +5</w:t>
      </w:r>
    </w:p>
    <w:p>
      <w:pPr>
        <w:pStyle w:val="ListBullet"/>
      </w:pPr>
      <w:r>
        <w:t>Mis en œuvre dans l'organisation : +10</w:t>
      </w:r>
    </w:p>
    <w:p>
      <w:pPr>
        <w:pStyle w:val="ListBullet"/>
      </w:pPr>
      <w:r>
        <w:t>Effet mesuré après coup, honnêtement : +15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💡 Conseils</w:t>
      </w:r>
    </w:p>
    <w:p>
      <w:pPr>
        <w:pStyle w:val="ListBullet"/>
      </w:pPr>
      <w:r>
        <w:t xml:space="preserve">✅ </w:t>
      </w:r>
      <w:r>
        <w:rPr>
          <w:b/>
        </w:rPr>
        <w:t>Un projet réel</w:t>
      </w:r>
      <w:r>
        <w:t xml:space="preserve"> vaut mieux qu'un projet parfait sur le papier</w:t>
      </w:r>
    </w:p>
    <w:p>
      <w:pPr>
        <w:pStyle w:val="ListBullet"/>
      </w:pPr>
      <w:r>
        <w:t xml:space="preserve">✅ </w:t>
      </w:r>
      <w:r>
        <w:rPr>
          <w:b/>
        </w:rPr>
        <w:t>Des voix réelles</w:t>
      </w:r>
      <w:r>
        <w:t xml:space="preserve"> — citations d'entretiens, données — plutôt que des affirmations</w:t>
      </w:r>
    </w:p>
    <w:p>
      <w:pPr>
        <w:pStyle w:val="ListBullet"/>
      </w:pPr>
      <w:r>
        <w:t xml:space="preserve">✅ </w:t>
      </w:r>
      <w:r>
        <w:rPr>
          <w:b/>
        </w:rPr>
        <w:t>Montrer son raisonnement</w:t>
      </w:r>
      <w:r>
        <w:t xml:space="preserve"> — hypothèses explicites, y compris les incertitudes</w:t>
      </w:r>
    </w:p>
    <w:p>
      <w:pPr>
        <w:pStyle w:val="ListBullet"/>
      </w:pPr>
      <w:r>
        <w:t xml:space="preserve">✅ </w:t>
      </w:r>
      <w:r>
        <w:rPr>
          <w:b/>
        </w:rPr>
        <w:t>Assumer les limites</w:t>
      </w:r>
      <w:r>
        <w:t xml:space="preserve"> — dire ce qu'on ne peut pas conclure est une force</w:t>
      </w:r>
    </w:p>
    <w:p>
      <w:pPr>
        <w:pStyle w:val="ListBullet"/>
      </w:pPr>
      <w:r>
        <w:t xml:space="preserve">✅ </w:t>
      </w:r>
      <w:r>
        <w:rPr>
          <w:b/>
        </w:rPr>
        <w:t>Vérifier ses sources</w:t>
      </w:r>
      <w:r>
        <w:t xml:space="preserve"> — c'est le critère 19, et c'est la leçon transversale du parcours</w:t>
      </w:r>
    </w:p>
    <w:p>
      <w:pPr>
        <w:pStyle w:val="ListBullet"/>
      </w:pPr>
      <w:r>
        <w:t xml:space="preserve">✅ </w:t>
      </w:r>
      <w:r>
        <w:rPr>
          <w:b/>
        </w:rPr>
        <w:t>Accessible dès la conception</w:t>
      </w:r>
      <w:r>
        <w:t xml:space="preserve"> — pas ajouté à la fin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Ce que vous savez faire au terme du parcours</w:t>
      </w:r>
    </w:p>
    <w:p>
      <w:r>
        <w:t>Concevoir une formation en partant du besoin, écrire des objectifs qu'on peut</w:t>
      </w:r>
    </w:p>
    <w:p>
      <w:r>
        <w:t>évaluer, choisir des formats pour ce qu'ils font faire, prévoir la récupération et</w:t>
      </w:r>
    </w:p>
    <w:p>
      <w:r>
        <w:t>l'espacement, évaluer honnêtement, chiffrer sans fabriquer — **et reconnaître un</w:t>
      </w:r>
    </w:p>
    <w:p>
      <w:r>
        <w:t>mythe ou une source inventée quand vous en croisez un.**</w:t>
      </w:r>
    </w:p>
    <w:p>
      <w:r>
        <w:t>Ce dernier point n'était pas au programme initial. Il y est maintenant, parce que</w:t>
      </w:r>
    </w:p>
    <w:p>
      <w:r>
        <w:t>ce parcours lui-même en contenait — et que les corriger fait partie du métier.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Critère 2 : « personas, </w:t>
            </w:r>
            <w:r>
              <w:rPr>
                <w:b/>
              </w:rPr>
              <w:t>VARK</w:t>
            </w:r>
            <w:r>
              <w:t>, levels »</w:t>
            </w:r>
          </w:p>
        </w:tc>
        <w:tc>
          <w:tcPr>
            <w:tcW w:type="dxa" w:w="2880"/>
          </w:tcPr>
          <w:p>
            <w:r/>
            <w:r>
              <w:t>« niveau, objectif, contexte » — styles retirés (module 7)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Personas du livrable 1 portant un « </w:t>
            </w:r>
            <w:r>
              <w:rPr>
                <w:b/>
              </w:rPr>
              <w:t>Learning style</w:t>
            </w:r>
            <w:r>
              <w:t xml:space="preserve"> » (Auditory / Visual / Kinesthetic)</w:t>
            </w:r>
          </w:p>
        </w:tc>
        <w:tc>
          <w:tcPr>
            <w:tcW w:type="dxa" w:w="2880"/>
          </w:tcPr>
          <w:p>
            <w:r/>
            <w:r>
              <w:t>Refondés sur niveau, objectif, contexte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Critère 6 : « adaptive learning pathways » sans mention de convergence</w:t>
            </w:r>
          </w:p>
        </w:tc>
        <w:tc>
          <w:tcPr>
            <w:tcW w:type="dxa" w:w="2880"/>
          </w:tcPr>
          <w:p>
            <w:r/>
            <w:r>
              <w:t>« chemins qui convergent vers le même objectif »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Critère 7 : « IA integration (</w:t>
            </w:r>
            <w:r>
              <w:rPr>
                <w:b/>
              </w:rPr>
              <w:t>ChatGPT, Synthesia</w:t>
            </w:r>
            <w:r>
              <w:t>…) » — outils datés</w:t>
            </w:r>
          </w:p>
        </w:tc>
        <w:tc>
          <w:tcPr>
            <w:tcW w:type="dxa" w:w="2880"/>
          </w:tcPr>
          <w:p>
            <w:r/>
            <w:r>
              <w:t>« usage de l'IA + vérification humaine documentée » (module 8)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Critère 11 : ROI Phillips sans mention du coût complet</w:t>
            </w:r>
          </w:p>
        </w:tc>
        <w:tc>
          <w:tcPr>
            <w:tcW w:type="dxa" w:w="2880"/>
          </w:tcPr>
          <w:p>
            <w:r/>
            <w:r>
              <w:t>« coût complet, temps des participants inclus »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Livrable 4 : ROI en multiples, « payback », benchmark « 20-50× Kirkpatrick »</w:t>
            </w:r>
          </w:p>
        </w:tc>
        <w:tc>
          <w:tcPr>
            <w:tcW w:type="dxa" w:w="2880"/>
          </w:tcPr>
          <w:p>
            <w:r/>
            <w:r>
              <w:t>Réécrit selon le module 9 corrigé : ROI en %, attribution, ou renoncement assumé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Exemplars avec ROI fabriqués</w:t>
            </w:r>
            <w:r>
              <w:t xml:space="preserve"> : « 42× / actual 35× », « </w:t>
            </w:r>
            <w:r>
              <w:rPr>
                <w:b/>
              </w:rPr>
              <w:t>49× (payback 9 days)</w:t>
            </w:r>
            <w:r>
              <w:t xml:space="preserve"> », « 12× »</w:t>
            </w:r>
          </w:p>
        </w:tc>
        <w:tc>
          <w:tcPr>
            <w:tcW w:type="dxa" w:w="2880"/>
          </w:tcPr>
          <w:p>
            <w:r/>
            <w:r>
              <w:t>Section retirée — ces chiffres reproduisaient exactement les erreurs corrigées ailleurs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15 CEU hours</w:t>
            </w:r>
            <w:r>
              <w:t xml:space="preserve"> » (crédits de formation continue)</w:t>
            </w:r>
          </w:p>
        </w:tc>
        <w:tc>
          <w:tcPr>
            <w:tcW w:type="dxa" w:w="2880"/>
          </w:tcPr>
          <w:p>
            <w:r/>
            <w:r>
              <w:t>Retiré — TLS n'est pas accrédité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Certification</w:t>
            </w:r>
            <w:r>
              <w:t xml:space="preserve"> », « certificate PDF », « digital signature, QR code »</w:t>
            </w:r>
          </w:p>
        </w:tc>
        <w:tc>
          <w:tcPr>
            <w:tcW w:type="dxa" w:w="2880"/>
          </w:tcPr>
          <w:p>
            <w:r/>
            <w:r>
              <w:t xml:space="preserve">Requalifié en </w:t>
            </w:r>
            <w:r>
              <w:rPr>
                <w:b/>
              </w:rPr>
              <w:t>attestation de parcours interne</w:t>
            </w:r>
            <w:r>
              <w:t>, sans équivalence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Hall of Fame</w:t>
            </w:r>
            <w:r>
              <w:t xml:space="preserve"> sur le site TLS », « </w:t>
            </w:r>
            <w:r>
              <w:rPr>
                <w:b/>
              </w:rPr>
              <w:t>Job Board</w:t>
            </w:r>
            <w:r>
              <w:t>, TLS connecte aux recruteurs », « Alumni Slack »</w:t>
            </w:r>
          </w:p>
        </w:tc>
        <w:tc>
          <w:tcPr>
            <w:tcW w:type="dxa" w:w="2880"/>
          </w:tcPr>
          <w:p>
            <w:r/>
            <w:r>
              <w:t>Retirés — promesses institutionnelles non tenables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 xml:space="preserve">« You are Senior ID at a </w:t>
            </w:r>
            <w:r>
              <w:rPr>
                <w:b/>
              </w:rPr>
              <w:t>Fortune 500 company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Remplacé par « un projet réel de votre périmètre »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Niveau 4 du plan d'évaluation sans condition d'attribution</w:t>
            </w:r>
          </w:p>
        </w:tc>
        <w:tc>
          <w:tcPr>
            <w:tcW w:type="dxa" w:w="2880"/>
          </w:tcPr>
          <w:p>
            <w:r/>
            <w:r>
              <w:t>« seulement si une population de comparaison est possible » (module 6)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Critère 14 sans mention de la mesure de référence</w:t>
            </w:r>
          </w:p>
        </w:tc>
        <w:tc>
          <w:tcPr>
            <w:tcW w:type="dxa" w:w="2880"/>
          </w:tcPr>
          <w:p>
            <w:r/>
            <w:r>
              <w:t>« mesure de référence posée avant le démarrage »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Module rédigé en quasi-totalité en anglais</w:t>
            </w:r>
          </w:p>
        </w:tc>
        <w:tc>
          <w:tcPr>
            <w:tcW w:type="dxa" w:w="2880"/>
          </w:tcPr>
          <w:p>
            <w:r/>
            <w:r>
              <w:t>Traduit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Critère 19 « Bibliography, 10+ sources » sans exigence de vérification</w:t>
            </w:r>
          </w:p>
        </w:tc>
        <w:tc>
          <w:tcPr>
            <w:tcW w:type="dxa" w:w="2880"/>
          </w:tcPr>
          <w:p>
            <w:r/>
            <w:r>
              <w:t>« bibliographie réelle et vérifiée, aucune référence non vérifiée » + encadré sur la leçon transversale</w:t>
            </w:r>
          </w:p>
        </w:tc>
      </w:tr>
    </w:tbl>
    <w:p>
      <w:r>
        <w:rPr>
          <w:b/>
        </w:rPr>
        <w:t>Conservé</w:t>
      </w:r>
      <w:r>
        <w:t xml:space="preserve"> : la logique des cinq livrables · la grille en 20 critères · le</w:t>
      </w:r>
    </w:p>
    <w:p>
      <w:r>
        <w:t>principe du projet réel · les points bonus pour l'ancrage réel · les conseils de</w:t>
      </w:r>
    </w:p>
    <w:p>
      <w:r>
        <w:t>rendu.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