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 : FONDAMENTAUX DU PRODUCT MANAGEMENT POUR L'EDTECH</w:t>
      </w:r>
    </w:p>
    <w:p>
      <w:r>
        <w:rPr>
          <w:b/>
        </w:rPr>
        <w:t>Durée : 65 minutes</w:t>
      </w:r>
    </w:p>
    <w:p>
      <w:pPr>
        <w:pStyle w:val="IntenseQuote"/>
      </w:pPr>
      <w:r>
        <w:rPr>
          <w:b/>
        </w:rPr>
        <w:t>Module rédigé le 2026-07-24.</w:t>
      </w:r>
      <w:r>
        <w:t xml:space="preserve"> Ce module n'existait qu'à l'état de plan à</w:t>
      </w:r>
    </w:p>
    <w:p>
      <w:pPr>
        <w:pStyle w:val="IntenseQuote"/>
      </w:pPr>
      <w:r>
        <w:t>puces. Il est écrit ici en entier. Les frameworks cités ont été **vérifiés par</w:t>
      </w:r>
    </w:p>
    <w:p>
      <w:pPr>
        <w:pStyle w:val="IntenseQuote"/>
      </w:pPr>
      <w:r>
        <w:t>recherche web** (attributions et dates), pas repris sur parole. Sources en fin</w:t>
      </w:r>
    </w:p>
    <w:p>
      <w:pPr>
        <w:pStyle w:val="IntenseQuote"/>
      </w:pPr>
      <w:r>
        <w:t>de module.</w:t>
      </w:r>
    </w:p>
    <w:p>
      <w:r>
        <w:rPr>
          <w:b/>
        </w:rPr>
        <w:t>Objectifs</w:t>
      </w:r>
    </w:p>
    <w:p>
      <w:pPr>
        <w:pStyle w:val="ListBullet"/>
      </w:pPr>
      <w:r>
        <w:t>Distinguer un produit d'apprentissage d'un produit générique</w:t>
      </w:r>
    </w:p>
    <w:p>
      <w:pPr>
        <w:pStyle w:val="ListBullet"/>
      </w:pPr>
      <w:r>
        <w:t>Formuler le « travail à accomplir » d'un produit EdTech</w:t>
      </w:r>
    </w:p>
    <w:p>
      <w:pPr>
        <w:pStyle w:val="ListBullet"/>
      </w:pPr>
      <w:r>
        <w:t>Écrire des objectifs de produit et d'apprentissage exploitables</w:t>
      </w:r>
    </w:p>
    <w:p>
      <w:pPr>
        <w:pStyle w:val="ListBullet"/>
      </w:pPr>
      <w:r>
        <w:t>Construire des personas produit fondés sur la recherche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Ce que « product management » veut dire ici</w:t>
      </w:r>
    </w:p>
    <w:p>
      <w:r>
        <w:t>Le product manager n'est ni le designer, ni le développeur, ni le pédagogue —</w:t>
      </w:r>
    </w:p>
    <w:p>
      <w:r>
        <w:t xml:space="preserve">c'est celui qui </w:t>
      </w:r>
      <w:r>
        <w:rPr>
          <w:b/>
        </w:rPr>
        <w:t>décide quoi construire, pour qui, et pourquoi maintenant</w:t>
      </w:r>
      <w:r>
        <w:t>. En</w:t>
      </w:r>
    </w:p>
    <w:p>
      <w:r>
        <w:t>EdTech, cette décision a une contrainte que les autres produits n'ont pas : le</w:t>
      </w:r>
    </w:p>
    <w:p>
      <w:r>
        <w:t>produit doit non seulement plaire et se vendre, mais **produire un apprentissage</w:t>
      </w:r>
    </w:p>
    <w:p>
      <w:r>
        <w:t>réel**. Un cours qu'on adore et dont on ne retient rien est un échec produit,</w:t>
      </w:r>
    </w:p>
    <w:p>
      <w:r>
        <w:t>même avec d'excellentes métriques d'engagement.</w:t>
      </w:r>
    </w:p>
    <w:p>
      <w:r>
        <w:t xml:space="preserve">C'est la tension centrale du module : concilier </w:t>
      </w:r>
      <w:r>
        <w:rPr>
          <w:b/>
        </w:rPr>
        <w:t>désirabilité</w:t>
      </w:r>
      <w:r>
        <w:t xml:space="preserve"> (les gens en</w:t>
      </w:r>
    </w:p>
    <w:p>
      <w:r>
        <w:t xml:space="preserve">veulent), </w:t>
      </w:r>
      <w:r>
        <w:rPr>
          <w:b/>
        </w:rPr>
        <w:t>viabilité</w:t>
      </w:r>
      <w:r>
        <w:t xml:space="preserve"> (ça tient économiquement) et </w:t>
      </w:r>
      <w:r>
        <w:rPr>
          <w:b/>
        </w:rPr>
        <w:t>efficacité pédagogique</w:t>
      </w:r>
    </w:p>
    <w:p>
      <w:r>
        <w:t>(ça fait apprendre).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Le travail à accomplir d'un produit</w:t>
      </w:r>
    </w:p>
    <w:p>
      <w:r>
        <w:t>On l'a vu au module 5 avec Christensen : les gens n'achètent pas un produit, ils</w:t>
      </w:r>
    </w:p>
    <w:p>
      <w:r>
        <w:t>l'« embauchent » pour accomplir un travail. Au niveau produit, cela commande la</w:t>
      </w:r>
    </w:p>
    <w:p>
      <w:r>
        <w:t>stratégie entière.</w:t>
      </w:r>
    </w:p>
    <w:p>
      <w:pPr>
        <w:pStyle w:val="IntenseQuote"/>
      </w:pPr>
      <w:r>
        <w:t>*« Les gens n'achètent pas un produit, ils l'embauchent pour accomplir un</w:t>
      </w:r>
    </w:p>
    <w:p>
      <w:pPr>
        <w:pStyle w:val="IntenseQuote"/>
      </w:pPr>
      <w:r>
        <w:t>travail. »* (Christensen et al., 2016)</w:t>
      </w:r>
    </w:p>
    <w:p>
      <w:r>
        <w:rPr>
          <w:b/>
        </w:rPr>
        <w:t>En EdTech</w:t>
      </w:r>
      <w:r>
        <w:t>, le travail est rarement « suivre un cours ». C'est plus souvent :</w:t>
      </w:r>
    </w:p>
    <w:p>
      <w:r>
        <w:t>« devenir opérationnel sur un sujet avant une échéance », « obtenir une</w:t>
      </w:r>
    </w:p>
    <w:p>
      <w:r>
        <w:t>reconnaissance », « combler une lacune qui me freine ». Le produit se conçoit</w:t>
      </w:r>
    </w:p>
    <w:p>
      <w:r>
        <w:t xml:space="preserve">contre ce travail — et contre ses </w:t>
      </w:r>
      <w:r>
        <w:rPr>
          <w:b/>
        </w:rPr>
        <w:t>substituts réels</w:t>
      </w:r>
      <w:r>
        <w:t xml:space="preserve"> : un tutoriel gratuit, un</w:t>
      </w:r>
    </w:p>
    <w:p>
      <w:r>
        <w:t>collègue, ou le fait de ne rien faire.</w:t>
      </w:r>
    </w:p>
    <w:p>
      <w:r>
        <w:t xml:space="preserve">⚠️ </w:t>
      </w:r>
      <w:r>
        <w:rPr>
          <w:b/>
        </w:rPr>
        <w:t>Le piège du produit d'apprentissage</w:t>
      </w:r>
      <w:r>
        <w:t xml:space="preserve"> : optimiser ce qui se mesure</w:t>
      </w:r>
    </w:p>
    <w:p>
      <w:r>
        <w:t>facilement (temps passé, clics, complétion) au détriment de ce qui compte</w:t>
      </w:r>
    </w:p>
    <w:p>
      <w:r>
        <w:t>réellement mais se mesure mal (compétence acquise, transfert au travail). On y</w:t>
      </w:r>
    </w:p>
    <w:p>
      <w:r>
        <w:t>revient au module 11 sur les métriques.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Les personas produit</w:t>
      </w:r>
    </w:p>
    <w:p>
      <w:r>
        <w:t>Un persona produit (module 5) donne un visage à la décision. En EdTech, il</w:t>
      </w:r>
    </w:p>
    <w:p>
      <w:r>
        <w:t xml:space="preserve">combine trois dimensions </w:t>
      </w:r>
      <w:r>
        <w:rPr>
          <w:b/>
        </w:rPr>
        <w:t>utiles</w:t>
      </w:r>
      <w:r>
        <w:t xml:space="preserve"> :</w:t>
      </w:r>
    </w:p>
    <w:p>
      <w:pPr>
        <w:pStyle w:val="ListBullet"/>
      </w:pPr>
      <w:r>
        <w:t xml:space="preserve">le </w:t>
      </w:r>
      <w:r>
        <w:rPr>
          <w:b/>
        </w:rPr>
        <w:t>niveau</w:t>
      </w:r>
      <w:r>
        <w:t xml:space="preserve"> de départ sur le sujet</w:t>
      </w:r>
    </w:p>
    <w:p>
      <w:pPr>
        <w:pStyle w:val="ListBullet"/>
      </w:pPr>
      <w:r>
        <w:t>l'</w:t>
      </w:r>
      <w:r>
        <w:rPr>
          <w:b/>
        </w:rPr>
        <w:t>objectif</w:t>
      </w:r>
      <w:r>
        <w:t xml:space="preserve"> poursuivi (le travail à accomplir)</w:t>
      </w:r>
    </w:p>
    <w:p>
      <w:pPr>
        <w:pStyle w:val="ListBullet"/>
      </w:pPr>
      <w:r>
        <w:t xml:space="preserve">le </w:t>
      </w:r>
      <w:r>
        <w:rPr>
          <w:b/>
        </w:rPr>
        <w:t>contexte</w:t>
      </w:r>
      <w:r>
        <w:t xml:space="preserve"> : temps disponible, contrainte, cadre d'usage</w:t>
      </w:r>
    </w:p>
    <w:p>
      <w:r>
        <w:t xml:space="preserve">⚠️ </w:t>
      </w:r>
      <w:r>
        <w:rPr>
          <w:b/>
        </w:rPr>
        <w:t>Jamais de "style d'apprentissage"</w:t>
      </w:r>
      <w:r>
        <w:t xml:space="preserve"> dans un persona (Pashler et al., 2008) —</w:t>
      </w:r>
    </w:p>
    <w:p>
      <w:r>
        <w:t>c'est un mythe réfuté. Et ⚠️ un persona n'est utile que **fondé sur la</w:t>
      </w:r>
    </w:p>
    <w:p>
      <w:r>
        <w:t>recherche** : cinq personas inventés à la table de réunion ne sont que cinq</w:t>
      </w:r>
    </w:p>
    <w:p>
      <w:r>
        <w:t>projections de nos hypothèses.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Les objectifs — de produit et d'apprentissage</w:t>
      </w:r>
    </w:p>
    <w:p>
      <w:r>
        <w:t xml:space="preserve">Un produit d'apprentissage porte </w:t>
      </w:r>
      <w:r>
        <w:rPr>
          <w:b/>
        </w:rPr>
        <w:t>deux niveaux d'objectifs</w:t>
      </w:r>
      <w:r>
        <w:t>, à ne pas confondre.</w:t>
      </w:r>
    </w:p>
    <w:p>
      <w:r>
        <w:rPr>
          <w:b/>
        </w:rPr>
        <w:t>Les objectifs d'apprentissage</w:t>
      </w:r>
      <w:r>
        <w:t xml:space="preserve"> décrivent ce que l'apprenant saura </w:t>
      </w:r>
      <w:r>
        <w:rPr>
          <w:i/>
        </w:rPr>
        <w:t>faire</w:t>
      </w:r>
      <w:r>
        <w:t>. Ils</w:t>
      </w:r>
    </w:p>
    <w:p>
      <w:r>
        <w:t>s'écrivent avec un verbe observable et un niveau cognitif (taxonomie de Bloom</w:t>
      </w:r>
    </w:p>
    <w:p>
      <w:r>
        <w:t>révisée, Anderson &amp; Krathwohl, 2001) — c'est le cœur du module 4 du parcours</w:t>
      </w:r>
    </w:p>
    <w:p>
      <w:r>
        <w:t>Ingénierie Pédagogique. « Comprendre X » n'est pas un objectif ; « appliquer X à</w:t>
      </w:r>
    </w:p>
    <w:p>
      <w:r>
        <w:t>un cas réel » en est un.</w:t>
      </w:r>
    </w:p>
    <w:p>
      <w:r>
        <w:rPr>
          <w:b/>
        </w:rPr>
        <w:t>Les objectifs de produit</w:t>
      </w:r>
      <w:r>
        <w:t xml:space="preserve"> décrivent ce que l'équipe cherche à obtenir. On les</w:t>
      </w:r>
    </w:p>
    <w:p>
      <w:r>
        <w:t xml:space="preserve">cadre souvent avec le sigle </w:t>
      </w:r>
      <w:r>
        <w:rPr>
          <w:b/>
        </w:rPr>
        <w:t>SMART</w:t>
      </w:r>
      <w:r>
        <w:t xml:space="preserve"> — spécifique, mesurable, atteignable,</w:t>
      </w:r>
    </w:p>
    <w:p>
      <w:r>
        <w:t>pertinent, temporellement défini (Doran, 1981).</w:t>
      </w:r>
    </w:p>
    <w:p>
      <w:r>
        <w:t xml:space="preserve">⚠️ </w:t>
      </w:r>
      <w:r>
        <w:rPr>
          <w:b/>
        </w:rPr>
        <w:t>Attention au R de SMART</w:t>
      </w:r>
      <w:r>
        <w:t xml:space="preserve"> : c'est </w:t>
      </w:r>
      <w:r>
        <w:rPr>
          <w:i/>
        </w:rPr>
        <w:t>Relevant</w:t>
      </w:r>
      <w:r>
        <w:t xml:space="preserve"> — </w:t>
      </w:r>
      <w:r>
        <w:rPr>
          <w:b/>
        </w:rPr>
        <w:t>pertinent</w:t>
      </w:r>
      <w:r>
        <w:t>, aligné sur un</w:t>
      </w:r>
    </w:p>
    <w:p>
      <w:r>
        <w:t>enjeu réel — et non « réaliste », qui ferait doublon avec « atteignable ». C'est</w:t>
      </w:r>
    </w:p>
    <w:p>
      <w:r>
        <w:t>la même précision qu'au module 4 IP.</w:t>
      </w:r>
    </w:p>
    <w:p>
      <w:r>
        <w:rPr>
          <w:b/>
        </w:rPr>
        <w:t>Le lien entre les deux</w:t>
      </w:r>
      <w:r>
        <w:t xml:space="preserve"> : un objectif produit (« augmenter la complétion »)</w:t>
      </w:r>
    </w:p>
    <w:p>
      <w:r>
        <w:t>qui ne s'appuie pas sur un objectif d'apprentissage atteint peut être un piège —</w:t>
      </w:r>
    </w:p>
    <w:p>
      <w:r>
        <w:t>on peut « augmenter la complétion » en rendant le cours plus facile et moins</w:t>
      </w:r>
    </w:p>
    <w:p>
      <w:r>
        <w:t>formateur. Le bon objectif produit sert l'apprentissage, il ne le contourne pas.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Exercice pratique (15 min)</w:t>
      </w:r>
    </w:p>
    <w:p>
      <w:r>
        <w:t>Sur un produit ou une formation de votre périmètre :</w:t>
      </w:r>
    </w:p>
    <w:p>
      <w:pPr>
        <w:pStyle w:val="ListNumber"/>
      </w:pPr>
      <w:r>
        <w:rPr>
          <w:b/>
        </w:rPr>
        <w:t>Formulez le "travail à accomplir"</w:t>
      </w:r>
      <w:r>
        <w:t xml:space="preserve"> de l'apprenant, et **son substitut</w:t>
      </w:r>
    </w:p>
    <w:p>
      <w:r>
        <w:t xml:space="preserve">   réel** (que ferait-il sans vous ?).</w:t>
      </w:r>
    </w:p>
    <w:p>
      <w:pPr>
        <w:pStyle w:val="ListNumber"/>
      </w:pPr>
      <w:r>
        <w:rPr>
          <w:b/>
        </w:rPr>
        <w:t>Écrivez un objectif d'apprentissage</w:t>
      </w:r>
      <w:r>
        <w:t xml:space="preserve"> (verbe observable + niveau de Bloom)</w:t>
      </w:r>
    </w:p>
    <w:p>
      <w:r>
        <w:t xml:space="preserve">   </w:t>
      </w:r>
      <w:r>
        <w:rPr>
          <w:b/>
        </w:rPr>
        <w:t>et</w:t>
      </w:r>
      <w:r>
        <w:t xml:space="preserve"> un objectif de produit (SMART).</w:t>
      </w:r>
    </w:p>
    <w:p>
      <w:pPr>
        <w:pStyle w:val="ListNumber"/>
      </w:pPr>
      <w:r>
        <w:rPr>
          <w:b/>
        </w:rPr>
        <w:t>Vérifiez leur alignement</w:t>
      </w:r>
      <w:r>
        <w:t xml:space="preserve"> : l'objectif de produit sert-il l'objectif</w:t>
      </w:r>
    </w:p>
    <w:p>
      <w:r>
        <w:t xml:space="preserve">   d'apprentissage, ou risque-t-il de le contourner ?</w:t>
      </w:r>
    </w:p>
    <w:p>
      <w:r>
        <w:rPr>
          <w:b/>
        </w:rPr>
        <w:t>Correction attendue</w:t>
      </w:r>
      <w:r>
        <w:t xml:space="preserve"> : le piège classique est un objectif produit</w:t>
      </w:r>
    </w:p>
    <w:p>
      <w:r>
        <w:t>(« augmenter le temps passé ») qui pousserait à des décisions contraires à</w:t>
      </w:r>
    </w:p>
    <w:p>
      <w:r>
        <w:t>l'apprentissage. Un bon objectif produit et un bon objectif d'apprentissage</w:t>
      </w:r>
    </w:p>
    <w:p>
      <w:r>
        <w:t>pointent dans la même direction.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pPr>
        <w:pStyle w:val="ListNumber"/>
      </w:pPr>
      <w:r>
        <w:t xml:space="preserve">✅ Le PM </w:t>
      </w:r>
      <w:r>
        <w:rPr>
          <w:b/>
        </w:rPr>
        <w:t>décide quoi construire, pour qui, pourquoi</w:t>
      </w:r>
      <w:r>
        <w:t xml:space="preserve"> — en EdTech, avec la contrainte d'efficacité pédagogique</w:t>
      </w:r>
    </w:p>
    <w:p>
      <w:pPr>
        <w:pStyle w:val="ListNumber"/>
      </w:pPr>
      <w:r>
        <w:t xml:space="preserve">✅ Concilier </w:t>
      </w:r>
      <w:r>
        <w:rPr>
          <w:b/>
        </w:rPr>
        <w:t>désirabilité, viabilité, efficacité pédagogique</w:t>
      </w:r>
    </w:p>
    <w:p>
      <w:pPr>
        <w:pStyle w:val="ListNumber"/>
      </w:pPr>
      <w:r>
        <w:t xml:space="preserve">✅ Le </w:t>
      </w:r>
      <w:r>
        <w:rPr>
          <w:b/>
        </w:rPr>
        <w:t>travail à accomplir</w:t>
      </w:r>
      <w:r>
        <w:t xml:space="preserve"> commande la stratégie, contre ses substituts réels</w:t>
      </w:r>
    </w:p>
    <w:p>
      <w:pPr>
        <w:pStyle w:val="ListNumber"/>
      </w:pPr>
      <w:r>
        <w:t xml:space="preserve">✅ </w:t>
      </w:r>
      <w:r>
        <w:rPr>
          <w:b/>
        </w:rPr>
        <w:t>Deux niveaux d'objectifs</w:t>
      </w:r>
      <w:r>
        <w:t xml:space="preserve"> : d'apprentissage (Bloom) et de produit (SMART)</w:t>
      </w:r>
    </w:p>
    <w:p>
      <w:pPr>
        <w:pStyle w:val="ListNumber"/>
      </w:pPr>
      <w:r>
        <w:t xml:space="preserve">✅ Un bon objectif produit </w:t>
      </w:r>
      <w:r>
        <w:rPr>
          <w:b/>
        </w:rPr>
        <w:t>sert</w:t>
      </w:r>
      <w:r>
        <w:t xml:space="preserve"> l'apprentissage, il ne le contourne pas</w:t>
      </w:r>
    </w:p>
    <w:p>
      <w:pPr>
        <w:pStyle w:val="Heading3"/>
      </w:pPr>
      <w:r>
        <w:t>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cours adoré et oublié est un échec produit »</w:t>
            </w:r>
          </w:p>
        </w:tc>
        <w:tc>
          <w:tcPr>
            <w:tcW w:type="dxa" w:w="4320"/>
          </w:tcPr>
          <w:p>
            <w:r/>
            <w:r>
              <w:t>L'efficacité pédagogique est une exigence produit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Concevoir contre le substitut »</w:t>
            </w:r>
          </w:p>
        </w:tc>
        <w:tc>
          <w:tcPr>
            <w:tcW w:type="dxa" w:w="4320"/>
          </w:tcPr>
          <w:p>
            <w:r/>
            <w:r>
              <w:t>Le vrai concurrent est parfois "ne rien faire"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Ne pas optimiser ce qui se mesure facilement »</w:t>
            </w:r>
          </w:p>
        </w:tc>
        <w:tc>
          <w:tcPr>
            <w:tcW w:type="dxa" w:w="4320"/>
          </w:tcPr>
          <w:p>
            <w:r/>
            <w:r>
              <w:t>La complétion peut monter pendant que l'apprentissage baisse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Sources</w:t>
      </w:r>
    </w:p>
    <w:p>
      <w:pPr>
        <w:pStyle w:val="ListBullet"/>
      </w:pPr>
      <w:r>
        <w:rPr>
          <w:b/>
        </w:rPr>
        <w:t>Christensen, C. M., Hall, T., Dillon, K., &amp; Duncan, D. S. (2016).</w:t>
      </w:r>
    </w:p>
    <w:p>
      <w:r>
        <w:t xml:space="preserve">  </w:t>
      </w:r>
      <w:r>
        <w:rPr>
          <w:i/>
        </w:rPr>
        <w:t>Competing Against Luck.</w:t>
      </w:r>
      <w:r>
        <w:t xml:space="preserve"> Harper Business. → Jobs-to-be-Done</w:t>
      </w:r>
    </w:p>
    <w:p>
      <w:pPr>
        <w:pStyle w:val="ListBullet"/>
      </w:pPr>
      <w:r>
        <w:rPr>
          <w:b/>
        </w:rPr>
        <w:t>Anderson, L. W., &amp; Krathwohl, D. R. (2001).</w:t>
      </w:r>
      <w:r>
        <w:t xml:space="preserve"> *A Taxonomy for Learning,</w:t>
      </w:r>
    </w:p>
    <w:p>
      <w:r>
        <w:t xml:space="preserve">  Teaching, and Assessing.* Longman. → objectifs d'apprentissage</w:t>
      </w:r>
    </w:p>
    <w:p>
      <w:pPr>
        <w:pStyle w:val="ListBullet"/>
      </w:pPr>
      <w:r>
        <w:rPr>
          <w:b/>
        </w:rPr>
        <w:t>Doran, G. T. (1981).</w:t>
      </w:r>
      <w:r>
        <w:t xml:space="preserve"> There's a S.M.A.R.T. way to write management's goals</w:t>
      </w:r>
    </w:p>
    <w:p>
      <w:r>
        <w:t xml:space="preserve">  and objectives. </w:t>
      </w:r>
      <w:r>
        <w:rPr>
          <w:i/>
        </w:rPr>
        <w:t>Management Review</w:t>
      </w:r>
      <w:r>
        <w:t>, 70(11), 35-36. → origine du sigle SMART</w:t>
      </w:r>
    </w:p>
    <w:p>
      <w:pPr>
        <w:pStyle w:val="ListBullet"/>
      </w:pPr>
      <w:r>
        <w:rPr>
          <w:b/>
        </w:rPr>
        <w:t>Pashler, H., McDaniel, M., Rohrer, D., &amp; Bjork, R. (2008).</w:t>
      </w:r>
      <w:r>
        <w:t xml:space="preserve"> Learning Styles:</w:t>
      </w:r>
    </w:p>
    <w:p>
      <w:r>
        <w:t xml:space="preserve">  Concepts and Evidence. </w:t>
      </w:r>
      <w:r>
        <w:rPr>
          <w:i/>
        </w:rPr>
        <w:t>Psychological Science in the Public Interest</w:t>
      </w:r>
      <w:r>
        <w:t>, 9(3).</w:t>
      </w:r>
    </w:p>
    <w:p>
      <w:r>
        <w:t xml:space="preserve">  DOI 10.1111/j.1539-6053.2009.01038.x → réfutation des styles (personas)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📝 Note de rédaction — 2026-07-24</w:t>
      </w:r>
    </w:p>
    <w:p>
      <w:r>
        <w:t xml:space="preserve">Module </w:t>
      </w:r>
      <w:r>
        <w:rPr>
          <w:b/>
        </w:rPr>
        <w:t>écrit</w:t>
      </w:r>
      <w:r>
        <w:t xml:space="preserve"> à partir du plan à puces. Frameworks vérifiés (Christensen,</w:t>
      </w:r>
    </w:p>
    <w:p>
      <w:r>
        <w:t>Bloom, SMART/Doran 1981). Le fact-check certifié UX/UI (§8) confirmait déjà que</w:t>
      </w:r>
    </w:p>
    <w:p>
      <w:r>
        <w:t>ces cadres sont du canon correct ; l'attribution de SMART à Doran (1981) et le</w:t>
      </w:r>
    </w:p>
    <w:p>
      <w:r>
        <w:t>sens exact du « R » (pertinent, pas réaliste) ont été précisés par cohérence avec</w:t>
      </w:r>
    </w:p>
    <w:p>
      <w:r>
        <w:t>le module 4 du parcours Ingénierie Pédagogique.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