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 : PROJET FINAL — LA STRATÉGIE PRODUIT DE TLS</w:t>
      </w:r>
    </w:p>
    <w:p>
      <w:r>
        <w:rPr>
          <w:b/>
        </w:rPr>
        <w:t>Durée : 55 minutes + projet asynchrone</w:t>
      </w:r>
    </w:p>
    <w:p>
      <w:pPr>
        <w:pStyle w:val="IntenseQuote"/>
      </w:pPr>
      <w:r>
        <w:rPr>
          <w:b/>
        </w:rPr>
        <w:t>Version corrigée le 2026-07-24.</w:t>
      </w:r>
      <w:r>
        <w:t xml:space="preserve"> Le brief d'origine contenait **deux versions</w:t>
      </w:r>
    </w:p>
    <w:p>
      <w:pPr>
        <w:pStyle w:val="IntenseQuote"/>
      </w:pPr>
      <w:r>
        <w:t>contradictoires** du contexte TLS, dont une entièrement fabriquée (15 000</w:t>
      </w:r>
    </w:p>
    <w:p>
      <w:pPr>
        <w:pStyle w:val="IntenseQuote"/>
      </w:pPr>
      <w:r>
        <w:t>apprenants, 1,2 M€ d'ARR, équipe de 12, 12 parcours). Cette version rétablit le</w:t>
      </w:r>
    </w:p>
    <w:p>
      <w:pPr>
        <w:pStyle w:val="IntenseQuote"/>
      </w:pPr>
      <w:r>
        <w:rPr>
          <w:b/>
        </w:rPr>
        <w:t>contexte TLS réel</w:t>
      </w:r>
      <w:r>
        <w:t xml:space="preserve"> et retire les exemples de résultats inventés. La structure</w:t>
      </w:r>
    </w:p>
    <w:p>
      <w:pPr>
        <w:pStyle w:val="IntenseQuote"/>
      </w:pPr>
      <w:r>
        <w:t>pédagogique (vision, feuille de route, RICE, spec de fonctionnalité) est</w:t>
      </w:r>
    </w:p>
    <w:p>
      <w:pPr>
        <w:pStyle w:val="IntenseQuote"/>
      </w:pPr>
      <w:r>
        <w:t>conservée. Journal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Le brief</w:t>
      </w:r>
    </w:p>
    <w:p>
      <w:r>
        <w:t xml:space="preserve">Vous conduisez la </w:t>
      </w:r>
      <w:r>
        <w:rPr>
          <w:b/>
        </w:rPr>
        <w:t>réflexion produit de The Learning Society</w:t>
      </w:r>
      <w:r>
        <w:t xml:space="preserve"> : définir une</w:t>
      </w:r>
    </w:p>
    <w:p>
      <w:r>
        <w:t>vision produit et une feuille de route à six mois, en appliquant les onze modules</w:t>
      </w:r>
    </w:p>
    <w:p>
      <w:r>
        <w:t xml:space="preserve">précédents à un cas </w:t>
      </w:r>
      <w:r>
        <w:rPr>
          <w:b/>
        </w:rPr>
        <w:t>réel — le vôtre</w:t>
      </w:r>
      <w:r>
        <w:t>.</w:t>
      </w:r>
    </w:p>
    <w:p>
      <w:r>
        <w:t xml:space="preserve">⚠️ </w:t>
      </w:r>
      <w:r>
        <w:rPr>
          <w:b/>
        </w:rPr>
        <w:t>Ce projet ne fait pas de vous un CPO.</w:t>
      </w:r>
      <w:r>
        <w:t xml:space="preserve"> La version précédente s'intitulait</w:t>
      </w:r>
    </w:p>
    <w:p>
      <w:r>
        <w:t>« Devenir CPO ». Un poste de direction produit s'acquiert par des années</w:t>
      </w:r>
    </w:p>
    <w:p>
      <w:r>
        <w:t>d'expérience, pas par un parcours de formation. L'objectif ici est d'**acquérir et</w:t>
      </w:r>
    </w:p>
    <w:p>
      <w:r>
        <w:t>d'exercer la boîte à outils produit** (recherche, priorisation, métriques, feuille</w:t>
      </w:r>
    </w:p>
    <w:p>
      <w:r>
        <w:t>de route) sur un cas concret — pas de revendiquer un titre.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CONTEXTE TLS — le vrai</w:t>
      </w:r>
    </w:p>
    <w:p>
      <w:pPr>
        <w:pStyle w:val="IntenseQuote"/>
      </w:pPr>
      <w:r>
        <w:t xml:space="preserve">⚠️ </w:t>
      </w:r>
      <w:r>
        <w:rPr>
          <w:b/>
        </w:rPr>
        <w:t>Ce contexte remplace la fiche fabriquée du brief d'origine.</w:t>
      </w:r>
      <w:r>
        <w:t xml:space="preserve"> Travaillez sur</w:t>
      </w:r>
    </w:p>
    <w:p>
      <w:pPr>
        <w:pStyle w:val="IntenseQuote"/>
      </w:pPr>
      <w:r>
        <w:t>la réalité de TLS, pas sur des chiffres inventés. Un projet fondé sur de fausses</w:t>
      </w:r>
    </w:p>
    <w:p>
      <w:pPr>
        <w:pStyle w:val="IntenseQuote"/>
      </w:pPr>
      <w:r>
        <w:t>données produit de fausses décisions — c'est précisément ce que ce parcours</w:t>
      </w:r>
    </w:p>
    <w:p>
      <w:pPr>
        <w:pStyle w:val="IntenseQuote"/>
      </w:pPr>
      <w:r>
        <w:t>apprend à éviter.</w:t>
      </w:r>
    </w:p>
    <w:p>
      <w:r>
        <w:rPr>
          <w:b/>
        </w:rPr>
        <w:t>L'entreprise</w:t>
      </w:r>
    </w:p>
    <w:p>
      <w:pPr>
        <w:pStyle w:val="ListBullet"/>
      </w:pPr>
      <w:r>
        <w:t>The Learning Society (TLS), France — organisme de formation</w:t>
      </w:r>
    </w:p>
    <w:p>
      <w:pPr>
        <w:pStyle w:val="ListBullet"/>
      </w:pPr>
      <w:r>
        <w:rPr>
          <w:b/>
        </w:rPr>
        <w:t>Fondateurs</w:t>
      </w:r>
      <w:r>
        <w:t xml:space="preserve"> : Chloé Mimault et Pierre-Armand Dennery </w:t>
      </w:r>
      <w:r>
        <w:rPr>
          <w:i/>
        </w:rPr>
        <w:t>(l'équipe réelle — pas une équipe de 12)</w:t>
      </w:r>
    </w:p>
    <w:p>
      <w:pPr>
        <w:pStyle w:val="ListBullet"/>
      </w:pPr>
      <w:r>
        <w:t>Positionnement : formation professionnelle adossée aux sciences de l'apprentissage</w:t>
      </w:r>
    </w:p>
    <w:p>
      <w:r>
        <w:rPr>
          <w:b/>
        </w:rPr>
        <w:t>L'offre réelle, aujourd'hui</w:t>
      </w:r>
    </w:p>
    <w:p>
      <w:pPr>
        <w:pStyle w:val="ListBullet"/>
      </w:pPr>
      <w:r>
        <w:rPr>
          <w:b/>
        </w:rPr>
        <w:t>Deux parcours</w:t>
      </w:r>
      <w:r>
        <w:t xml:space="preserve"> : Neuro-Éducation et Organisation Apprenante</w:t>
      </w:r>
    </w:p>
    <w:p>
      <w:pPr>
        <w:pStyle w:val="ListBullet"/>
      </w:pPr>
      <w:r>
        <w:rPr>
          <w:b/>
        </w:rPr>
        <w:t>Une application d'apprentissage en développement</w:t>
      </w:r>
      <w:r>
        <w:t xml:space="preserve"> (la « learning app »)</w:t>
      </w:r>
    </w:p>
    <w:p>
      <w:pPr>
        <w:pStyle w:val="ListBullet"/>
      </w:pPr>
      <w:r>
        <w:t>*Ni 12 parcours, ni cohorte de 15 000 apprenants : TLS est à un stade précoce, et</w:t>
      </w:r>
    </w:p>
    <w:p>
      <w:r>
        <w:t xml:space="preserve">  c'est la vérité à partir de laquelle raisonner.*</w:t>
      </w:r>
    </w:p>
    <w:p>
      <w:r>
        <w:rPr>
          <w:b/>
        </w:rPr>
        <w:t>Ce que TLS a de distinctif</w:t>
      </w:r>
      <w:r>
        <w:t xml:space="preserve"> </w:t>
      </w:r>
      <w:r>
        <w:rPr>
          <w:i/>
        </w:rPr>
        <w:t>(à faire valoir, honnêtement)</w:t>
      </w:r>
    </w:p>
    <w:p>
      <w:pPr>
        <w:pStyle w:val="ListBullet"/>
      </w:pPr>
      <w:r>
        <w:t xml:space="preserve">Une </w:t>
      </w:r>
      <w:r>
        <w:rPr>
          <w:b/>
        </w:rPr>
        <w:t>pédagogie réellement sourcée</w:t>
      </w:r>
      <w:r>
        <w:t xml:space="preserve"> — les parcours ont été fact-checkés,</w:t>
      </w:r>
    </w:p>
    <w:p>
      <w:r>
        <w:t xml:space="preserve">  débarrassés des neuromythes, adossés à des sources académiques vérifiées</w:t>
      </w:r>
    </w:p>
    <w:p>
      <w:pPr>
        <w:pStyle w:val="ListBullet"/>
      </w:pPr>
      <w:r>
        <w:t xml:space="preserve">Une </w:t>
      </w:r>
      <w:r>
        <w:rPr>
          <w:b/>
        </w:rPr>
        <w:t>doctrine anti-dark-patterns</w:t>
      </w:r>
      <w:r>
        <w:t xml:space="preserve"> : pas de manipulation de l'engagement, label</w:t>
      </w:r>
    </w:p>
    <w:p>
      <w:r>
        <w:t xml:space="preserve">  IA visible, pas de faux « spectacle »</w:t>
      </w:r>
    </w:p>
    <w:p>
      <w:pPr>
        <w:pStyle w:val="ListBullet"/>
      </w:pPr>
      <w:r>
        <w:t xml:space="preserve">Une </w:t>
      </w:r>
      <w:r>
        <w:rPr>
          <w:b/>
        </w:rPr>
        <w:t>identité chaleureuse</w:t>
      </w:r>
      <w:r>
        <w:t xml:space="preserve"> assumée (principe « Warmth as moat »)</w:t>
      </w:r>
    </w:p>
    <w:p>
      <w:r>
        <w:t xml:space="preserve">⚠️ </w:t>
      </w:r>
      <w:r>
        <w:rPr>
          <w:b/>
        </w:rPr>
        <w:t>Ce qu'il ne faut PAS inventer pour ce projet</w:t>
      </w:r>
      <w:r>
        <w:t xml:space="preserve"> : un nombre d'apprenants, un</w:t>
      </w:r>
    </w:p>
    <w:p>
      <w:r>
        <w:t>chiffre d'affaires, un taux d'abandon, une part de payants. Si vous avez besoin</w:t>
      </w:r>
    </w:p>
    <w:p>
      <w:r>
        <w:t xml:space="preserve">d'une hypothèse, </w:t>
      </w:r>
      <w:r>
        <w:rPr>
          <w:b/>
        </w:rPr>
        <w:t>écrivez-la comme une hypothèse</w:t>
      </w:r>
      <w:r>
        <w:t xml:space="preserve"> (« supposons que… »), jamais</w:t>
      </w:r>
    </w:p>
    <w:p>
      <w:r>
        <w:t>comme une donnée.</w:t>
      </w:r>
    </w:p>
    <w:p>
      <w:r>
        <w:rPr>
          <w:b/>
        </w:rPr>
        <w:t>Les vrais enjeux d'un produit à ce stade</w:t>
      </w:r>
      <w:r>
        <w:t xml:space="preserve"> (à formuler comme des questions</w:t>
      </w:r>
    </w:p>
    <w:p>
      <w:r>
        <w:t>ouvertes, pas comme des métriques fabriquées) :</w:t>
      </w:r>
    </w:p>
    <w:p>
      <w:pPr>
        <w:pStyle w:val="ListNumber"/>
      </w:pPr>
      <w:r>
        <w:t>Comment faire vivre le premier apprentissage réussi (activation) ?</w:t>
      </w:r>
    </w:p>
    <w:p>
      <w:pPr>
        <w:pStyle w:val="ListNumber"/>
      </w:pPr>
      <w:r>
        <w:t xml:space="preserve">Comment mesurer un apprentissage </w:t>
      </w:r>
      <w:r>
        <w:rPr>
          <w:i/>
        </w:rPr>
        <w:t>réel</w:t>
      </w:r>
      <w:r>
        <w:t>, pas seulement de l'engagement ?</w:t>
      </w:r>
    </w:p>
    <w:p>
      <w:pPr>
        <w:pStyle w:val="ListNumber"/>
      </w:pPr>
      <w:r>
        <w:t>Comment prioriser entre l'app, les parcours et l'outillage, à deux fondateurs ?</w:t>
      </w:r>
    </w:p>
    <w:p>
      <w:pPr>
        <w:pStyle w:val="ListNumber"/>
      </w:pPr>
      <w:r>
        <w:t>Quelle est la vraie proposition de valeur face à des plateformes établies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1 · Vision produit</w:t>
      </w:r>
    </w:p>
    <w:p>
      <w:r>
        <w:rPr>
          <w:b/>
        </w:rPr>
        <w:t>Format</w:t>
      </w:r>
      <w:r>
        <w:t xml:space="preserve"> : présentation, ~10 diapositives.</w:t>
      </w:r>
    </w:p>
    <w:p>
      <w:pPr>
        <w:pStyle w:val="ListNumber"/>
      </w:pPr>
      <w:r>
        <w:rPr>
          <w:b/>
        </w:rPr>
        <w:t>Résumé</w:t>
      </w:r>
      <w:r>
        <w:t xml:space="preserve"> — une phrase de vision + 3 piliers + une North Star (module 11)</w:t>
      </w:r>
    </w:p>
    <w:p>
      <w:r>
        <w:t xml:space="preserve">2-3. </w:t>
      </w:r>
      <w:r>
        <w:rPr>
          <w:b/>
        </w:rPr>
        <w:t>Synthèse de recherche</w:t>
      </w:r>
      <w:r>
        <w:t xml:space="preserve"> — 2 ou 3 personas fondés sur le **niveau, l'objectif</w:t>
      </w:r>
    </w:p>
    <w:p>
      <w:r>
        <w:t xml:space="preserve">   et le contexte** (module 5), pas sur des styles. ⚠️ S'ils sont illustratifs</w:t>
      </w:r>
    </w:p>
    <w:p>
      <w:r>
        <w:t xml:space="preserve">   faute d'entretiens réels, </w:t>
      </w:r>
      <w:r>
        <w:rPr>
          <w:b/>
        </w:rPr>
        <w:t>le dire</w:t>
      </w:r>
      <w:r>
        <w:t xml:space="preserve"> — pas de fausses citations d'apprenants</w:t>
      </w:r>
    </w:p>
    <w:p>
      <w:r>
        <w:t xml:space="preserve">4-5. </w:t>
      </w:r>
      <w:r>
        <w:rPr>
          <w:b/>
        </w:rPr>
        <w:t>Analyse de marché</w:t>
      </w:r>
      <w:r>
        <w:t xml:space="preserve"> — le paysage concurrentiel réel, et la différenciation</w:t>
      </w:r>
    </w:p>
    <w:p>
      <w:r>
        <w:t xml:space="preserve">   </w:t>
      </w:r>
      <w:r>
        <w:rPr>
          <w:b/>
        </w:rPr>
        <w:t>défendable</w:t>
      </w:r>
      <w:r>
        <w:t xml:space="preserve"> de TLS (pédagogie sourcée, honnêteté, chaleur)</w:t>
      </w:r>
    </w:p>
    <w:p>
      <w:r>
        <w:t xml:space="preserve">6-7. </w:t>
      </w:r>
      <w:r>
        <w:rPr>
          <w:b/>
        </w:rPr>
        <w:t>Vision produit</w:t>
      </w:r>
      <w:r>
        <w:t xml:space="preserve"> — où TLS veut aller, en 3-4 thèmes</w:t>
      </w:r>
    </w:p>
    <w:p>
      <w:r>
        <w:t xml:space="preserve">8-9. </w:t>
      </w:r>
      <w:r>
        <w:rPr>
          <w:b/>
        </w:rPr>
        <w:t>Métriques de succès</w:t>
      </w:r>
      <w:r>
        <w:t xml:space="preserve"> — une North Star qui **ne peut pas monter au détriment</w:t>
      </w:r>
    </w:p>
    <w:p>
      <w:r>
        <w:t xml:space="preserve">   de l'apprenant** (module 11), et ses métriques de soutien</w:t>
      </w:r>
    </w:p>
    <w:p>
      <w:pPr>
        <w:pStyle w:val="ListNumber"/>
      </w:pPr>
      <w:r>
        <w:rPr>
          <w:b/>
        </w:rPr>
        <w:t>Risques et parades</w:t>
      </w:r>
    </w:p>
    <w:p>
      <w:r>
        <w:t xml:space="preserve">⚠️ </w:t>
      </w:r>
      <w:r>
        <w:rPr>
          <w:b/>
        </w:rPr>
        <w:t>La North Star à ne pas choisir</w:t>
      </w:r>
      <w:r>
        <w:t xml:space="preserve"> : « heures passées sur la plateforme ». Elle</w:t>
      </w:r>
    </w:p>
    <w:p>
      <w:r>
        <w:t>peut monter parce que le produit est confus ou addictif. Une North Star</w:t>
      </w:r>
    </w:p>
    <w:p>
      <w:r>
        <w:t>d'apprentissage se rapproche de « apprenants ayant atteint un objectif de</w:t>
      </w:r>
    </w:p>
    <w:p>
      <w:r>
        <w:t>compétence ».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 2 · Feuille de route à six mois</w:t>
      </w:r>
    </w:p>
    <w:p>
      <w:r>
        <w:rPr>
          <w:b/>
        </w:rPr>
        <w:t>Étape 1 — Générer des idées de fonctionnalités.</w:t>
      </w:r>
      <w:r>
        <w:t xml:space="preserve"> Le brief d'origine en propose</w:t>
      </w:r>
    </w:p>
    <w:p>
      <w:r>
        <w:t>quinze (app mobile, gamification, tuteur IA, projets collaboratifs, révision</w:t>
      </w:r>
    </w:p>
    <w:p>
      <w:r>
        <w:t>espacée, tableau de bord B2B…). Elles restent de bons exemples de départ.</w:t>
      </w:r>
    </w:p>
    <w:p>
      <w:r>
        <w:rPr>
          <w:b/>
        </w:rPr>
        <w:t>Étape 2 — Prioriser avec RICE</w:t>
      </w:r>
      <w:r>
        <w:t xml:space="preserve"> (module 10). Pour chaque fonctionnalité :</w:t>
      </w:r>
    </w:p>
    <w:p>
      <w:r>
        <w:t>Reach × Impact × Confidence ÷ Effort.</w:t>
      </w:r>
    </w:p>
    <w:p>
      <w:pPr>
        <w:pStyle w:val="IntenseQuote"/>
      </w:pPr>
      <w:r>
        <w:rPr>
          <w:b/>
        </w:rPr>
        <w:t>Exemple conservé — l'app mobile</w:t>
      </w:r>
      <w:r>
        <w:t xml:space="preserve"> </w:t>
      </w:r>
      <w:r>
        <w:rPr>
          <w:i/>
        </w:rPr>
        <w:t>(RICE est bien appliqué ici)</w:t>
      </w:r>
    </w:p>
    <w:p>
      <w:pPr>
        <w:pStyle w:val="IntenseQuote"/>
      </w:pPr>
      <w:r>
        <w:t>- Reach : 10 · Impact : 5 · Confidence : 80 % · Effort : 6 mois-personne</w:t>
      </w:r>
    </w:p>
    <w:p>
      <w:pPr>
        <w:pStyle w:val="IntenseQuote"/>
      </w:pPr>
      <w:r>
        <w:t xml:space="preserve">- </w:t>
      </w:r>
      <w:r>
        <w:rPr>
          <w:b/>
        </w:rPr>
        <w:t>RICE = (10 × 5 × 0,8) ÷ 6 = 6,67</w:t>
      </w:r>
    </w:p>
    <w:p>
      <w:pPr>
        <w:pStyle w:val="IntenseQuote"/>
      </w:pPr>
    </w:p>
    <w:p>
      <w:pPr>
        <w:pStyle w:val="IntenseQuote"/>
      </w:pPr>
      <w:r>
        <w:t xml:space="preserve">⚠️ Mais notez : ces valeurs d'entrée sont des </w:t>
      </w:r>
      <w:r>
        <w:rPr>
          <w:b/>
        </w:rPr>
        <w:t>estimations</w:t>
      </w:r>
      <w:r>
        <w:t>. Le score ordonne,</w:t>
      </w:r>
    </w:p>
    <w:p>
      <w:pPr>
        <w:pStyle w:val="IntenseQuote"/>
      </w:pPr>
      <w:r>
        <w:t>il ne décide pas (module 10). Et à deux fondateurs, l'« Effort » pèse bien plus</w:t>
      </w:r>
    </w:p>
    <w:p>
      <w:pPr>
        <w:pStyle w:val="IntenseQuote"/>
      </w:pPr>
      <w:r>
        <w:t>que dans une équipe de 12.</w:t>
      </w:r>
    </w:p>
    <w:p>
      <w:r>
        <w:rPr>
          <w:b/>
        </w:rPr>
        <w:t>Étape 3 — Organiser</w:t>
      </w:r>
      <w:r>
        <w:t xml:space="preserve"> les 8 meilleures en feuille de route Q1/Q2 + backlog.</w:t>
      </w:r>
    </w:p>
    <w:p>
      <w:r>
        <w:t xml:space="preserve">⚠️ Passez chaque fonctionnalité au </w:t>
      </w:r>
      <w:r>
        <w:rPr>
          <w:b/>
        </w:rPr>
        <w:t>filtre EdTech</w:t>
      </w:r>
      <w:r>
        <w:t xml:space="preserve"> (module 10) : RGPD sur les</w:t>
      </w:r>
    </w:p>
    <w:p>
      <w:r>
        <w:t>données d'apprenants, et validité pédagogique — une fonctionnalité qui augmente</w:t>
      </w:r>
    </w:p>
    <w:p>
      <w:r>
        <w:t>l'engagement en nuisant à l'apprentissage est écartée, quel que soit son score.</w:t>
      </w:r>
    </w:p>
    <w:p>
      <w:r>
        <w:rPr>
          <w:b/>
        </w:rPr>
        <w:t>Étape 4 — Spécifier une fonctionnalité</w:t>
      </w:r>
      <w:r>
        <w:t xml:space="preserve"> en détail : problème résolu, user</w:t>
      </w:r>
    </w:p>
    <w:p>
      <w:r>
        <w:t>stories, métriques de succès, parcours utilisateur, maquettes, considérations</w:t>
      </w:r>
    </w:p>
    <w:p>
      <w:r>
        <w:t>techniques, risques, plan de lancement.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Livrables et évaluation</w:t>
      </w:r>
    </w:p>
    <w:p>
      <w:r>
        <w:t>Quatre livrables : vision (~10 diapos) · feuille de route (table RICE + planning) ·</w:t>
      </w:r>
    </w:p>
    <w:p>
      <w:r>
        <w:t>spec d'une fonctionnalité · présentation.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Critère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/>
            <w:r>
              <w:t>Clarté de la vision (piliers, North Star honnête)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  <w:tr>
        <w:tc>
          <w:tcPr>
            <w:tcW w:type="dxa" w:w="4320"/>
          </w:tcPr>
          <w:p>
            <w:r/>
            <w:r>
              <w:t>Recherche (personas fondés, honnêtes sur leur statut)</w:t>
            </w:r>
          </w:p>
        </w:tc>
        <w:tc>
          <w:tcPr>
            <w:tcW w:type="dxa" w:w="4320"/>
          </w:tcPr>
          <w:p>
            <w:r/>
            <w:r>
              <w:t>15</w:t>
            </w:r>
          </w:p>
        </w:tc>
      </w:tr>
      <w:tr>
        <w:tc>
          <w:tcPr>
            <w:tcW w:type="dxa" w:w="4320"/>
          </w:tcPr>
          <w:p>
            <w:r/>
            <w:r>
              <w:t>Rigueur de priorisation (RICE appliqué, arbitrages explicites)</w:t>
            </w:r>
          </w:p>
        </w:tc>
        <w:tc>
          <w:tcPr>
            <w:tcW w:type="dxa" w:w="4320"/>
          </w:tcPr>
          <w:p>
            <w:r/>
            <w:r>
              <w:t>25</w:t>
            </w:r>
          </w:p>
        </w:tc>
      </w:tr>
      <w:tr>
        <w:tc>
          <w:tcPr>
            <w:tcW w:type="dxa" w:w="4320"/>
          </w:tcPr>
          <w:p>
            <w:r/>
            <w:r>
              <w:t>Qualité de la spec</w:t>
            </w:r>
          </w:p>
        </w:tc>
        <w:tc>
          <w:tcPr>
            <w:tcW w:type="dxa" w:w="4320"/>
          </w:tcPr>
          <w:p>
            <w:r/>
            <w:r>
              <w:t>20</w:t>
            </w:r>
          </w:p>
        </w:tc>
      </w:tr>
      <w:tr>
        <w:tc>
          <w:tcPr>
            <w:tcW w:type="dxa" w:w="4320"/>
          </w:tcPr>
          <w:p>
            <w:r/>
            <w:r>
              <w:t>Présentation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  <w:tr>
        <w:tc>
          <w:tcPr>
            <w:tcW w:type="dxa" w:w="4320"/>
          </w:tcPr>
          <w:p>
            <w:r/>
            <w:r>
              <w:t>Pensée stratégique (arbitrages, risques, filtre EdTech)</w:t>
            </w:r>
          </w:p>
        </w:tc>
        <w:tc>
          <w:tcPr>
            <w:tcW w:type="dxa" w:w="4320"/>
          </w:tcPr>
          <w:p>
            <w:r/>
            <w:r>
              <w:t>10</w:t>
            </w:r>
          </w:p>
        </w:tc>
      </w:tr>
    </w:tbl>
    <w:p>
      <w:r>
        <w:t>Seuil : 70/100.</w:t>
      </w:r>
    </w:p>
    <w:p>
      <w:r>
        <w:t xml:space="preserve">⚠️ </w:t>
      </w:r>
      <w:r>
        <w:rPr>
          <w:b/>
        </w:rPr>
        <w:t>Critère implicite, transversal</w:t>
      </w:r>
      <w:r>
        <w:t xml:space="preserve"> : </w:t>
      </w:r>
      <w:r>
        <w:rPr>
          <w:b/>
        </w:rPr>
        <w:t>l'honnêteté des chiffres.</w:t>
      </w:r>
      <w:r>
        <w:t xml:space="preserve"> Un projet</w:t>
      </w:r>
    </w:p>
    <w:p>
      <w:r>
        <w:t>qui présente une hypothèse comme une donnée, ou qui réintroduit des résultats</w:t>
      </w:r>
    </w:p>
    <w:p>
      <w:r>
        <w:t>fabriqués, ne peut pas valider — c'est la leçon centrale de tout le corpus.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 précédente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Titre « Devenir CPO de TLS »</w:t>
            </w:r>
          </w:p>
        </w:tc>
        <w:tc>
          <w:tcPr>
            <w:tcW w:type="dxa" w:w="2880"/>
          </w:tcPr>
          <w:p>
            <w:r/>
            <w:r>
              <w:t>« La stratégie produit de TLS » — un parcours ne fait pas un CPO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15 000 apprenants »</w:t>
            </w:r>
          </w:p>
        </w:tc>
        <w:tc>
          <w:tcPr>
            <w:tcW w:type="dxa" w:w="2880"/>
          </w:tcPr>
          <w:p>
            <w:r/>
            <w:r>
              <w:t>Retiré — TLS est à un stade précoce ; raisonner sur le réel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« ARR 1,2 M€ → 3 M€ »</w:t>
            </w:r>
          </w:p>
        </w:tc>
        <w:tc>
          <w:tcPr>
            <w:tcW w:type="dxa" w:w="2880"/>
          </w:tcPr>
          <w:p>
            <w:r/>
            <w:r>
              <w:t>Retiré — chiffre fabriqué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« Équipe de 12 (2 designers, 4 devs…) »</w:t>
            </w:r>
          </w:p>
        </w:tc>
        <w:tc>
          <w:tcPr>
            <w:tcW w:type="dxa" w:w="2880"/>
          </w:tcPr>
          <w:p>
            <w:r/>
            <w:r>
              <w:t xml:space="preserve">Corrigé : </w:t>
            </w:r>
            <w:r>
              <w:rPr>
                <w:b/>
              </w:rPr>
              <w:t>Mimault + Dennery</w:t>
            </w:r>
            <w:r>
              <w:t>, les deux fondateurs réels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« 12 parcours »</w:t>
            </w:r>
          </w:p>
        </w:tc>
        <w:tc>
          <w:tcPr>
            <w:tcW w:type="dxa" w:w="2880"/>
          </w:tcPr>
          <w:p>
            <w:r/>
            <w:r>
              <w:t xml:space="preserve">Corrigé : </w:t>
            </w:r>
            <w:r>
              <w:rPr>
                <w:b/>
              </w:rPr>
              <w:t>2 parcours</w:t>
            </w:r>
            <w:r>
              <w:t xml:space="preserve"> (Neuro-Éducation, Organisation Apprenante) + app en dev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« 40 % d'abandon après le module 2 », « 70 % gratuits / 30 % payants »</w:t>
            </w:r>
          </w:p>
        </w:tc>
        <w:tc>
          <w:tcPr>
            <w:tcW w:type="dxa" w:w="2880"/>
          </w:tcPr>
          <w:p>
            <w:r/>
            <w:r>
              <w:t>Retirés — métriques inventées ; remplacés par des questions ouvertes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Exemple de vision « 80 % de complétion (vs 15 % industrie), salaires 120-180 K€ »</w:t>
            </w:r>
          </w:p>
        </w:tc>
        <w:tc>
          <w:tcPr>
            <w:tcW w:type="dxa" w:w="2880"/>
          </w:tcPr>
          <w:p>
            <w:r/>
            <w:r>
              <w:t>Supprimé — surpromesses fabriquées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Personas « avec 3-5 citations users » présentés comme données réelles</w:t>
            </w:r>
          </w:p>
        </w:tc>
        <w:tc>
          <w:tcPr>
            <w:tcW w:type="dxa" w:w="2880"/>
          </w:tcPr>
          <w:p>
            <w:r/>
            <w:r>
              <w:t xml:space="preserve">Requalifiés : illustratifs si pas d'entretiens, et le </w:t>
            </w:r>
            <w:r>
              <w:rPr>
                <w:b/>
              </w:rPr>
              <w:t>dire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North Star « heures passées » implicitement validée</w:t>
            </w:r>
          </w:p>
        </w:tc>
        <w:tc>
          <w:tcPr>
            <w:tcW w:type="dxa" w:w="2880"/>
          </w:tcPr>
          <w:p>
            <w:r/>
            <w:r>
              <w:t>Signalée comme mauvaise North Star (module 11)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Aucun filtre honnêteté sur les chiffres</w:t>
            </w:r>
          </w:p>
        </w:tc>
        <w:tc>
          <w:tcPr>
            <w:tcW w:type="dxa" w:w="2880"/>
          </w:tcPr>
          <w:p>
            <w:r/>
            <w:r>
              <w:t>Ajouté comme critère transversal</w:t>
            </w:r>
          </w:p>
        </w:tc>
      </w:tr>
    </w:tbl>
    <w:p>
      <w:r>
        <w:rPr>
          <w:b/>
        </w:rPr>
        <w:t>Conservé</w:t>
      </w:r>
      <w:r>
        <w:t xml:space="preserve"> : la structure (vision, feuille de route, spec, présentation) · la</w:t>
      </w:r>
    </w:p>
    <w:p>
      <w:r>
        <w:t>liste de 15 fonctionnalités comme exemples · **l'exercice RICE et son calcul</w:t>
      </w:r>
    </w:p>
    <w:p>
      <w:r>
        <w:t>(6,67)** · la grille d'évaluation. Ce qui était pédagogiquement bon est resté ;</w:t>
      </w:r>
    </w:p>
    <w:p>
      <w:r>
        <w:t>seul le contexte fabriqué a été remplacé par le réel.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