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84A3E">
      <w:pPr>
        <w:pStyle w:val="2"/>
        <w:keepNext w:val="0"/>
        <w:keepLines w:val="0"/>
        <w:widowControl/>
        <w:suppressLineNumbers w:val="0"/>
        <w:spacing w:before="315" w:beforeAutospacing="0" w:after="75" w:afterAutospacing="0" w:line="45" w:lineRule="atLeast"/>
        <w:ind w:left="0" w:right="0"/>
        <w:rPr>
          <w:sz w:val="36"/>
          <w:szCs w:val="36"/>
        </w:rPr>
      </w:pPr>
      <w:r>
        <w:rPr>
          <w:color w:val="000000"/>
          <w:sz w:val="36"/>
          <w:szCs w:val="36"/>
        </w:rPr>
        <w:t xml:space="preserve">一、前期基础定位 </w:t>
      </w:r>
    </w:p>
    <w:p w14:paraId="74CBC91D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1. 目标用户 &amp; 使用场景</w:t>
      </w:r>
    </w:p>
    <w:p w14:paraId="0F57AE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核心用户：福建省高速公路养护人员、高速管理公司、路网中心值班员、技术支撑人员</w:t>
      </w:r>
    </w:p>
    <w:p w14:paraId="114C01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 xml:space="preserve">使用场景： </w:t>
      </w:r>
    </w:p>
    <w:p w14:paraId="01101EC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日常巡检：移动端现场上报隐患、拍照取证、定位打卡</w:t>
      </w:r>
    </w:p>
    <w:p w14:paraId="74F5971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实时监控：查看监测设备实时数据、设备在线率、设备超限预警</w:t>
      </w:r>
    </w:p>
    <w:p w14:paraId="22889A1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应急处置：填报预警核实结果</w:t>
      </w:r>
    </w:p>
    <w:p w14:paraId="58E586F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事后复盘：查看历史告警、巡检记录、统计报表</w:t>
      </w:r>
    </w:p>
    <w:p w14:paraId="0E17DA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使用环境：户外弱网、夜间作业，原型需适配离线、深色模式、大按钮、简易操作</w:t>
      </w:r>
    </w:p>
    <w:p w14:paraId="10F1D54F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2. 核心业务目标</w:t>
      </w:r>
    </w:p>
    <w:p w14:paraId="4148AC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color w:val="000000"/>
          <w:sz w:val="24"/>
          <w:szCs w:val="24"/>
          <w:bdr w:val="none" w:color="auto" w:sz="0" w:space="0"/>
        </w:rPr>
        <w:t>实时采集福建省高速公路灾害点 /桥梁 / 隧道 / 边坡监测数据，分级预警、闭环处置、全程留痕，实现 “监测 - 告警 - 处置 - 归档” 全流程。</w:t>
      </w:r>
    </w:p>
    <w:p w14:paraId="3F6E7E4F">
      <w:pPr>
        <w:pStyle w:val="2"/>
        <w:keepNext w:val="0"/>
        <w:keepLines w:val="0"/>
        <w:widowControl/>
        <w:suppressLineNumbers w:val="0"/>
        <w:spacing w:before="315" w:beforeAutospacing="0" w:after="75" w:afterAutospacing="0" w:line="45" w:lineRule="atLeast"/>
        <w:ind w:left="0" w:right="0"/>
        <w:rPr>
          <w:sz w:val="36"/>
          <w:szCs w:val="36"/>
        </w:rPr>
      </w:pPr>
      <w:r>
        <w:rPr>
          <w:color w:val="000000"/>
          <w:sz w:val="36"/>
          <w:szCs w:val="36"/>
        </w:rPr>
        <w:t>二、整体技术 &amp; 产品架构</w:t>
      </w:r>
    </w:p>
    <w:p w14:paraId="1EB8C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color w:val="000000"/>
          <w:sz w:val="24"/>
          <w:szCs w:val="24"/>
          <w:bdr w:val="none" w:color="auto" w:sz="0" w:space="0"/>
        </w:rPr>
        <w:t>采用前端 APP + 后端服务 + 物联网设备联动架构，原型只聚焦APP 侧交互与页面：</w:t>
      </w:r>
    </w:p>
    <w:p w14:paraId="3BB111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数据来源：监测设备</w:t>
      </w:r>
    </w:p>
    <w:p w14:paraId="112D61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数据流向：设备上报 → 后端数据解析 + 预警分级 → 推送至 APP → 人员操作回传后端</w:t>
      </w:r>
    </w:p>
    <w:p w14:paraId="7638A4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APP 能力边界：展示数据、接收告警、上报隐患、查询统计（复杂算法、大数据分析全部放在后端）</w:t>
      </w:r>
    </w:p>
    <w:p w14:paraId="74C6712F">
      <w:pPr>
        <w:pStyle w:val="2"/>
        <w:keepNext w:val="0"/>
        <w:keepLines w:val="0"/>
        <w:widowControl/>
        <w:suppressLineNumbers w:val="0"/>
        <w:spacing w:before="315" w:beforeAutospacing="0" w:after="75" w:afterAutospacing="0" w:line="45" w:lineRule="atLeast"/>
        <w:ind w:left="0" w:right="0"/>
        <w:rPr>
          <w:sz w:val="36"/>
          <w:szCs w:val="36"/>
        </w:rPr>
      </w:pPr>
      <w:r>
        <w:rPr>
          <w:color w:val="000000"/>
          <w:sz w:val="36"/>
          <w:szCs w:val="36"/>
        </w:rPr>
        <w:t>三、核心功能模块拆解</w:t>
      </w:r>
    </w:p>
    <w:p w14:paraId="206B2DFC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模块 1：首页（工作台，默认首页）</w:t>
      </w:r>
    </w:p>
    <w:p w14:paraId="7359AE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color w:val="000000"/>
          <w:sz w:val="24"/>
          <w:szCs w:val="24"/>
          <w:bdr w:val="none" w:color="auto" w:sz="0" w:space="0"/>
        </w:rPr>
        <w:t>APP 入口总览，核心信息一站式展示，不做复杂操作</w:t>
      </w:r>
    </w:p>
    <w:p w14:paraId="5C9070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顶部：监测项目标签筛选</w:t>
      </w:r>
    </w:p>
    <w:p w14:paraId="2914F4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 xml:space="preserve">核心卡片区： </w:t>
      </w:r>
    </w:p>
    <w:p w14:paraId="411AB7A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告警总览：实时告警数量（按等级：红色预警/橙色预警/ 黄色预警 / 蓝色预警）、近一个月告警数量、历史告警数量</w:t>
      </w:r>
    </w:p>
    <w:p w14:paraId="0C98ABC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设备在线率：按管理公司统计设备数量、在线率（注：每个市一个管理公司，如福州市的就叫福州公司）</w:t>
      </w:r>
    </w:p>
    <w:p w14:paraId="64E0ACD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快捷入口：二维码扫描、一键上报隐患</w:t>
      </w:r>
    </w:p>
    <w:p w14:paraId="08AD71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底部：全局导航栏（首页、数据、预警、统计、我的）</w:t>
      </w:r>
    </w:p>
    <w:p w14:paraId="6C7E9802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模块 2：监测数据</w:t>
      </w:r>
    </w:p>
    <w:p w14:paraId="3EC072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sz w:val="24"/>
          <w:szCs w:val="24"/>
          <w:bdr w:val="none" w:color="auto" w:sz="0" w:space="0"/>
        </w:rPr>
        <w:t>按照管理公司、路线名称、监测设施逐级筛选出具体的监测设备以及设备的传感器，以传感器为单位展示传感器数据列表、曲线，支持多传感器数据同时展示。</w:t>
      </w:r>
    </w:p>
    <w:p w14:paraId="032A55A1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模块 3：预警核实</w:t>
      </w:r>
    </w:p>
    <w:p w14:paraId="59510B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sz w:val="24"/>
          <w:szCs w:val="24"/>
          <w:bdr w:val="none" w:color="auto" w:sz="0" w:space="0"/>
        </w:rPr>
        <w:t>支持查看预警信息：包括预警的设施名称（设施有边坡、桥梁、隧道等几种类型）、设备、预警数据，预警时间等。</w:t>
      </w:r>
    </w:p>
    <w:p w14:paraId="26E049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sz w:val="24"/>
          <w:szCs w:val="24"/>
          <w:bdr w:val="none" w:color="auto" w:sz="0" w:space="0"/>
        </w:rPr>
        <w:t>上报核实结果：包括核实类型，详细描述，支持现场拍照、录像上传。</w:t>
      </w:r>
    </w:p>
    <w:p w14:paraId="2EA11AD1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模块 4：信息查询</w:t>
      </w:r>
    </w:p>
    <w:p w14:paraId="32A6ED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color w:val="000000"/>
          <w:sz w:val="24"/>
          <w:szCs w:val="24"/>
          <w:bdr w:val="none" w:color="auto" w:sz="0" w:space="0"/>
        </w:rPr>
        <w:t>包括监测设施、设备、传感器列表查询。从监测设施可以逐级查询其对应的设备、传感器基础信息和数据。对设备还可以下发控制指令。</w:t>
      </w:r>
    </w:p>
    <w:p w14:paraId="7897EDD2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模块 7：个人中心 &amp; 系统设置</w:t>
      </w:r>
    </w:p>
    <w:p w14:paraId="6AA1D0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个人信息：账号、所属管理公司、养护站、权限查看</w:t>
      </w:r>
    </w:p>
    <w:p w14:paraId="5BF5C2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系统设置：离线缓存清理、深色模式、版本更新、帮助说明</w:t>
      </w:r>
    </w:p>
    <w:p w14:paraId="624D6E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权限区分：不同角色（管理员 / 高速集团路网中心/管理公司/养护站）看到不同菜单（原型标注角色权限差异）</w:t>
      </w:r>
    </w:p>
    <w:p w14:paraId="592B0A51">
      <w:pPr>
        <w:pStyle w:val="2"/>
        <w:keepNext w:val="0"/>
        <w:keepLines w:val="0"/>
        <w:widowControl/>
        <w:suppressLineNumbers w:val="0"/>
        <w:spacing w:before="315" w:beforeAutospacing="0" w:after="75" w:afterAutospacing="0" w:line="45" w:lineRule="atLeast"/>
        <w:ind w:left="0" w:right="0"/>
        <w:rPr>
          <w:sz w:val="36"/>
          <w:szCs w:val="36"/>
        </w:rPr>
      </w:pPr>
      <w:r>
        <w:rPr>
          <w:color w:val="000000"/>
          <w:sz w:val="36"/>
          <w:szCs w:val="36"/>
        </w:rPr>
        <w:t>四、关键页面 &amp; 交互流程（原型页面清单 + 流转逻辑）</w:t>
      </w:r>
    </w:p>
    <w:p w14:paraId="154428B5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1. 启动 &amp; 登录流程</w:t>
      </w:r>
    </w:p>
    <w:p w14:paraId="463265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color w:val="000000"/>
          <w:sz w:val="24"/>
          <w:szCs w:val="24"/>
          <w:bdr w:val="none" w:color="auto" w:sz="0" w:space="0"/>
        </w:rPr>
        <w:t>启动页 → 登录页（账号密码 ）→ 权限校验 → 进入首页</w:t>
      </w:r>
    </w:p>
    <w:p w14:paraId="561D6E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color w:val="000000"/>
          <w:sz w:val="24"/>
          <w:szCs w:val="24"/>
          <w:bdr w:val="none" w:color="auto" w:sz="0" w:space="0"/>
        </w:rPr>
        <w:t>标注：记住用户、记住密码</w:t>
      </w:r>
    </w:p>
    <w:p w14:paraId="6B7AF080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2. 核心主流程（告警处置主线）</w:t>
      </w:r>
    </w:p>
    <w:p w14:paraId="4069C2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color w:val="000000"/>
          <w:sz w:val="24"/>
          <w:szCs w:val="24"/>
          <w:bdr w:val="none" w:color="auto" w:sz="0" w:space="0"/>
        </w:rPr>
        <w:t>首页告警提醒 → 进入告警列表 → 查看详情 → 现场核实 + 上传资料 →归档</w:t>
      </w:r>
    </w:p>
    <w:p w14:paraId="2611E136">
      <w:pPr>
        <w:pStyle w:val="2"/>
        <w:keepNext w:val="0"/>
        <w:keepLines w:val="0"/>
        <w:widowControl/>
        <w:suppressLineNumbers w:val="0"/>
        <w:spacing w:before="315" w:beforeAutospacing="0" w:after="75" w:afterAutospacing="0" w:line="45" w:lineRule="atLeast"/>
        <w:ind w:left="0" w:right="0"/>
        <w:rPr>
          <w:sz w:val="36"/>
          <w:szCs w:val="36"/>
        </w:rPr>
      </w:pPr>
      <w:r>
        <w:rPr>
          <w:color w:val="000000"/>
          <w:sz w:val="36"/>
          <w:szCs w:val="36"/>
        </w:rPr>
        <w:t>五、原型必须标注的开发规范</w:t>
      </w:r>
    </w:p>
    <w:p w14:paraId="3F93D4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color w:val="000000"/>
          <w:sz w:val="24"/>
          <w:szCs w:val="24"/>
          <w:bdr w:val="none" w:color="auto" w:sz="0" w:space="0"/>
        </w:rPr>
        <w:t>原型里不要只画界面，一定要附加规则，这是开发最需要的内容：</w:t>
      </w:r>
    </w:p>
    <w:p w14:paraId="3528E848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1. 视觉 &amp; 适配规范</w:t>
      </w:r>
    </w:p>
    <w:p w14:paraId="6E4062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适配：手机竖屏为主，兼容安卓 /iOS 主流尺寸；</w:t>
      </w:r>
    </w:p>
    <w:p w14:paraId="3CBDBC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色彩规范（预警通用标准）： 红色 = 紧急告警、红色 = 重要告警、黄色 = 一般预警、蓝色 = 提示信息、灰色 = 已办结</w:t>
      </w:r>
    </w:p>
    <w:p w14:paraId="34F1C2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按钮 / 字体：户外使用大按钮、粗字体，减少细小图标</w:t>
      </w:r>
    </w:p>
    <w:p w14:paraId="709429FA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2. 交互 &amp; 功能规则</w:t>
      </w:r>
    </w:p>
    <w:p w14:paraId="560026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推送：分级推送（紧急告警强提醒：铃声 + 震动 + 弹窗；普通消息静默推送）</w:t>
      </w:r>
    </w:p>
    <w:p w14:paraId="74FE84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图片 / 视频：限制单张大小、压缩上传、本地缓存</w:t>
      </w:r>
    </w:p>
    <w:p w14:paraId="24212BFA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3. 数据字段（原型每个列表 / 详情页标注所有字段）</w:t>
      </w:r>
    </w:p>
    <w:p w14:paraId="16933D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" w:lineRule="atLeast"/>
        <w:ind w:left="0" w:right="0"/>
      </w:pPr>
      <w:r>
        <w:rPr>
          <w:color w:val="000000"/>
          <w:sz w:val="24"/>
          <w:szCs w:val="24"/>
          <w:bdr w:val="none" w:color="auto" w:sz="0" w:space="0"/>
        </w:rPr>
        <w:t>例：告警详情字段 = 告警 ID、告警等级、预警详情、设施名称、路段桩号、经纬度、事件类型、发生时间、关联设备、现场图片、当前状态、核实人、核实结果</w:t>
      </w:r>
    </w:p>
    <w:p w14:paraId="1BE0F657">
      <w:pPr>
        <w:pStyle w:val="3"/>
        <w:keepNext w:val="0"/>
        <w:keepLines w:val="0"/>
        <w:widowControl/>
        <w:suppressLineNumbers w:val="0"/>
        <w:spacing w:before="240" w:beforeAutospacing="0" w:after="75" w:afterAutospacing="0" w:line="45" w:lineRule="atLeast"/>
        <w:ind w:left="0" w:right="0"/>
        <w:rPr>
          <w:sz w:val="30"/>
          <w:szCs w:val="30"/>
        </w:rPr>
      </w:pPr>
      <w:r>
        <w:rPr>
          <w:color w:val="000000"/>
          <w:sz w:val="30"/>
          <w:szCs w:val="30"/>
        </w:rPr>
        <w:t>4. 角色权限</w:t>
      </w:r>
    </w:p>
    <w:p w14:paraId="4926C6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管理公司：数据查看、预警核实</w:t>
      </w:r>
    </w:p>
    <w:p w14:paraId="38F1A6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管理员：数据查看、预警核实、指令下发</w:t>
      </w:r>
    </w:p>
    <w:p w14:paraId="72C767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45" w:lineRule="atLeast"/>
        <w:ind w:left="0" w:hanging="360"/>
      </w:pPr>
      <w:r>
        <w:rPr>
          <w:color w:val="000000"/>
          <w:sz w:val="24"/>
          <w:szCs w:val="24"/>
          <w:bdr w:val="none" w:color="auto" w:sz="0" w:space="0"/>
        </w:rPr>
        <w:t>超级管理员：账号配置、权限管理</w:t>
      </w:r>
    </w:p>
    <w:p w14:paraId="53150A2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340BC6"/>
    <w:multiLevelType w:val="multilevel"/>
    <w:tmpl w:val="99340B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0718B0"/>
    <w:multiLevelType w:val="multilevel"/>
    <w:tmpl w:val="BE071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88B1C1A"/>
    <w:multiLevelType w:val="multilevel"/>
    <w:tmpl w:val="D88B1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232D475"/>
    <w:multiLevelType w:val="multilevel"/>
    <w:tmpl w:val="0232D4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5102048"/>
    <w:multiLevelType w:val="multilevel"/>
    <w:tmpl w:val="351020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E39D767"/>
    <w:multiLevelType w:val="multilevel"/>
    <w:tmpl w:val="3E39D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21EBB12"/>
    <w:multiLevelType w:val="multilevel"/>
    <w:tmpl w:val="521EBB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73325B3"/>
    <w:multiLevelType w:val="multilevel"/>
    <w:tmpl w:val="573325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3118B8B"/>
    <w:multiLevelType w:val="multilevel"/>
    <w:tmpl w:val="63118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42098C"/>
    <w:rsid w:val="4339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2043</Words>
  <Characters>7035</Characters>
  <Lines>0</Lines>
  <Paragraphs>0</Paragraphs>
  <TotalTime>0</TotalTime>
  <ScaleCrop>false</ScaleCrop>
  <LinksUpToDate>false</LinksUpToDate>
  <CharactersWithSpaces>7720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2026-06-16T16:34:55Z</dcterms:created>
  <dc:creator>TLX</dc:creator>
  <cp:lastModifiedBy>微信用户</cp:lastModifiedBy>
  <dcterms:modified xsi:type="dcterms:W3CDTF">2026-06-16T16:35:45Z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eyJoZGlkIjoiYmU2NzhhN2IzNjNmNWI4Y2EyMDQwYWU1OTM1ZWZlM2EiLCJ1c2VySWQiOiIxMjI5OTU2NzU5In0=</vt:lpwstr>
  </property>
  <property fmtid="{D5CDD505-2E9C-101B-9397-08002B2CF9AE}" pid="4" name="ICV">
    <vt:lpwstr>AAB454683D394B96B04898AE9EC02F5E_12</vt:lpwstr>
  </property>
</Properties>
</file>