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GeoRace_Risques_Mitigation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matrice-risques"/>
    <w:p>
      <w:pPr>
        <w:pStyle w:val="Heading1"/>
      </w:pPr>
      <w:r>
        <w:t xml:space="preserve">Matrice risques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Fuite position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Densité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Ghost-runners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Rejet Store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onboarding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GeoRace_Risques_Mitigation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