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GeoRace_Contexte_Securite</w:t>
      </w:r>
    </w:p>
    <w:p>
      <w:pPr>
        <w:pStyle w:val="Author"/>
      </w:pPr>
      <w:r>
        <w:t xml:space="preserve">TLX542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contexte-sécurité"/>
    <w:p>
      <w:pPr>
        <w:pStyle w:val="Heading1"/>
      </w:pPr>
      <w:r>
        <w:t xml:space="preserve">Contexte &amp; Sécurité</w:t>
      </w:r>
    </w:p>
    <w:bookmarkStart w:id="20" w:name="marché"/>
    <w:p>
      <w:pPr>
        <w:pStyle w:val="Heading2"/>
      </w:pPr>
      <w:r>
        <w:t xml:space="preserve">Marché</w:t>
      </w:r>
    </w:p>
    <w:p>
      <w:pPr>
        <w:numPr>
          <w:ilvl w:val="0"/>
          <w:numId w:val="1001"/>
        </w:numPr>
        <w:pStyle w:val="Compact"/>
      </w:pPr>
      <w:r>
        <w:t xml:space="preserve">Strava, NRC : asynchrones</w:t>
      </w:r>
    </w:p>
    <w:p>
      <w:pPr>
        <w:numPr>
          <w:ilvl w:val="0"/>
          <w:numId w:val="1001"/>
        </w:numPr>
        <w:pStyle w:val="Compact"/>
      </w:pPr>
      <w:r>
        <w:t xml:space="preserve">Zwift : virtuel</w:t>
      </w:r>
    </w:p>
    <w:p>
      <w:pPr>
        <w:numPr>
          <w:ilvl w:val="0"/>
          <w:numId w:val="1001"/>
        </w:numPr>
        <w:pStyle w:val="Compact"/>
      </w:pPr>
      <w:r>
        <w:t xml:space="preserve">Carto : Mapbox, OSM</w:t>
      </w:r>
    </w:p>
    <w:bookmarkEnd w:id="20"/>
    <w:bookmarkStart w:id="21" w:name="règles-légales"/>
    <w:p>
      <w:pPr>
        <w:pStyle w:val="Heading2"/>
      </w:pPr>
      <w:r>
        <w:t xml:space="preserve">Règles légales</w:t>
      </w:r>
    </w:p>
    <w:p>
      <w:pPr>
        <w:numPr>
          <w:ilvl w:val="0"/>
          <w:numId w:val="1002"/>
        </w:numPr>
        <w:pStyle w:val="Compact"/>
      </w:pPr>
      <w:r>
        <w:t xml:space="preserve">RGPD : consentement, chiffrement</w:t>
      </w:r>
    </w:p>
    <w:p>
      <w:pPr>
        <w:numPr>
          <w:ilvl w:val="0"/>
          <w:numId w:val="1002"/>
        </w:numPr>
        <w:pStyle w:val="Compact"/>
      </w:pPr>
      <w:r>
        <w:t xml:space="preserve">Background GPS : justification stricte</w:t>
      </w:r>
    </w:p>
    <w:p>
      <w:pPr>
        <w:numPr>
          <w:ilvl w:val="0"/>
          <w:numId w:val="1002"/>
        </w:numPr>
        <w:pStyle w:val="Compact"/>
      </w:pPr>
      <w:r>
        <w:t xml:space="preserve">Responsabilité : T&amp;C, assurance</w:t>
      </w:r>
    </w:p>
    <w:bookmarkEnd w:id="21"/>
    <w:bookmarkStart w:id="22" w:name="risques"/>
    <w:p>
      <w:pPr>
        <w:pStyle w:val="Heading2"/>
      </w:pPr>
      <w:r>
        <w:t xml:space="preserve">Risques</w:t>
      </w:r>
    </w:p>
    <w:p>
      <w:pPr>
        <w:numPr>
          <w:ilvl w:val="0"/>
          <w:numId w:val="1003"/>
        </w:numPr>
        <w:pStyle w:val="Compact"/>
      </w:pPr>
      <w:r>
        <w:t xml:space="preserve">Fuite position</w:t>
      </w:r>
    </w:p>
    <w:p>
      <w:pPr>
        <w:numPr>
          <w:ilvl w:val="0"/>
          <w:numId w:val="1003"/>
        </w:numPr>
        <w:pStyle w:val="Compact"/>
      </w:pPr>
      <w:r>
        <w:t xml:space="preserve">Triche GPS</w:t>
      </w:r>
    </w:p>
    <w:p>
      <w:pPr>
        <w:numPr>
          <w:ilvl w:val="0"/>
          <w:numId w:val="1003"/>
        </w:numPr>
        <w:pStyle w:val="Compact"/>
      </w:pPr>
      <w:r>
        <w:t xml:space="preserve">DDoS gateway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GeoRace_Contexte_Securite</dc:title>
  <dc:creator>TLX542</dc:creator>
  <cp:keywords/>
  <dcterms:created xsi:type="dcterms:W3CDTF">2026-02-09T12:58:08Z</dcterms:created>
  <dcterms:modified xsi:type="dcterms:W3CDTF">2026-02-09T12:58:08Z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