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GeoRace_Couts_Table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hiffrage-mvp-6-mois"/>
    <w:p>
      <w:pPr>
        <w:pStyle w:val="Heading1"/>
      </w:pPr>
      <w:r>
        <w:t xml:space="preserve">Chiffrage MVP (6 mois)</w:t>
      </w:r>
    </w:p>
    <w:bookmarkStart w:id="20" w:name="humains-215.5k-eur"/>
    <w:p>
      <w:pPr>
        <w:pStyle w:val="Heading2"/>
      </w:pPr>
      <w:r>
        <w:t xml:space="preserve">Humains: 215.5k EUR</w:t>
      </w:r>
    </w:p>
    <w:bookmarkEnd w:id="20"/>
    <w:bookmarkStart w:id="21" w:name="infra-57k-eur"/>
    <w:p>
      <w:pPr>
        <w:pStyle w:val="Heading2"/>
      </w:pPr>
      <w:r>
        <w:t xml:space="preserve">Infra: 57k EUR</w:t>
      </w:r>
    </w:p>
    <w:bookmarkEnd w:id="21"/>
    <w:bookmarkStart w:id="22" w:name="autres-30k-eur"/>
    <w:p>
      <w:pPr>
        <w:pStyle w:val="Heading2"/>
      </w:pPr>
      <w:r>
        <w:t xml:space="preserve">Autres: 30k EUR</w:t>
      </w:r>
    </w:p>
    <w:p>
      <w:pPr>
        <w:pStyle w:val="FirstParagraph"/>
      </w:pPr>
      <w:r>
        <w:rPr>
          <w:bCs/>
          <w:b/>
        </w:rPr>
        <w:t xml:space="preserve">Total: ~302.5k EUR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GeoRace_Couts_Table</dc:title>
  <dc:creator>TLX542</dc:creator>
  <cp:keywords/>
  <dcterms:created xsi:type="dcterms:W3CDTF">2026-02-10T11:33:26Z</dcterms:created>
  <dcterms:modified xsi:type="dcterms:W3CDTF">2026-02-10T11:33:26Z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