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GeoRace_Benchmark_Matrix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nchmark-concurrents"/>
    <w:p>
      <w:pPr>
        <w:pStyle w:val="Heading1"/>
      </w:pPr>
      <w:r>
        <w:t xml:space="preserve">Benchmark concurrents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Duels réel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 équidistant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1v1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Nike Run Club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Zwift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Virtuel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GeoRace_Benchmark_Matrix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