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2EE43" w14:textId="77777777" w:rsidR="00E36632" w:rsidRDefault="00E36632">
      <w:pPr>
        <w:pStyle w:val="Ttulo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THIAGO LAIDLER VIDAL CUNHA</w:t>
      </w:r>
    </w:p>
    <w:p w14:paraId="29CB4CD8" w14:textId="77777777" w:rsidR="00E36632" w:rsidRDefault="00E36632">
      <w:pPr>
        <w:pStyle w:val="contact"/>
        <w:rPr>
          <w:rFonts w:ascii="Calibri" w:hAnsi="Calibri" w:cs="Calibri"/>
        </w:rPr>
      </w:pPr>
      <w:r>
        <w:rPr>
          <w:rFonts w:ascii="Calibri" w:hAnsi="Calibri" w:cs="Calibri"/>
        </w:rPr>
        <w:t xml:space="preserve">Rio de Janeiro, </w:t>
      </w:r>
      <w:proofErr w:type="gramStart"/>
      <w:r>
        <w:rPr>
          <w:rFonts w:ascii="Calibri" w:hAnsi="Calibri" w:cs="Calibri"/>
        </w:rPr>
        <w:t>RJ  |</w:t>
      </w:r>
      <w:proofErr w:type="gramEnd"/>
      <w:r>
        <w:rPr>
          <w:rFonts w:ascii="Calibri" w:hAnsi="Calibri" w:cs="Calibri"/>
        </w:rPr>
        <w:t>  +55 21 99530-</w:t>
      </w:r>
      <w:proofErr w:type="gramStart"/>
      <w:r>
        <w:rPr>
          <w:rFonts w:ascii="Calibri" w:hAnsi="Calibri" w:cs="Calibri"/>
        </w:rPr>
        <w:t>3297  |</w:t>
      </w:r>
      <w:proofErr w:type="gramEnd"/>
      <w:r>
        <w:rPr>
          <w:rFonts w:ascii="Calibri" w:hAnsi="Calibri" w:cs="Calibri"/>
        </w:rPr>
        <w:t xml:space="preserve">  </w:t>
      </w:r>
      <w:proofErr w:type="gramStart"/>
      <w:r>
        <w:rPr>
          <w:rFonts w:ascii="Calibri" w:hAnsi="Calibri" w:cs="Calibri"/>
        </w:rPr>
        <w:t>thiagolaidler@gmail.com  |</w:t>
      </w:r>
      <w:proofErr w:type="gramEnd"/>
      <w:r>
        <w:rPr>
          <w:rFonts w:ascii="Calibri" w:hAnsi="Calibri" w:cs="Calibri"/>
        </w:rPr>
        <w:t>  linkedin.com/in/</w:t>
      </w:r>
      <w:proofErr w:type="spellStart"/>
      <w:r>
        <w:rPr>
          <w:rFonts w:ascii="Calibri" w:hAnsi="Calibri" w:cs="Calibri"/>
        </w:rPr>
        <w:t>thiago-</w:t>
      </w:r>
      <w:proofErr w:type="gramStart"/>
      <w:r>
        <w:rPr>
          <w:rFonts w:ascii="Calibri" w:hAnsi="Calibri" w:cs="Calibri"/>
        </w:rPr>
        <w:t>laidler</w:t>
      </w:r>
      <w:proofErr w:type="spellEnd"/>
      <w:r>
        <w:rPr>
          <w:rFonts w:ascii="Calibri" w:hAnsi="Calibri" w:cs="Calibri"/>
        </w:rPr>
        <w:t xml:space="preserve">  |</w:t>
      </w:r>
      <w:proofErr w:type="gramEnd"/>
      <w:r>
        <w:rPr>
          <w:rFonts w:ascii="Calibri" w:hAnsi="Calibri" w:cs="Calibri"/>
        </w:rPr>
        <w:t>  github.com/</w:t>
      </w:r>
      <w:proofErr w:type="spellStart"/>
      <w:r>
        <w:rPr>
          <w:rFonts w:ascii="Calibri" w:hAnsi="Calibri" w:cs="Calibri"/>
        </w:rPr>
        <w:t>TLaidler</w:t>
      </w:r>
      <w:proofErr w:type="spellEnd"/>
    </w:p>
    <w:p w14:paraId="774FBF66" w14:textId="77777777" w:rsidR="00E36632" w:rsidRDefault="00E36632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Resumo</w:t>
      </w:r>
    </w:p>
    <w:p w14:paraId="496EB074" w14:textId="12C7E189" w:rsidR="00E36632" w:rsidRDefault="00E36632">
      <w:pPr>
        <w:pStyle w:val="NormalWeb"/>
        <w:rPr>
          <w:rFonts w:ascii="Calibri" w:hAnsi="Calibri" w:cs="Calibri"/>
          <w:color w:val="1A1A1A"/>
          <w:sz w:val="21"/>
          <w:szCs w:val="21"/>
        </w:rPr>
      </w:pPr>
      <w:r>
        <w:rPr>
          <w:rFonts w:ascii="Calibri" w:hAnsi="Calibri" w:cs="Calibri"/>
          <w:color w:val="1A1A1A"/>
          <w:sz w:val="21"/>
          <w:szCs w:val="21"/>
        </w:rPr>
        <w:t xml:space="preserve">Analista Quantitativo em gestora de ativos digitais regulada pela CVM (grupo </w:t>
      </w:r>
      <w:proofErr w:type="spellStart"/>
      <w:r>
        <w:rPr>
          <w:rFonts w:ascii="Calibri" w:hAnsi="Calibri" w:cs="Calibri"/>
          <w:color w:val="1A1A1A"/>
          <w:sz w:val="21"/>
          <w:szCs w:val="21"/>
        </w:rPr>
        <w:t>Transfero</w:t>
      </w:r>
      <w:proofErr w:type="spellEnd"/>
      <w:r>
        <w:rPr>
          <w:rFonts w:ascii="Calibri" w:hAnsi="Calibri" w:cs="Calibri"/>
          <w:color w:val="1A1A1A"/>
          <w:sz w:val="21"/>
          <w:szCs w:val="21"/>
        </w:rPr>
        <w:t xml:space="preserve">, criador da BRZ — primeira stablecoin de real). Atuação em </w:t>
      </w:r>
      <w:proofErr w:type="spellStart"/>
      <w:r>
        <w:rPr>
          <w:rFonts w:ascii="Calibri" w:hAnsi="Calibri" w:cs="Calibri"/>
          <w:color w:val="1A1A1A"/>
          <w:sz w:val="21"/>
          <w:szCs w:val="21"/>
        </w:rPr>
        <w:t>research</w:t>
      </w:r>
      <w:proofErr w:type="spellEnd"/>
      <w:r>
        <w:rPr>
          <w:rFonts w:ascii="Calibri" w:hAnsi="Calibri" w:cs="Calibri"/>
          <w:color w:val="1A1A1A"/>
          <w:sz w:val="21"/>
          <w:szCs w:val="21"/>
        </w:rPr>
        <w:t xml:space="preserve"> quantitativo, risco/performance e engenharia de dados para fundo sistemático de arbitragem cripto. Experiência prática com análise </w:t>
      </w:r>
      <w:proofErr w:type="spellStart"/>
      <w:r>
        <w:rPr>
          <w:rFonts w:ascii="Calibri" w:hAnsi="Calibri" w:cs="Calibri"/>
          <w:color w:val="1A1A1A"/>
          <w:sz w:val="21"/>
          <w:szCs w:val="21"/>
        </w:rPr>
        <w:t>on-chain</w:t>
      </w:r>
      <w:proofErr w:type="spellEnd"/>
      <w:r>
        <w:rPr>
          <w:rFonts w:ascii="Calibri" w:hAnsi="Calibri" w:cs="Calibri"/>
          <w:color w:val="1A1A1A"/>
          <w:sz w:val="21"/>
          <w:szCs w:val="21"/>
        </w:rPr>
        <w:t xml:space="preserve">, stablecoins, </w:t>
      </w:r>
      <w:proofErr w:type="spellStart"/>
      <w:r>
        <w:rPr>
          <w:rFonts w:ascii="Calibri" w:hAnsi="Calibri" w:cs="Calibri"/>
          <w:color w:val="1A1A1A"/>
          <w:sz w:val="21"/>
          <w:szCs w:val="21"/>
        </w:rPr>
        <w:t>funding</w:t>
      </w:r>
      <w:proofErr w:type="spellEnd"/>
      <w:r>
        <w:rPr>
          <w:rFonts w:ascii="Calibri" w:hAnsi="Calibri" w:cs="Calibri"/>
          <w:color w:val="1A1A1A"/>
          <w:sz w:val="21"/>
          <w:szCs w:val="21"/>
        </w:rPr>
        <w:t xml:space="preserve"> rates e </w:t>
      </w:r>
      <w:proofErr w:type="spellStart"/>
      <w:r>
        <w:rPr>
          <w:rFonts w:ascii="Calibri" w:hAnsi="Calibri" w:cs="Calibri"/>
          <w:color w:val="1A1A1A"/>
          <w:sz w:val="21"/>
          <w:szCs w:val="21"/>
        </w:rPr>
        <w:t>DeFi</w:t>
      </w:r>
      <w:proofErr w:type="spellEnd"/>
      <w:r>
        <w:rPr>
          <w:rFonts w:ascii="Calibri" w:hAnsi="Calibri" w:cs="Calibri"/>
          <w:color w:val="1A1A1A"/>
          <w:sz w:val="21"/>
          <w:szCs w:val="21"/>
        </w:rPr>
        <w:t xml:space="preserve">. Mestre em Astrofísica (ML aplicado a séries temporais), coautor de artigo </w:t>
      </w:r>
      <w:proofErr w:type="spellStart"/>
      <w:r>
        <w:rPr>
          <w:rFonts w:ascii="Calibri" w:hAnsi="Calibri" w:cs="Calibri"/>
          <w:color w:val="1A1A1A"/>
          <w:sz w:val="21"/>
          <w:szCs w:val="21"/>
        </w:rPr>
        <w:t>peer-reviewed</w:t>
      </w:r>
      <w:proofErr w:type="spellEnd"/>
      <w:r>
        <w:rPr>
          <w:rFonts w:ascii="Calibri" w:hAnsi="Calibri" w:cs="Calibri"/>
          <w:color w:val="1A1A1A"/>
          <w:sz w:val="21"/>
          <w:szCs w:val="21"/>
        </w:rPr>
        <w:t xml:space="preserve"> (MNRAS, Oxford). Certificação CEA-ANBIMA.</w:t>
      </w:r>
    </w:p>
    <w:p w14:paraId="36742A7B" w14:textId="77777777" w:rsidR="00E36632" w:rsidRDefault="00E36632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Competências</w:t>
      </w:r>
    </w:p>
    <w:p w14:paraId="218E9072" w14:textId="77777777" w:rsidR="00E36632" w:rsidRPr="00783F0F" w:rsidRDefault="00E36632">
      <w:pPr>
        <w:numPr>
          <w:ilvl w:val="0"/>
          <w:numId w:val="1"/>
        </w:numPr>
        <w:spacing w:after="40"/>
        <w:ind w:left="1040"/>
        <w:rPr>
          <w:rFonts w:ascii="Calibri" w:eastAsia="Times New Roman" w:hAnsi="Calibri" w:cs="Calibri"/>
          <w:color w:val="1A1A1A"/>
          <w:sz w:val="21"/>
          <w:szCs w:val="21"/>
          <w:lang w:val="en-US"/>
        </w:rPr>
      </w:pPr>
      <w:r w:rsidRPr="00783F0F">
        <w:rPr>
          <w:rFonts w:ascii="Calibri" w:eastAsia="Times New Roman" w:hAnsi="Calibri" w:cs="Calibri"/>
          <w:b/>
          <w:bCs/>
          <w:color w:val="1A1A1A"/>
          <w:sz w:val="21"/>
          <w:szCs w:val="21"/>
          <w:lang w:val="en-US"/>
        </w:rPr>
        <w:t>Quant &amp; dados:</w:t>
      </w:r>
      <w:r w:rsidRPr="00783F0F">
        <w:rPr>
          <w:rFonts w:ascii="Calibri" w:eastAsia="Times New Roman" w:hAnsi="Calibri" w:cs="Calibri"/>
          <w:color w:val="1A1A1A"/>
          <w:sz w:val="21"/>
          <w:szCs w:val="21"/>
          <w:lang w:val="en-US"/>
        </w:rPr>
        <w:t xml:space="preserve"> Python (pandas, NumPy, scikit-learn, </w:t>
      </w:r>
      <w:proofErr w:type="spellStart"/>
      <w:r w:rsidRPr="00783F0F">
        <w:rPr>
          <w:rFonts w:ascii="Calibri" w:eastAsia="Times New Roman" w:hAnsi="Calibri" w:cs="Calibri"/>
          <w:color w:val="1A1A1A"/>
          <w:sz w:val="21"/>
          <w:szCs w:val="21"/>
          <w:lang w:val="en-US"/>
        </w:rPr>
        <w:t>statsmodels</w:t>
      </w:r>
      <w:proofErr w:type="spellEnd"/>
      <w:r w:rsidRPr="00783F0F">
        <w:rPr>
          <w:rFonts w:ascii="Calibri" w:eastAsia="Times New Roman" w:hAnsi="Calibri" w:cs="Calibri"/>
          <w:color w:val="1A1A1A"/>
          <w:sz w:val="21"/>
          <w:szCs w:val="21"/>
          <w:lang w:val="en-US"/>
        </w:rPr>
        <w:t xml:space="preserve">, </w:t>
      </w:r>
      <w:proofErr w:type="spellStart"/>
      <w:r w:rsidRPr="00783F0F">
        <w:rPr>
          <w:rFonts w:ascii="Calibri" w:eastAsia="Times New Roman" w:hAnsi="Calibri" w:cs="Calibri"/>
          <w:color w:val="1A1A1A"/>
          <w:sz w:val="21"/>
          <w:szCs w:val="21"/>
          <w:lang w:val="en-US"/>
        </w:rPr>
        <w:t>PyTorch</w:t>
      </w:r>
      <w:proofErr w:type="spellEnd"/>
      <w:r w:rsidRPr="00783F0F">
        <w:rPr>
          <w:rFonts w:ascii="Calibri" w:eastAsia="Times New Roman" w:hAnsi="Calibri" w:cs="Calibri"/>
          <w:color w:val="1A1A1A"/>
          <w:sz w:val="21"/>
          <w:szCs w:val="21"/>
          <w:lang w:val="en-US"/>
        </w:rPr>
        <w:t xml:space="preserve">), SQL, Azure (Functions, Cosmos DB), ETL, dashboards, </w:t>
      </w:r>
      <w:proofErr w:type="spellStart"/>
      <w:r w:rsidRPr="00783F0F">
        <w:rPr>
          <w:rFonts w:ascii="Calibri" w:eastAsia="Times New Roman" w:hAnsi="Calibri" w:cs="Calibri"/>
          <w:color w:val="1A1A1A"/>
          <w:sz w:val="21"/>
          <w:szCs w:val="21"/>
          <w:lang w:val="en-US"/>
        </w:rPr>
        <w:t>backtesting</w:t>
      </w:r>
      <w:proofErr w:type="spellEnd"/>
      <w:r w:rsidRPr="00783F0F">
        <w:rPr>
          <w:rFonts w:ascii="Calibri" w:eastAsia="Times New Roman" w:hAnsi="Calibri" w:cs="Calibri"/>
          <w:color w:val="1A1A1A"/>
          <w:sz w:val="21"/>
          <w:szCs w:val="21"/>
          <w:lang w:val="en-US"/>
        </w:rPr>
        <w:t xml:space="preserve"> e </w:t>
      </w:r>
      <w:proofErr w:type="spellStart"/>
      <w:r w:rsidRPr="00783F0F">
        <w:rPr>
          <w:rFonts w:ascii="Calibri" w:eastAsia="Times New Roman" w:hAnsi="Calibri" w:cs="Calibri"/>
          <w:color w:val="1A1A1A"/>
          <w:sz w:val="21"/>
          <w:szCs w:val="21"/>
          <w:lang w:val="en-US"/>
        </w:rPr>
        <w:t>validação</w:t>
      </w:r>
      <w:proofErr w:type="spellEnd"/>
      <w:r w:rsidRPr="00783F0F">
        <w:rPr>
          <w:rFonts w:ascii="Calibri" w:eastAsia="Times New Roman" w:hAnsi="Calibri" w:cs="Calibri"/>
          <w:color w:val="1A1A1A"/>
          <w:sz w:val="21"/>
          <w:szCs w:val="21"/>
          <w:lang w:val="en-US"/>
        </w:rPr>
        <w:t xml:space="preserve"> </w:t>
      </w:r>
      <w:proofErr w:type="spellStart"/>
      <w:r w:rsidRPr="00783F0F">
        <w:rPr>
          <w:rFonts w:ascii="Calibri" w:eastAsia="Times New Roman" w:hAnsi="Calibri" w:cs="Calibri"/>
          <w:color w:val="1A1A1A"/>
          <w:sz w:val="21"/>
          <w:szCs w:val="21"/>
          <w:lang w:val="en-US"/>
        </w:rPr>
        <w:t>estatística</w:t>
      </w:r>
      <w:proofErr w:type="spellEnd"/>
      <w:r w:rsidRPr="00783F0F">
        <w:rPr>
          <w:rFonts w:ascii="Calibri" w:eastAsia="Times New Roman" w:hAnsi="Calibri" w:cs="Calibri"/>
          <w:color w:val="1A1A1A"/>
          <w:sz w:val="21"/>
          <w:szCs w:val="21"/>
          <w:lang w:val="en-US"/>
        </w:rPr>
        <w:t xml:space="preserve"> out-of-sample</w:t>
      </w:r>
    </w:p>
    <w:p w14:paraId="75481E22" w14:textId="77777777" w:rsidR="00E36632" w:rsidRDefault="00E36632">
      <w:pPr>
        <w:numPr>
          <w:ilvl w:val="0"/>
          <w:numId w:val="1"/>
        </w:numPr>
        <w:spacing w:after="40"/>
        <w:ind w:left="1040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1A1A1A"/>
          <w:sz w:val="21"/>
          <w:szCs w:val="21"/>
        </w:rPr>
        <w:t>Cripto: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análise </w:t>
      </w:r>
      <w:proofErr w:type="spellStart"/>
      <w:r>
        <w:rPr>
          <w:rFonts w:ascii="Calibri" w:eastAsia="Times New Roman" w:hAnsi="Calibri" w:cs="Calibri"/>
          <w:color w:val="1A1A1A"/>
          <w:sz w:val="21"/>
          <w:szCs w:val="21"/>
        </w:rPr>
        <w:t>on-chain</w:t>
      </w:r>
      <w:proofErr w:type="spellEnd"/>
      <w:r>
        <w:rPr>
          <w:rFonts w:ascii="Calibri" w:eastAsia="Times New Roman" w:hAnsi="Calibri" w:cs="Calibri"/>
          <w:color w:val="1A1A1A"/>
          <w:sz w:val="21"/>
          <w:szCs w:val="21"/>
        </w:rPr>
        <w:t xml:space="preserve">, fluxos de stablecoin/FX, </w:t>
      </w:r>
      <w:proofErr w:type="spellStart"/>
      <w:r>
        <w:rPr>
          <w:rFonts w:ascii="Calibri" w:eastAsia="Times New Roman" w:hAnsi="Calibri" w:cs="Calibri"/>
          <w:color w:val="1A1A1A"/>
          <w:sz w:val="21"/>
          <w:szCs w:val="21"/>
        </w:rPr>
        <w:t>funding</w:t>
      </w:r>
      <w:proofErr w:type="spellEnd"/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rates de perpétuos, </w:t>
      </w:r>
      <w:proofErr w:type="spellStart"/>
      <w:r>
        <w:rPr>
          <w:rFonts w:ascii="Calibri" w:eastAsia="Times New Roman" w:hAnsi="Calibri" w:cs="Calibri"/>
          <w:color w:val="1A1A1A"/>
          <w:sz w:val="21"/>
          <w:szCs w:val="21"/>
        </w:rPr>
        <w:t>liquidity</w:t>
      </w:r>
      <w:proofErr w:type="spellEnd"/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pools/</w:t>
      </w:r>
      <w:proofErr w:type="spellStart"/>
      <w:r>
        <w:rPr>
          <w:rFonts w:ascii="Calibri" w:eastAsia="Times New Roman" w:hAnsi="Calibri" w:cs="Calibri"/>
          <w:color w:val="1A1A1A"/>
          <w:sz w:val="21"/>
          <w:szCs w:val="21"/>
        </w:rPr>
        <w:t>DeFi</w:t>
      </w:r>
      <w:proofErr w:type="spellEnd"/>
      <w:r>
        <w:rPr>
          <w:rFonts w:ascii="Calibri" w:eastAsia="Times New Roman" w:hAnsi="Calibri" w:cs="Calibri"/>
          <w:color w:val="1A1A1A"/>
          <w:sz w:val="21"/>
          <w:szCs w:val="21"/>
        </w:rPr>
        <w:t>, estratégias de arbitragem</w:t>
      </w:r>
    </w:p>
    <w:p w14:paraId="6AB8EB72" w14:textId="77777777" w:rsidR="00E36632" w:rsidRDefault="00E36632">
      <w:pPr>
        <w:numPr>
          <w:ilvl w:val="0"/>
          <w:numId w:val="1"/>
        </w:numPr>
        <w:spacing w:after="40"/>
        <w:ind w:left="1040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1A1A1A"/>
          <w:sz w:val="21"/>
          <w:szCs w:val="21"/>
        </w:rPr>
        <w:t>Risco &amp; performance: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exposições e limites, atribuição de performance, NAV, compliance (CVM/CIMA), hedge cambial (swaps e futuros), prazo médio de carteira</w:t>
      </w:r>
    </w:p>
    <w:p w14:paraId="532D603C" w14:textId="77777777" w:rsidR="00E36632" w:rsidRDefault="00E36632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Experiência Profissional</w:t>
      </w:r>
    </w:p>
    <w:p w14:paraId="0ED1C640" w14:textId="77777777" w:rsidR="00E36632" w:rsidRDefault="00E36632">
      <w:pPr>
        <w:pStyle w:val="role"/>
        <w:rPr>
          <w:rFonts w:ascii="Calibri" w:hAnsi="Calibri" w:cs="Calibri"/>
          <w:color w:val="1A1A1A"/>
          <w:sz w:val="21"/>
          <w:szCs w:val="21"/>
        </w:rPr>
      </w:pPr>
      <w:proofErr w:type="spellStart"/>
      <w:r>
        <w:rPr>
          <w:rStyle w:val="co1"/>
          <w:rFonts w:ascii="Calibri" w:hAnsi="Calibri" w:cs="Calibri"/>
          <w:sz w:val="21"/>
          <w:szCs w:val="21"/>
        </w:rPr>
        <w:t>Transfero</w:t>
      </w:r>
      <w:proofErr w:type="spellEnd"/>
      <w:r>
        <w:rPr>
          <w:rStyle w:val="co1"/>
          <w:rFonts w:ascii="Calibri" w:hAnsi="Calibri" w:cs="Calibri"/>
          <w:sz w:val="21"/>
          <w:szCs w:val="21"/>
        </w:rPr>
        <w:t xml:space="preserve"> </w:t>
      </w:r>
      <w:proofErr w:type="spellStart"/>
      <w:r>
        <w:rPr>
          <w:rStyle w:val="co1"/>
          <w:rFonts w:ascii="Calibri" w:hAnsi="Calibri" w:cs="Calibri"/>
          <w:sz w:val="21"/>
          <w:szCs w:val="21"/>
        </w:rPr>
        <w:t>Asset</w:t>
      </w:r>
      <w:proofErr w:type="spellEnd"/>
      <w:r>
        <w:rPr>
          <w:rStyle w:val="co1"/>
          <w:rFonts w:ascii="Calibri" w:hAnsi="Calibri" w:cs="Calibri"/>
          <w:sz w:val="21"/>
          <w:szCs w:val="21"/>
        </w:rPr>
        <w:t xml:space="preserve"> Management</w:t>
      </w:r>
      <w:r>
        <w:rPr>
          <w:rFonts w:ascii="Calibri" w:hAnsi="Calibri" w:cs="Calibri"/>
          <w:color w:val="1A1A1A"/>
          <w:sz w:val="21"/>
          <w:szCs w:val="21"/>
        </w:rPr>
        <w:t xml:space="preserve"> — gestora de ativos digitais, regulada pela CVM (Rio de Janeiro) </w:t>
      </w:r>
      <w:proofErr w:type="spellStart"/>
      <w:r>
        <w:rPr>
          <w:rStyle w:val="dt1"/>
          <w:rFonts w:ascii="Calibri" w:hAnsi="Calibri" w:cs="Calibri"/>
        </w:rPr>
        <w:t>jan</w:t>
      </w:r>
      <w:proofErr w:type="spellEnd"/>
      <w:r>
        <w:rPr>
          <w:rStyle w:val="dt1"/>
          <w:rFonts w:ascii="Calibri" w:hAnsi="Calibri" w:cs="Calibri"/>
        </w:rPr>
        <w:t>/2024 – atual</w:t>
      </w:r>
    </w:p>
    <w:p w14:paraId="20AF40AC" w14:textId="77777777" w:rsidR="00E36632" w:rsidRDefault="00E36632">
      <w:pPr>
        <w:pStyle w:val="NormalWeb"/>
        <w:rPr>
          <w:rFonts w:ascii="Calibri" w:hAnsi="Calibri" w:cs="Calibri"/>
          <w:color w:val="1A1A1A"/>
          <w:sz w:val="21"/>
          <w:szCs w:val="21"/>
        </w:rPr>
      </w:pPr>
      <w:r>
        <w:rPr>
          <w:rFonts w:ascii="Calibri" w:hAnsi="Calibri" w:cs="Calibri"/>
          <w:i/>
          <w:iCs/>
          <w:color w:val="1A1A1A"/>
          <w:sz w:val="21"/>
          <w:szCs w:val="21"/>
        </w:rPr>
        <w:t>Analista Quantitativo Pleno (</w:t>
      </w:r>
      <w:proofErr w:type="spellStart"/>
      <w:r>
        <w:rPr>
          <w:rFonts w:ascii="Calibri" w:hAnsi="Calibri" w:cs="Calibri"/>
          <w:i/>
          <w:iCs/>
          <w:color w:val="1A1A1A"/>
          <w:sz w:val="21"/>
          <w:szCs w:val="21"/>
        </w:rPr>
        <w:t>abr</w:t>
      </w:r>
      <w:proofErr w:type="spellEnd"/>
      <w:r>
        <w:rPr>
          <w:rFonts w:ascii="Calibri" w:hAnsi="Calibri" w:cs="Calibri"/>
          <w:i/>
          <w:iCs/>
          <w:color w:val="1A1A1A"/>
          <w:sz w:val="21"/>
          <w:szCs w:val="21"/>
        </w:rPr>
        <w:t>/2025 – atual)</w:t>
      </w:r>
    </w:p>
    <w:p w14:paraId="7E50BB88" w14:textId="77777777" w:rsidR="00E36632" w:rsidRDefault="00E36632">
      <w:pPr>
        <w:numPr>
          <w:ilvl w:val="0"/>
          <w:numId w:val="2"/>
        </w:numPr>
        <w:spacing w:after="40"/>
        <w:ind w:left="1040"/>
        <w:rPr>
          <w:rFonts w:ascii="Calibri" w:eastAsia="Times New Roman" w:hAnsi="Calibri" w:cs="Calibri"/>
          <w:color w:val="1A1A1A"/>
          <w:sz w:val="21"/>
          <w:szCs w:val="21"/>
        </w:rPr>
      </w:pPr>
      <w:proofErr w:type="spellStart"/>
      <w:r>
        <w:rPr>
          <w:rFonts w:ascii="Calibri" w:eastAsia="Times New Roman" w:hAnsi="Calibri" w:cs="Calibri"/>
          <w:color w:val="1A1A1A"/>
          <w:sz w:val="21"/>
          <w:szCs w:val="21"/>
        </w:rPr>
        <w:t>Research</w:t>
      </w:r>
      <w:proofErr w:type="spellEnd"/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quantitativo e </w:t>
      </w:r>
      <w:proofErr w:type="spellStart"/>
      <w:r>
        <w:rPr>
          <w:rFonts w:ascii="Calibri" w:eastAsia="Times New Roman" w:hAnsi="Calibri" w:cs="Calibri"/>
          <w:color w:val="1A1A1A"/>
          <w:sz w:val="21"/>
          <w:szCs w:val="21"/>
        </w:rPr>
        <w:t>analytics</w:t>
      </w:r>
      <w:proofErr w:type="spellEnd"/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de risco/performance para fundo sistemático de arbitragem cripto com giro de ~USD 1 bi/ano em base de capital enxuta (alta eficiência de capital), suportando decisões de alocação dos gestores e reporte de compliance.</w:t>
      </w:r>
    </w:p>
    <w:p w14:paraId="7A374152" w14:textId="77777777" w:rsidR="00E36632" w:rsidRDefault="00E36632">
      <w:pPr>
        <w:numPr>
          <w:ilvl w:val="0"/>
          <w:numId w:val="2"/>
        </w:numPr>
        <w:spacing w:after="40"/>
        <w:ind w:left="1040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Produção de análises macroeconômicas e </w:t>
      </w:r>
      <w:proofErr w:type="spellStart"/>
      <w:r>
        <w:rPr>
          <w:rFonts w:ascii="Calibri" w:eastAsia="Times New Roman" w:hAnsi="Calibri" w:cs="Calibri"/>
          <w:color w:val="1A1A1A"/>
          <w:sz w:val="21"/>
          <w:szCs w:val="21"/>
        </w:rPr>
        <w:t>on-chain</w:t>
      </w:r>
      <w:proofErr w:type="spellEnd"/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e monitoramento de fluxos de stablecoin/FX para embasar as estratégias de arbitragem em ativos digitais do fundo.</w:t>
      </w:r>
    </w:p>
    <w:p w14:paraId="34D1DCCD" w14:textId="77777777" w:rsidR="00E36632" w:rsidRDefault="00E36632">
      <w:pPr>
        <w:numPr>
          <w:ilvl w:val="0"/>
          <w:numId w:val="2"/>
        </w:numPr>
        <w:spacing w:after="40"/>
        <w:ind w:left="1040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Desenvolvimento e </w:t>
      </w:r>
      <w:proofErr w:type="spellStart"/>
      <w:r>
        <w:rPr>
          <w:rFonts w:ascii="Calibri" w:eastAsia="Times New Roman" w:hAnsi="Calibri" w:cs="Calibri"/>
          <w:color w:val="1A1A1A"/>
          <w:sz w:val="21"/>
          <w:szCs w:val="21"/>
        </w:rPr>
        <w:t>backtesting</w:t>
      </w:r>
      <w:proofErr w:type="spellEnd"/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de estratégias sistemáticas em Python (séries temporais, </w:t>
      </w:r>
      <w:proofErr w:type="spellStart"/>
      <w:r>
        <w:rPr>
          <w:rFonts w:ascii="Calibri" w:eastAsia="Times New Roman" w:hAnsi="Calibri" w:cs="Calibri"/>
          <w:color w:val="1A1A1A"/>
          <w:sz w:val="21"/>
          <w:szCs w:val="21"/>
        </w:rPr>
        <w:t>cointegração</w:t>
      </w:r>
      <w:proofErr w:type="spellEnd"/>
      <w:r>
        <w:rPr>
          <w:rFonts w:ascii="Calibri" w:eastAsia="Times New Roman" w:hAnsi="Calibri" w:cs="Calibri"/>
          <w:color w:val="1A1A1A"/>
          <w:sz w:val="21"/>
          <w:szCs w:val="21"/>
        </w:rPr>
        <w:t>, arbitragem estatística), com foco em retorno ajustado ao risco e validação out-</w:t>
      </w:r>
      <w:proofErr w:type="spellStart"/>
      <w:r>
        <w:rPr>
          <w:rFonts w:ascii="Calibri" w:eastAsia="Times New Roman" w:hAnsi="Calibri" w:cs="Calibri"/>
          <w:color w:val="1A1A1A"/>
          <w:sz w:val="21"/>
          <w:szCs w:val="21"/>
        </w:rPr>
        <w:t>of</w:t>
      </w:r>
      <w:proofErr w:type="spellEnd"/>
      <w:r>
        <w:rPr>
          <w:rFonts w:ascii="Calibri" w:eastAsia="Times New Roman" w:hAnsi="Calibri" w:cs="Calibri"/>
          <w:color w:val="1A1A1A"/>
          <w:sz w:val="21"/>
          <w:szCs w:val="21"/>
        </w:rPr>
        <w:t>-sample robusta.</w:t>
      </w:r>
    </w:p>
    <w:p w14:paraId="7210819B" w14:textId="77777777" w:rsidR="00E36632" w:rsidRDefault="00E36632">
      <w:pPr>
        <w:numPr>
          <w:ilvl w:val="0"/>
          <w:numId w:val="2"/>
        </w:numPr>
        <w:spacing w:after="40"/>
        <w:ind w:left="1040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Construção de pipelines de dados em nuvem (Azure </w:t>
      </w:r>
      <w:proofErr w:type="spellStart"/>
      <w:r>
        <w:rPr>
          <w:rFonts w:ascii="Calibri" w:eastAsia="Times New Roman" w:hAnsi="Calibri" w:cs="Calibri"/>
          <w:color w:val="1A1A1A"/>
          <w:sz w:val="21"/>
          <w:szCs w:val="21"/>
        </w:rPr>
        <w:t>Functions</w:t>
      </w:r>
      <w:proofErr w:type="spellEnd"/>
      <w:r>
        <w:rPr>
          <w:rFonts w:ascii="Calibri" w:eastAsia="Times New Roman" w:hAnsi="Calibri" w:cs="Calibri"/>
          <w:color w:val="1A1A1A"/>
          <w:sz w:val="21"/>
          <w:szCs w:val="21"/>
        </w:rPr>
        <w:t xml:space="preserve">, Cosmos DB, SQL, Python) para </w:t>
      </w:r>
      <w:proofErr w:type="spellStart"/>
      <w:r>
        <w:rPr>
          <w:rFonts w:ascii="Calibri" w:eastAsia="Times New Roman" w:hAnsi="Calibri" w:cs="Calibri"/>
          <w:color w:val="1A1A1A"/>
          <w:sz w:val="21"/>
          <w:szCs w:val="21"/>
        </w:rPr>
        <w:t>analytics</w:t>
      </w:r>
      <w:proofErr w:type="spellEnd"/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de portfólio e NAV, reduzindo o tempo de processamento em 60%+ e fortalecendo qualidade, auditabilidade e controles.</w:t>
      </w:r>
    </w:p>
    <w:p w14:paraId="7E490F0A" w14:textId="77777777" w:rsidR="00E36632" w:rsidRDefault="00E36632">
      <w:pPr>
        <w:numPr>
          <w:ilvl w:val="0"/>
          <w:numId w:val="2"/>
        </w:numPr>
        <w:spacing w:after="40"/>
        <w:ind w:left="1040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t>Apoio quantitativo ao cálculo de hedge cambial (via swaps e futuros) e de prazo médio de carteira.</w:t>
      </w:r>
    </w:p>
    <w:p w14:paraId="53D2FD06" w14:textId="77777777" w:rsidR="00E36632" w:rsidRDefault="00E36632">
      <w:pPr>
        <w:pStyle w:val="NormalWeb"/>
        <w:rPr>
          <w:rFonts w:ascii="Calibri" w:hAnsi="Calibri" w:cs="Calibri"/>
          <w:color w:val="1A1A1A"/>
          <w:sz w:val="21"/>
          <w:szCs w:val="21"/>
        </w:rPr>
      </w:pPr>
      <w:r>
        <w:rPr>
          <w:rFonts w:ascii="Calibri" w:hAnsi="Calibri" w:cs="Calibri"/>
          <w:i/>
          <w:iCs/>
          <w:color w:val="1A1A1A"/>
          <w:sz w:val="21"/>
          <w:szCs w:val="21"/>
        </w:rPr>
        <w:t>Analista de Middle Office — estágio de pós-graduação (</w:t>
      </w:r>
      <w:proofErr w:type="spellStart"/>
      <w:r>
        <w:rPr>
          <w:rFonts w:ascii="Calibri" w:hAnsi="Calibri" w:cs="Calibri"/>
          <w:i/>
          <w:iCs/>
          <w:color w:val="1A1A1A"/>
          <w:sz w:val="21"/>
          <w:szCs w:val="21"/>
        </w:rPr>
        <w:t>jan</w:t>
      </w:r>
      <w:proofErr w:type="spellEnd"/>
      <w:r>
        <w:rPr>
          <w:rFonts w:ascii="Calibri" w:hAnsi="Calibri" w:cs="Calibri"/>
          <w:i/>
          <w:iCs/>
          <w:color w:val="1A1A1A"/>
          <w:sz w:val="21"/>
          <w:szCs w:val="21"/>
        </w:rPr>
        <w:t xml:space="preserve">/2024 – </w:t>
      </w:r>
      <w:proofErr w:type="spellStart"/>
      <w:r>
        <w:rPr>
          <w:rFonts w:ascii="Calibri" w:hAnsi="Calibri" w:cs="Calibri"/>
          <w:i/>
          <w:iCs/>
          <w:color w:val="1A1A1A"/>
          <w:sz w:val="21"/>
          <w:szCs w:val="21"/>
        </w:rPr>
        <w:t>abr</w:t>
      </w:r>
      <w:proofErr w:type="spellEnd"/>
      <w:r>
        <w:rPr>
          <w:rFonts w:ascii="Calibri" w:hAnsi="Calibri" w:cs="Calibri"/>
          <w:i/>
          <w:iCs/>
          <w:color w:val="1A1A1A"/>
          <w:sz w:val="21"/>
          <w:szCs w:val="21"/>
        </w:rPr>
        <w:t>/2025)</w:t>
      </w:r>
    </w:p>
    <w:p w14:paraId="6041BBE6" w14:textId="77777777" w:rsidR="00E36632" w:rsidRDefault="00E36632">
      <w:pPr>
        <w:numPr>
          <w:ilvl w:val="0"/>
          <w:numId w:val="3"/>
        </w:numPr>
        <w:spacing w:after="40"/>
        <w:ind w:left="1040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t>Automação de processos críticos de caixa e conciliação (Python, SQL, VBA), reduzindo tempo de fechamento e risco operacional; validação diária de posições com administradores e custodiantes.</w:t>
      </w:r>
    </w:p>
    <w:p w14:paraId="54D255E6" w14:textId="77777777" w:rsidR="00E36632" w:rsidRDefault="00E36632">
      <w:pPr>
        <w:numPr>
          <w:ilvl w:val="0"/>
          <w:numId w:val="3"/>
        </w:numPr>
        <w:spacing w:after="40"/>
        <w:ind w:left="1040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Integração de APIs e bases de dados para relatórios gerenciais e suporte às atividades de </w:t>
      </w:r>
      <w:proofErr w:type="spellStart"/>
      <w:r>
        <w:rPr>
          <w:rFonts w:ascii="Calibri" w:eastAsia="Times New Roman" w:hAnsi="Calibri" w:cs="Calibri"/>
          <w:color w:val="1A1A1A"/>
          <w:sz w:val="21"/>
          <w:szCs w:val="21"/>
        </w:rPr>
        <w:t>research</w:t>
      </w:r>
      <w:proofErr w:type="spellEnd"/>
      <w:r>
        <w:rPr>
          <w:rFonts w:ascii="Calibri" w:eastAsia="Times New Roman" w:hAnsi="Calibri" w:cs="Calibri"/>
          <w:color w:val="1A1A1A"/>
          <w:sz w:val="21"/>
          <w:szCs w:val="21"/>
        </w:rPr>
        <w:t>.</w:t>
      </w:r>
    </w:p>
    <w:p w14:paraId="4DBF63CB" w14:textId="77777777" w:rsidR="00E36632" w:rsidRDefault="00E36632">
      <w:pPr>
        <w:numPr>
          <w:ilvl w:val="0"/>
          <w:numId w:val="4"/>
        </w:numPr>
        <w:spacing w:after="40"/>
        <w:ind w:left="1040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Concepção, construção e operação de serviço de rastreio de posições em </w:t>
      </w:r>
      <w:proofErr w:type="spellStart"/>
      <w:r>
        <w:rPr>
          <w:rFonts w:ascii="Calibri" w:eastAsia="Times New Roman" w:hAnsi="Calibri" w:cs="Calibri"/>
          <w:color w:val="1A1A1A"/>
          <w:sz w:val="21"/>
          <w:szCs w:val="21"/>
        </w:rPr>
        <w:t>liquidity</w:t>
      </w:r>
      <w:proofErr w:type="spellEnd"/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pools (múltiplas wallets em diferentes pools), com avisos diários automáticos e cálculo de cotas em modelo de condomínio (simulando fundo de investimento) para investidores agrupados.</w:t>
      </w:r>
    </w:p>
    <w:p w14:paraId="42644FC4" w14:textId="77777777" w:rsidR="00E36632" w:rsidRDefault="00E36632">
      <w:pPr>
        <w:numPr>
          <w:ilvl w:val="0"/>
          <w:numId w:val="4"/>
        </w:numPr>
        <w:spacing w:after="40"/>
        <w:ind w:left="1040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t>Responsável pelo ciclo completo — escopo, pipeline, entrega e suporte — incluindo a decisão documentada de encerrar o produto quando ferramentas de IA tornaram a manutenção customizada antieconômica.</w:t>
      </w:r>
    </w:p>
    <w:p w14:paraId="1D54F70F" w14:textId="77777777" w:rsidR="00E36632" w:rsidRDefault="00E36632">
      <w:pPr>
        <w:pStyle w:val="role"/>
        <w:rPr>
          <w:rFonts w:ascii="Calibri" w:hAnsi="Calibri" w:cs="Calibri"/>
          <w:color w:val="1A1A1A"/>
          <w:sz w:val="21"/>
          <w:szCs w:val="21"/>
        </w:rPr>
      </w:pPr>
      <w:r>
        <w:rPr>
          <w:rStyle w:val="co1"/>
          <w:rFonts w:ascii="Calibri" w:hAnsi="Calibri" w:cs="Calibri"/>
          <w:sz w:val="21"/>
          <w:szCs w:val="21"/>
        </w:rPr>
        <w:t>Observatório Nacional (MCTI)</w:t>
      </w:r>
      <w:r>
        <w:rPr>
          <w:rFonts w:ascii="Calibri" w:hAnsi="Calibri" w:cs="Calibri"/>
          <w:color w:val="1A1A1A"/>
          <w:sz w:val="21"/>
          <w:szCs w:val="21"/>
        </w:rPr>
        <w:t xml:space="preserve"> — Pesquisador de Mestrado </w:t>
      </w:r>
      <w:r>
        <w:rPr>
          <w:rStyle w:val="dt1"/>
          <w:rFonts w:ascii="Calibri" w:hAnsi="Calibri" w:cs="Calibri"/>
        </w:rPr>
        <w:t>mar/2024 – 2026</w:t>
      </w:r>
    </w:p>
    <w:p w14:paraId="5F96C0A8" w14:textId="1178AD7C" w:rsidR="00E36632" w:rsidRDefault="00E36632">
      <w:pPr>
        <w:numPr>
          <w:ilvl w:val="0"/>
          <w:numId w:val="5"/>
        </w:numPr>
        <w:spacing w:after="40"/>
        <w:ind w:left="1040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t>Pipeline de ML ponta a ponta para detecção de eventos raros em séries temporais ruidosas (F1 &gt; 0,97; AUC-ROC &gt; 0,9</w:t>
      </w:r>
      <w:r w:rsidR="00783F0F">
        <w:rPr>
          <w:rFonts w:ascii="Calibri" w:eastAsia="Times New Roman" w:hAnsi="Calibri" w:cs="Calibri"/>
          <w:color w:val="1A1A1A"/>
          <w:sz w:val="21"/>
          <w:szCs w:val="21"/>
        </w:rPr>
        <w:t>8</w:t>
      </w:r>
      <w:r>
        <w:rPr>
          <w:rFonts w:ascii="Calibri" w:eastAsia="Times New Roman" w:hAnsi="Calibri" w:cs="Calibri"/>
          <w:color w:val="1A1A1A"/>
          <w:sz w:val="21"/>
          <w:szCs w:val="21"/>
        </w:rPr>
        <w:t>), com validação em evento real fora da amostra.</w:t>
      </w:r>
    </w:p>
    <w:p w14:paraId="3569CE70" w14:textId="77777777" w:rsidR="00E36632" w:rsidRDefault="00E36632">
      <w:pPr>
        <w:pStyle w:val="role"/>
        <w:rPr>
          <w:rFonts w:ascii="Calibri" w:hAnsi="Calibri" w:cs="Calibri"/>
          <w:color w:val="1A1A1A"/>
          <w:sz w:val="21"/>
          <w:szCs w:val="21"/>
        </w:rPr>
      </w:pPr>
      <w:r>
        <w:rPr>
          <w:rStyle w:val="co1"/>
          <w:rFonts w:ascii="Calibri" w:hAnsi="Calibri" w:cs="Calibri"/>
          <w:sz w:val="21"/>
          <w:szCs w:val="21"/>
        </w:rPr>
        <w:t>UFRJ</w:t>
      </w:r>
      <w:r>
        <w:rPr>
          <w:rFonts w:ascii="Calibri" w:hAnsi="Calibri" w:cs="Calibri"/>
          <w:color w:val="1A1A1A"/>
          <w:sz w:val="21"/>
          <w:szCs w:val="21"/>
        </w:rPr>
        <w:t xml:space="preserve"> — Iniciação Científica (PIBIC/CNPq) </w:t>
      </w:r>
      <w:r>
        <w:rPr>
          <w:rStyle w:val="dt1"/>
          <w:rFonts w:ascii="Calibri" w:hAnsi="Calibri" w:cs="Calibri"/>
        </w:rPr>
        <w:t xml:space="preserve">out/2020 – </w:t>
      </w:r>
      <w:proofErr w:type="spellStart"/>
      <w:r>
        <w:rPr>
          <w:rStyle w:val="dt1"/>
          <w:rFonts w:ascii="Calibri" w:hAnsi="Calibri" w:cs="Calibri"/>
        </w:rPr>
        <w:t>jan</w:t>
      </w:r>
      <w:proofErr w:type="spellEnd"/>
      <w:r>
        <w:rPr>
          <w:rStyle w:val="dt1"/>
          <w:rFonts w:ascii="Calibri" w:hAnsi="Calibri" w:cs="Calibri"/>
        </w:rPr>
        <w:t>/2023</w:t>
      </w:r>
    </w:p>
    <w:p w14:paraId="37217D9F" w14:textId="77777777" w:rsidR="00E36632" w:rsidRDefault="00E36632">
      <w:pPr>
        <w:numPr>
          <w:ilvl w:val="0"/>
          <w:numId w:val="6"/>
        </w:numPr>
        <w:spacing w:after="40"/>
        <w:ind w:left="1040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Coautor de artigo </w:t>
      </w:r>
      <w:proofErr w:type="spellStart"/>
      <w:r>
        <w:rPr>
          <w:rFonts w:ascii="Calibri" w:eastAsia="Times New Roman" w:hAnsi="Calibri" w:cs="Calibri"/>
          <w:color w:val="1A1A1A"/>
          <w:sz w:val="21"/>
          <w:szCs w:val="21"/>
        </w:rPr>
        <w:t>peer-reviewed</w:t>
      </w:r>
      <w:proofErr w:type="spellEnd"/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no </w:t>
      </w:r>
      <w:r>
        <w:rPr>
          <w:rFonts w:ascii="Calibri" w:eastAsia="Times New Roman" w:hAnsi="Calibri" w:cs="Calibri"/>
          <w:i/>
          <w:iCs/>
          <w:color w:val="1A1A1A"/>
          <w:sz w:val="21"/>
          <w:szCs w:val="21"/>
        </w:rPr>
        <w:t xml:space="preserve">Monthly </w:t>
      </w:r>
      <w:proofErr w:type="spellStart"/>
      <w:r>
        <w:rPr>
          <w:rFonts w:ascii="Calibri" w:eastAsia="Times New Roman" w:hAnsi="Calibri" w:cs="Calibri"/>
          <w:i/>
          <w:iCs/>
          <w:color w:val="1A1A1A"/>
          <w:sz w:val="21"/>
          <w:szCs w:val="21"/>
        </w:rPr>
        <w:t>Notices</w:t>
      </w:r>
      <w:proofErr w:type="spellEnd"/>
      <w:r>
        <w:rPr>
          <w:rFonts w:ascii="Calibri" w:eastAsia="Times New Roman" w:hAnsi="Calibri" w:cs="Calibri"/>
          <w:i/>
          <w:iCs/>
          <w:color w:val="1A1A1A"/>
          <w:sz w:val="21"/>
          <w:szCs w:val="21"/>
        </w:rPr>
        <w:t xml:space="preserve"> </w:t>
      </w:r>
      <w:proofErr w:type="spellStart"/>
      <w:r>
        <w:rPr>
          <w:rFonts w:ascii="Calibri" w:eastAsia="Times New Roman" w:hAnsi="Calibri" w:cs="Calibri"/>
          <w:i/>
          <w:iCs/>
          <w:color w:val="1A1A1A"/>
          <w:sz w:val="21"/>
          <w:szCs w:val="21"/>
        </w:rPr>
        <w:t>of</w:t>
      </w:r>
      <w:proofErr w:type="spellEnd"/>
      <w:r>
        <w:rPr>
          <w:rFonts w:ascii="Calibri" w:eastAsia="Times New Roman" w:hAnsi="Calibri" w:cs="Calibri"/>
          <w:i/>
          <w:iCs/>
          <w:color w:val="1A1A1A"/>
          <w:sz w:val="21"/>
          <w:szCs w:val="21"/>
        </w:rPr>
        <w:t xml:space="preserve"> </w:t>
      </w:r>
      <w:proofErr w:type="spellStart"/>
      <w:r>
        <w:rPr>
          <w:rFonts w:ascii="Calibri" w:eastAsia="Times New Roman" w:hAnsi="Calibri" w:cs="Calibri"/>
          <w:i/>
          <w:iCs/>
          <w:color w:val="1A1A1A"/>
          <w:sz w:val="21"/>
          <w:szCs w:val="21"/>
        </w:rPr>
        <w:t>the</w:t>
      </w:r>
      <w:proofErr w:type="spellEnd"/>
      <w:r>
        <w:rPr>
          <w:rFonts w:ascii="Calibri" w:eastAsia="Times New Roman" w:hAnsi="Calibri" w:cs="Calibri"/>
          <w:i/>
          <w:iCs/>
          <w:color w:val="1A1A1A"/>
          <w:sz w:val="21"/>
          <w:szCs w:val="21"/>
        </w:rPr>
        <w:t xml:space="preserve"> Royal </w:t>
      </w:r>
      <w:proofErr w:type="spellStart"/>
      <w:r>
        <w:rPr>
          <w:rFonts w:ascii="Calibri" w:eastAsia="Times New Roman" w:hAnsi="Calibri" w:cs="Calibri"/>
          <w:i/>
          <w:iCs/>
          <w:color w:val="1A1A1A"/>
          <w:sz w:val="21"/>
          <w:szCs w:val="21"/>
        </w:rPr>
        <w:t>Astronomical</w:t>
      </w:r>
      <w:proofErr w:type="spellEnd"/>
      <w:r>
        <w:rPr>
          <w:rFonts w:ascii="Calibri" w:eastAsia="Times New Roman" w:hAnsi="Calibri" w:cs="Calibri"/>
          <w:i/>
          <w:iCs/>
          <w:color w:val="1A1A1A"/>
          <w:sz w:val="21"/>
          <w:szCs w:val="21"/>
        </w:rPr>
        <w:t xml:space="preserve"> Society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(Oxford </w:t>
      </w:r>
      <w:proofErr w:type="spellStart"/>
      <w:r>
        <w:rPr>
          <w:rFonts w:ascii="Calibri" w:eastAsia="Times New Roman" w:hAnsi="Calibri" w:cs="Calibri"/>
          <w:color w:val="1A1A1A"/>
          <w:sz w:val="21"/>
          <w:szCs w:val="21"/>
        </w:rPr>
        <w:t>Academic</w:t>
      </w:r>
      <w:proofErr w:type="spellEnd"/>
      <w:r>
        <w:rPr>
          <w:rFonts w:ascii="Calibri" w:eastAsia="Times New Roman" w:hAnsi="Calibri" w:cs="Calibri"/>
          <w:color w:val="1A1A1A"/>
          <w:sz w:val="21"/>
          <w:szCs w:val="21"/>
        </w:rPr>
        <w:t xml:space="preserve">), sobre propriedades físicas de </w:t>
      </w:r>
      <w:proofErr w:type="spellStart"/>
      <w:r>
        <w:rPr>
          <w:rFonts w:ascii="Calibri" w:eastAsia="Times New Roman" w:hAnsi="Calibri" w:cs="Calibri"/>
          <w:color w:val="1A1A1A"/>
          <w:sz w:val="21"/>
          <w:szCs w:val="21"/>
        </w:rPr>
        <w:t>Umbriel</w:t>
      </w:r>
      <w:proofErr w:type="spellEnd"/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via ocultação estelar </w:t>
      </w:r>
      <w:proofErr w:type="spellStart"/>
      <w:r>
        <w:rPr>
          <w:rFonts w:ascii="Calibri" w:eastAsia="Times New Roman" w:hAnsi="Calibri" w:cs="Calibri"/>
          <w:color w:val="1A1A1A"/>
          <w:sz w:val="21"/>
          <w:szCs w:val="21"/>
        </w:rPr>
        <w:t>multicorda</w:t>
      </w:r>
      <w:proofErr w:type="spellEnd"/>
      <w:r>
        <w:rPr>
          <w:rFonts w:ascii="Calibri" w:eastAsia="Times New Roman" w:hAnsi="Calibri" w:cs="Calibri"/>
          <w:color w:val="1A1A1A"/>
          <w:sz w:val="21"/>
          <w:szCs w:val="21"/>
        </w:rPr>
        <w:t>.</w:t>
      </w:r>
    </w:p>
    <w:p w14:paraId="1ADD1BEC" w14:textId="77777777" w:rsidR="00E36632" w:rsidRDefault="00E36632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Projetos Selecionados (github.com/TLaidler)</w:t>
      </w:r>
    </w:p>
    <w:p w14:paraId="2F84FA70" w14:textId="304EBEA1" w:rsidR="00E36632" w:rsidRDefault="00783F0F">
      <w:pPr>
        <w:numPr>
          <w:ilvl w:val="0"/>
          <w:numId w:val="7"/>
        </w:numPr>
        <w:spacing w:after="40"/>
        <w:ind w:left="1040"/>
        <w:rPr>
          <w:rFonts w:ascii="Calibri" w:eastAsia="Times New Roman" w:hAnsi="Calibri" w:cs="Calibri"/>
          <w:color w:val="1A1A1A"/>
          <w:sz w:val="21"/>
          <w:szCs w:val="21"/>
        </w:rPr>
      </w:pPr>
      <w:hyperlink r:id="rId5" w:history="1">
        <w:r w:rsidR="00E36632" w:rsidRPr="00783F0F">
          <w:rPr>
            <w:rStyle w:val="Hyperlink"/>
            <w:rFonts w:ascii="Calibri" w:eastAsia="Times New Roman" w:hAnsi="Calibri" w:cs="Calibri"/>
            <w:b/>
            <w:bCs/>
            <w:sz w:val="21"/>
            <w:szCs w:val="21"/>
          </w:rPr>
          <w:t>Detecção de regimes de mercado (BTC/USDT):</w:t>
        </w:r>
      </w:hyperlink>
      <w:r w:rsidR="00E36632">
        <w:rPr>
          <w:rFonts w:ascii="Calibri" w:eastAsia="Times New Roman" w:hAnsi="Calibri" w:cs="Calibri"/>
          <w:color w:val="1A1A1A"/>
          <w:sz w:val="21"/>
          <w:szCs w:val="21"/>
        </w:rPr>
        <w:t xml:space="preserve"> implementação completa da metodologia de López de Prado — </w:t>
      </w:r>
      <w:proofErr w:type="spellStart"/>
      <w:r w:rsidR="00E36632">
        <w:rPr>
          <w:rFonts w:ascii="Calibri" w:eastAsia="Times New Roman" w:hAnsi="Calibri" w:cs="Calibri"/>
          <w:color w:val="1A1A1A"/>
          <w:sz w:val="21"/>
          <w:szCs w:val="21"/>
        </w:rPr>
        <w:t>dollar</w:t>
      </w:r>
      <w:proofErr w:type="spellEnd"/>
      <w:r w:rsidR="00E36632">
        <w:rPr>
          <w:rFonts w:ascii="Calibri" w:eastAsia="Times New Roman" w:hAnsi="Calibri" w:cs="Calibri"/>
          <w:color w:val="1A1A1A"/>
          <w:sz w:val="21"/>
          <w:szCs w:val="21"/>
        </w:rPr>
        <w:t xml:space="preserve"> </w:t>
      </w:r>
      <w:proofErr w:type="spellStart"/>
      <w:r w:rsidR="00E36632">
        <w:rPr>
          <w:rFonts w:ascii="Calibri" w:eastAsia="Times New Roman" w:hAnsi="Calibri" w:cs="Calibri"/>
          <w:color w:val="1A1A1A"/>
          <w:sz w:val="21"/>
          <w:szCs w:val="21"/>
        </w:rPr>
        <w:t>bars</w:t>
      </w:r>
      <w:proofErr w:type="spellEnd"/>
      <w:r w:rsidR="00E36632">
        <w:rPr>
          <w:rFonts w:ascii="Calibri" w:eastAsia="Times New Roman" w:hAnsi="Calibri" w:cs="Calibri"/>
          <w:color w:val="1A1A1A"/>
          <w:sz w:val="21"/>
          <w:szCs w:val="21"/>
        </w:rPr>
        <w:t>, triple-</w:t>
      </w:r>
      <w:proofErr w:type="spellStart"/>
      <w:r w:rsidR="00E36632">
        <w:rPr>
          <w:rFonts w:ascii="Calibri" w:eastAsia="Times New Roman" w:hAnsi="Calibri" w:cs="Calibri"/>
          <w:color w:val="1A1A1A"/>
          <w:sz w:val="21"/>
          <w:szCs w:val="21"/>
        </w:rPr>
        <w:t>barrier</w:t>
      </w:r>
      <w:proofErr w:type="spellEnd"/>
      <w:r w:rsidR="00E36632">
        <w:rPr>
          <w:rFonts w:ascii="Calibri" w:eastAsia="Times New Roman" w:hAnsi="Calibri" w:cs="Calibri"/>
          <w:color w:val="1A1A1A"/>
          <w:sz w:val="21"/>
          <w:szCs w:val="21"/>
        </w:rPr>
        <w:t xml:space="preserve"> </w:t>
      </w:r>
      <w:proofErr w:type="spellStart"/>
      <w:r w:rsidR="00E36632">
        <w:rPr>
          <w:rFonts w:ascii="Calibri" w:eastAsia="Times New Roman" w:hAnsi="Calibri" w:cs="Calibri"/>
          <w:color w:val="1A1A1A"/>
          <w:sz w:val="21"/>
          <w:szCs w:val="21"/>
        </w:rPr>
        <w:t>labeling</w:t>
      </w:r>
      <w:proofErr w:type="spellEnd"/>
      <w:r w:rsidR="00E36632">
        <w:rPr>
          <w:rFonts w:ascii="Calibri" w:eastAsia="Times New Roman" w:hAnsi="Calibri" w:cs="Calibri"/>
          <w:color w:val="1A1A1A"/>
          <w:sz w:val="21"/>
          <w:szCs w:val="21"/>
        </w:rPr>
        <w:t xml:space="preserve">, </w:t>
      </w:r>
      <w:proofErr w:type="spellStart"/>
      <w:r w:rsidR="00E36632">
        <w:rPr>
          <w:rFonts w:ascii="Calibri" w:eastAsia="Times New Roman" w:hAnsi="Calibri" w:cs="Calibri"/>
          <w:color w:val="1A1A1A"/>
          <w:sz w:val="21"/>
          <w:szCs w:val="21"/>
        </w:rPr>
        <w:t>purged</w:t>
      </w:r>
      <w:proofErr w:type="spellEnd"/>
      <w:r w:rsidR="00E36632">
        <w:rPr>
          <w:rFonts w:ascii="Calibri" w:eastAsia="Times New Roman" w:hAnsi="Calibri" w:cs="Calibri"/>
          <w:color w:val="1A1A1A"/>
          <w:sz w:val="21"/>
          <w:szCs w:val="21"/>
        </w:rPr>
        <w:t>/</w:t>
      </w:r>
      <w:proofErr w:type="spellStart"/>
      <w:r w:rsidR="00E36632">
        <w:rPr>
          <w:rFonts w:ascii="Calibri" w:eastAsia="Times New Roman" w:hAnsi="Calibri" w:cs="Calibri"/>
          <w:color w:val="1A1A1A"/>
          <w:sz w:val="21"/>
          <w:szCs w:val="21"/>
        </w:rPr>
        <w:t>combinatorial</w:t>
      </w:r>
      <w:proofErr w:type="spellEnd"/>
      <w:r w:rsidR="00E36632">
        <w:rPr>
          <w:rFonts w:ascii="Calibri" w:eastAsia="Times New Roman" w:hAnsi="Calibri" w:cs="Calibri"/>
          <w:color w:val="1A1A1A"/>
          <w:sz w:val="21"/>
          <w:szCs w:val="21"/>
        </w:rPr>
        <w:t xml:space="preserve"> CV, </w:t>
      </w:r>
      <w:proofErr w:type="spellStart"/>
      <w:r w:rsidR="00E36632">
        <w:rPr>
          <w:rFonts w:ascii="Calibri" w:eastAsia="Times New Roman" w:hAnsi="Calibri" w:cs="Calibri"/>
          <w:color w:val="1A1A1A"/>
          <w:sz w:val="21"/>
          <w:szCs w:val="21"/>
        </w:rPr>
        <w:t>Deflated</w:t>
      </w:r>
      <w:proofErr w:type="spellEnd"/>
      <w:r w:rsidR="00E36632">
        <w:rPr>
          <w:rFonts w:ascii="Calibri" w:eastAsia="Times New Roman" w:hAnsi="Calibri" w:cs="Calibri"/>
          <w:color w:val="1A1A1A"/>
          <w:sz w:val="21"/>
          <w:szCs w:val="21"/>
        </w:rPr>
        <w:t xml:space="preserve"> Sharpe </w:t>
      </w:r>
      <w:proofErr w:type="spellStart"/>
      <w:r w:rsidR="00E36632">
        <w:rPr>
          <w:rFonts w:ascii="Calibri" w:eastAsia="Times New Roman" w:hAnsi="Calibri" w:cs="Calibri"/>
          <w:color w:val="1A1A1A"/>
          <w:sz w:val="21"/>
          <w:szCs w:val="21"/>
        </w:rPr>
        <w:t>Ratio</w:t>
      </w:r>
      <w:proofErr w:type="spellEnd"/>
      <w:r w:rsidR="00E36632">
        <w:rPr>
          <w:rFonts w:ascii="Calibri" w:eastAsia="Times New Roman" w:hAnsi="Calibri" w:cs="Calibri"/>
          <w:color w:val="1A1A1A"/>
          <w:sz w:val="21"/>
          <w:szCs w:val="21"/>
        </w:rPr>
        <w:t xml:space="preserve"> — com </w:t>
      </w:r>
      <w:r w:rsidR="00E36632">
        <w:rPr>
          <w:rFonts w:ascii="Calibri" w:eastAsia="Times New Roman" w:hAnsi="Calibri" w:cs="Calibri"/>
          <w:color w:val="1A1A1A"/>
          <w:sz w:val="21"/>
          <w:szCs w:val="21"/>
        </w:rPr>
        <w:lastRenderedPageBreak/>
        <w:t>controles rigorosos contra look-</w:t>
      </w:r>
      <w:proofErr w:type="spellStart"/>
      <w:r w:rsidR="00E36632">
        <w:rPr>
          <w:rFonts w:ascii="Calibri" w:eastAsia="Times New Roman" w:hAnsi="Calibri" w:cs="Calibri"/>
          <w:color w:val="1A1A1A"/>
          <w:sz w:val="21"/>
          <w:szCs w:val="21"/>
        </w:rPr>
        <w:t>ahead</w:t>
      </w:r>
      <w:proofErr w:type="spellEnd"/>
      <w:r w:rsidR="00E36632">
        <w:rPr>
          <w:rFonts w:ascii="Calibri" w:eastAsia="Times New Roman" w:hAnsi="Calibri" w:cs="Calibri"/>
          <w:color w:val="1A1A1A"/>
          <w:sz w:val="21"/>
          <w:szCs w:val="21"/>
        </w:rPr>
        <w:t xml:space="preserve">/data </w:t>
      </w:r>
      <w:proofErr w:type="spellStart"/>
      <w:r w:rsidR="00E36632">
        <w:rPr>
          <w:rFonts w:ascii="Calibri" w:eastAsia="Times New Roman" w:hAnsi="Calibri" w:cs="Calibri"/>
          <w:color w:val="1A1A1A"/>
          <w:sz w:val="21"/>
          <w:szCs w:val="21"/>
        </w:rPr>
        <w:t>leakage</w:t>
      </w:r>
      <w:proofErr w:type="spellEnd"/>
      <w:r w:rsidR="00E36632">
        <w:rPr>
          <w:rFonts w:ascii="Calibri" w:eastAsia="Times New Roman" w:hAnsi="Calibri" w:cs="Calibri"/>
          <w:color w:val="1A1A1A"/>
          <w:sz w:val="21"/>
          <w:szCs w:val="21"/>
        </w:rPr>
        <w:t xml:space="preserve"> e reporte honesto de resultados nulos; inclui agente de </w:t>
      </w:r>
      <w:proofErr w:type="spellStart"/>
      <w:r w:rsidR="00E36632">
        <w:rPr>
          <w:rFonts w:ascii="Calibri" w:eastAsia="Times New Roman" w:hAnsi="Calibri" w:cs="Calibri"/>
          <w:color w:val="1A1A1A"/>
          <w:sz w:val="21"/>
          <w:szCs w:val="21"/>
        </w:rPr>
        <w:t>reinforcement</w:t>
      </w:r>
      <w:proofErr w:type="spellEnd"/>
      <w:r w:rsidR="00E36632">
        <w:rPr>
          <w:rFonts w:ascii="Calibri" w:eastAsia="Times New Roman" w:hAnsi="Calibri" w:cs="Calibri"/>
          <w:color w:val="1A1A1A"/>
          <w:sz w:val="21"/>
          <w:szCs w:val="21"/>
        </w:rPr>
        <w:t xml:space="preserve"> learning (PPO, </w:t>
      </w:r>
      <w:proofErr w:type="spellStart"/>
      <w:r w:rsidR="00E36632">
        <w:rPr>
          <w:rFonts w:ascii="Calibri" w:eastAsia="Times New Roman" w:hAnsi="Calibri" w:cs="Calibri"/>
          <w:color w:val="1A1A1A"/>
          <w:sz w:val="21"/>
          <w:szCs w:val="21"/>
        </w:rPr>
        <w:t>PyTorch</w:t>
      </w:r>
      <w:proofErr w:type="spellEnd"/>
      <w:r w:rsidR="00E36632">
        <w:rPr>
          <w:rFonts w:ascii="Calibri" w:eastAsia="Times New Roman" w:hAnsi="Calibri" w:cs="Calibri"/>
          <w:color w:val="1A1A1A"/>
          <w:sz w:val="21"/>
          <w:szCs w:val="21"/>
        </w:rPr>
        <w:t>).</w:t>
      </w:r>
    </w:p>
    <w:p w14:paraId="1B885C07" w14:textId="22909811" w:rsidR="00E36632" w:rsidRDefault="00783F0F">
      <w:pPr>
        <w:numPr>
          <w:ilvl w:val="0"/>
          <w:numId w:val="7"/>
        </w:numPr>
        <w:spacing w:after="40"/>
        <w:ind w:left="1040"/>
        <w:rPr>
          <w:rFonts w:ascii="Calibri" w:eastAsia="Times New Roman" w:hAnsi="Calibri" w:cs="Calibri"/>
          <w:color w:val="1A1A1A"/>
          <w:sz w:val="21"/>
          <w:szCs w:val="21"/>
        </w:rPr>
      </w:pPr>
      <w:hyperlink r:id="rId6" w:history="1">
        <w:r w:rsidR="00E36632" w:rsidRPr="00783F0F">
          <w:rPr>
            <w:rStyle w:val="Hyperlink"/>
            <w:rFonts w:ascii="Calibri" w:eastAsia="Times New Roman" w:hAnsi="Calibri" w:cs="Calibri"/>
            <w:b/>
            <w:bCs/>
            <w:sz w:val="21"/>
            <w:szCs w:val="21"/>
          </w:rPr>
          <w:t xml:space="preserve">Analisador de </w:t>
        </w:r>
        <w:proofErr w:type="spellStart"/>
        <w:r w:rsidR="00E36632" w:rsidRPr="00783F0F">
          <w:rPr>
            <w:rStyle w:val="Hyperlink"/>
            <w:rFonts w:ascii="Calibri" w:eastAsia="Times New Roman" w:hAnsi="Calibri" w:cs="Calibri"/>
            <w:b/>
            <w:bCs/>
            <w:sz w:val="21"/>
            <w:szCs w:val="21"/>
          </w:rPr>
          <w:t>funding</w:t>
        </w:r>
        <w:proofErr w:type="spellEnd"/>
        <w:r w:rsidR="00E36632" w:rsidRPr="00783F0F">
          <w:rPr>
            <w:rStyle w:val="Hyperlink"/>
            <w:rFonts w:ascii="Calibri" w:eastAsia="Times New Roman" w:hAnsi="Calibri" w:cs="Calibri"/>
            <w:b/>
            <w:bCs/>
            <w:sz w:val="21"/>
            <w:szCs w:val="21"/>
          </w:rPr>
          <w:t xml:space="preserve"> rates</w:t>
        </w:r>
      </w:hyperlink>
      <w:r w:rsidR="00E36632">
        <w:rPr>
          <w:rFonts w:ascii="Calibri" w:eastAsia="Times New Roman" w:hAnsi="Calibri" w:cs="Calibri"/>
          <w:color w:val="1A1A1A"/>
          <w:sz w:val="21"/>
          <w:szCs w:val="21"/>
        </w:rPr>
        <w:t xml:space="preserve"> de derivativos perpétuos de cripto.</w:t>
      </w:r>
    </w:p>
    <w:p w14:paraId="593F3B01" w14:textId="77777777" w:rsidR="00E36632" w:rsidRDefault="00E36632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Formação Acadêmica</w:t>
      </w:r>
    </w:p>
    <w:p w14:paraId="69C7739F" w14:textId="77777777" w:rsidR="00E36632" w:rsidRDefault="00E36632">
      <w:pPr>
        <w:numPr>
          <w:ilvl w:val="0"/>
          <w:numId w:val="8"/>
        </w:numPr>
        <w:spacing w:after="40"/>
        <w:ind w:left="1040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1A1A1A"/>
          <w:sz w:val="21"/>
          <w:szCs w:val="21"/>
        </w:rPr>
        <w:t>Mestrado em Astronomia/Astrofísica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(ML aplicado a séries temporais) — Observatório Nacional (MCTI), 2026</w:t>
      </w:r>
    </w:p>
    <w:p w14:paraId="23AB87EF" w14:textId="77777777" w:rsidR="00E36632" w:rsidRDefault="00E36632">
      <w:pPr>
        <w:numPr>
          <w:ilvl w:val="0"/>
          <w:numId w:val="8"/>
        </w:numPr>
        <w:spacing w:after="40"/>
        <w:ind w:left="1040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1A1A1A"/>
          <w:sz w:val="21"/>
          <w:szCs w:val="21"/>
        </w:rPr>
        <w:t>Bacharelado em Astronomia/Astrofísica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— Universidade Federal do Rio de Janeiro (UFRJ), 2023</w:t>
      </w:r>
    </w:p>
    <w:p w14:paraId="068AA841" w14:textId="77777777" w:rsidR="00E36632" w:rsidRDefault="00E36632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Certificações &amp; Idiomas</w:t>
      </w:r>
    </w:p>
    <w:p w14:paraId="02EAE3C0" w14:textId="77777777" w:rsidR="00783F0F" w:rsidRDefault="00E36632">
      <w:pPr>
        <w:numPr>
          <w:ilvl w:val="0"/>
          <w:numId w:val="9"/>
        </w:numPr>
        <w:spacing w:after="40"/>
        <w:ind w:left="1040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CEA — Especialista em Investimentos (ANBIMA); </w:t>
      </w:r>
    </w:p>
    <w:p w14:paraId="10658395" w14:textId="2026933A" w:rsidR="00E36632" w:rsidRDefault="00E36632">
      <w:pPr>
        <w:numPr>
          <w:ilvl w:val="0"/>
          <w:numId w:val="9"/>
        </w:numPr>
        <w:spacing w:after="40"/>
        <w:ind w:left="1040"/>
        <w:rPr>
          <w:rFonts w:ascii="Calibri" w:eastAsia="Times New Roman" w:hAnsi="Calibri" w:cs="Calibri"/>
          <w:color w:val="1A1A1A"/>
          <w:sz w:val="21"/>
          <w:szCs w:val="21"/>
        </w:rPr>
      </w:pPr>
      <w:proofErr w:type="spellStart"/>
      <w:r>
        <w:rPr>
          <w:rFonts w:ascii="Calibri" w:eastAsia="Times New Roman" w:hAnsi="Calibri" w:cs="Calibri"/>
          <w:color w:val="1A1A1A"/>
          <w:sz w:val="21"/>
          <w:szCs w:val="21"/>
        </w:rPr>
        <w:t>Bootcamp</w:t>
      </w:r>
      <w:proofErr w:type="spellEnd"/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Data Science (Santander, 89h)</w:t>
      </w:r>
    </w:p>
    <w:p w14:paraId="2175A6ED" w14:textId="77777777" w:rsidR="00E36632" w:rsidRDefault="00E36632">
      <w:pPr>
        <w:numPr>
          <w:ilvl w:val="0"/>
          <w:numId w:val="9"/>
        </w:numPr>
        <w:spacing w:after="40"/>
        <w:ind w:left="1040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Português (nativo); Inglês fluente (C1 — 1.800h, programa Oxford </w:t>
      </w:r>
      <w:proofErr w:type="spellStart"/>
      <w:r>
        <w:rPr>
          <w:rFonts w:ascii="Calibri" w:eastAsia="Times New Roman" w:hAnsi="Calibri" w:cs="Calibri"/>
          <w:color w:val="1A1A1A"/>
          <w:sz w:val="21"/>
          <w:szCs w:val="21"/>
        </w:rPr>
        <w:t>University</w:t>
      </w:r>
      <w:proofErr w:type="spellEnd"/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Press)</w:t>
      </w:r>
    </w:p>
    <w:sectPr w:rsidR="00E36632">
      <w:pgSz w:w="11906" w:h="16838"/>
      <w:pgMar w:top="920" w:right="1040" w:bottom="920" w:left="10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D12C1"/>
    <w:multiLevelType w:val="multilevel"/>
    <w:tmpl w:val="67825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B55AB2"/>
    <w:multiLevelType w:val="multilevel"/>
    <w:tmpl w:val="4532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417AF3"/>
    <w:multiLevelType w:val="multilevel"/>
    <w:tmpl w:val="2D8E2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132013"/>
    <w:multiLevelType w:val="multilevel"/>
    <w:tmpl w:val="4C32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00657D"/>
    <w:multiLevelType w:val="multilevel"/>
    <w:tmpl w:val="53288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9E2F98"/>
    <w:multiLevelType w:val="multilevel"/>
    <w:tmpl w:val="2B223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9775F5"/>
    <w:multiLevelType w:val="multilevel"/>
    <w:tmpl w:val="FC54D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161BE8"/>
    <w:multiLevelType w:val="multilevel"/>
    <w:tmpl w:val="8F94A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A60C91"/>
    <w:multiLevelType w:val="multilevel"/>
    <w:tmpl w:val="993C3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4624261">
    <w:abstractNumId w:val="1"/>
  </w:num>
  <w:num w:numId="2" w16cid:durableId="2085685622">
    <w:abstractNumId w:val="7"/>
  </w:num>
  <w:num w:numId="3" w16cid:durableId="749279991">
    <w:abstractNumId w:val="2"/>
  </w:num>
  <w:num w:numId="4" w16cid:durableId="1949501334">
    <w:abstractNumId w:val="3"/>
  </w:num>
  <w:num w:numId="5" w16cid:durableId="1629582424">
    <w:abstractNumId w:val="4"/>
  </w:num>
  <w:num w:numId="6" w16cid:durableId="1731734223">
    <w:abstractNumId w:val="6"/>
  </w:num>
  <w:num w:numId="7" w16cid:durableId="1664435740">
    <w:abstractNumId w:val="0"/>
  </w:num>
  <w:num w:numId="8" w16cid:durableId="1035691752">
    <w:abstractNumId w:val="8"/>
  </w:num>
  <w:num w:numId="9" w16cid:durableId="16793064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F90"/>
    <w:rsid w:val="00715E08"/>
    <w:rsid w:val="00783F0F"/>
    <w:rsid w:val="00A15665"/>
    <w:rsid w:val="00A80DD4"/>
    <w:rsid w:val="00DE1F90"/>
    <w:rsid w:val="00E36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CC88A33"/>
  <w15:chartTrackingRefBased/>
  <w15:docId w15:val="{BD353DE7-3B59-4477-B141-7D794708C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har"/>
    <w:uiPriority w:val="9"/>
    <w:qFormat/>
    <w:pPr>
      <w:spacing w:after="40"/>
      <w:outlineLvl w:val="0"/>
    </w:pPr>
    <w:rPr>
      <w:b/>
      <w:bCs/>
      <w:color w:val="0F2A43"/>
      <w:spacing w:val="10"/>
      <w:kern w:val="36"/>
      <w:sz w:val="34"/>
      <w:szCs w:val="34"/>
    </w:rPr>
  </w:style>
  <w:style w:type="paragraph" w:styleId="Ttulo2">
    <w:name w:val="heading 2"/>
    <w:basedOn w:val="Normal"/>
    <w:link w:val="Ttulo2Char"/>
    <w:uiPriority w:val="9"/>
    <w:qFormat/>
    <w:pPr>
      <w:pBdr>
        <w:bottom w:val="single" w:sz="8" w:space="1" w:color="0F2A43"/>
      </w:pBdr>
      <w:spacing w:before="240" w:after="80"/>
      <w:outlineLvl w:val="1"/>
    </w:pPr>
    <w:rPr>
      <w:b/>
      <w:bCs/>
      <w:caps/>
      <w:color w:val="0F2A43"/>
      <w:spacing w:val="16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msonormal0">
    <w:name w:val="msonormal"/>
    <w:basedOn w:val="Normal"/>
    <w:pPr>
      <w:spacing w:before="40" w:after="40"/>
    </w:pPr>
  </w:style>
  <w:style w:type="paragraph" w:styleId="NormalWeb">
    <w:name w:val="Normal (Web)"/>
    <w:basedOn w:val="Normal"/>
    <w:uiPriority w:val="99"/>
    <w:semiHidden/>
    <w:unhideWhenUsed/>
    <w:pPr>
      <w:spacing w:before="40" w:after="40"/>
    </w:pPr>
  </w:style>
  <w:style w:type="paragraph" w:customStyle="1" w:styleId="contact">
    <w:name w:val="contact"/>
    <w:basedOn w:val="Normal"/>
    <w:pPr>
      <w:spacing w:after="200"/>
    </w:pPr>
    <w:rPr>
      <w:color w:val="444444"/>
      <w:sz w:val="19"/>
      <w:szCs w:val="19"/>
    </w:rPr>
  </w:style>
  <w:style w:type="paragraph" w:customStyle="1" w:styleId="role">
    <w:name w:val="role"/>
    <w:basedOn w:val="Normal"/>
    <w:pPr>
      <w:spacing w:before="120" w:after="20"/>
    </w:pPr>
  </w:style>
  <w:style w:type="paragraph" w:customStyle="1" w:styleId="co">
    <w:name w:val="co"/>
    <w:basedOn w:val="Normal"/>
    <w:pPr>
      <w:spacing w:after="40"/>
    </w:pPr>
    <w:rPr>
      <w:b/>
      <w:bCs/>
      <w:color w:val="0F2A43"/>
    </w:rPr>
  </w:style>
  <w:style w:type="paragraph" w:customStyle="1" w:styleId="dt">
    <w:name w:val="dt"/>
    <w:basedOn w:val="Normal"/>
    <w:pPr>
      <w:spacing w:after="40"/>
    </w:pPr>
    <w:rPr>
      <w:color w:val="666666"/>
      <w:sz w:val="19"/>
      <w:szCs w:val="19"/>
    </w:rPr>
  </w:style>
  <w:style w:type="character" w:customStyle="1" w:styleId="co1">
    <w:name w:val="co1"/>
    <w:basedOn w:val="Fontepargpadro"/>
    <w:rPr>
      <w:b/>
      <w:bCs/>
      <w:color w:val="0F2A43"/>
    </w:rPr>
  </w:style>
  <w:style w:type="character" w:customStyle="1" w:styleId="dt1">
    <w:name w:val="dt1"/>
    <w:basedOn w:val="Fontepargpadro"/>
    <w:rPr>
      <w:color w:val="666666"/>
      <w:sz w:val="19"/>
      <w:szCs w:val="19"/>
    </w:rPr>
  </w:style>
  <w:style w:type="character" w:styleId="Hyperlink">
    <w:name w:val="Hyperlink"/>
    <w:basedOn w:val="Fontepargpadro"/>
    <w:uiPriority w:val="99"/>
    <w:unhideWhenUsed/>
    <w:rsid w:val="00783F0F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83F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TLaidler/Portfolio/blob/main/Analises/Machine_Learning/ml_training/funding_rate_analyzer.py" TargetMode="External"/><Relationship Id="rId5" Type="http://schemas.openxmlformats.org/officeDocument/2006/relationships/hyperlink" Target="https://github.com/TLaidler/Portfolio/tree/main/Analises/regime_detection_stud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715</Words>
  <Characters>3867</Characters>
  <Application>Microsoft Office Word</Application>
  <DocSecurity>0</DocSecurity>
  <Lines>32</Lines>
  <Paragraphs>9</Paragraphs>
  <ScaleCrop>false</ScaleCrop>
  <Company/>
  <LinksUpToDate>false</LinksUpToDate>
  <CharactersWithSpaces>4573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Laidler Vidal Cunha</dc:creator>
  <cp:keywords/>
  <dc:description/>
  <cp:lastModifiedBy>Thiago Laidler Vidal Cunha</cp:lastModifiedBy>
  <cp:revision>4</cp:revision>
  <dcterms:created xsi:type="dcterms:W3CDTF">2026-07-12T21:16:00Z</dcterms:created>
  <dcterms:modified xsi:type="dcterms:W3CDTF">2026-07-12T21:33:00Z</dcterms:modified>
</cp:coreProperties>
</file>