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80"/>
              <w:left w:type="dxa" w:w="240"/>
              <w:bottom w:type="dxa" w:w="180"/>
              <w:right w:type="dxa" w:w="240"/>
            </w:tcMar>
          </w:tcPr>
          <w:p>
            <w:pPr>
              <w:spacing w:before="0" w:after="60"/>
              <w:jc w:val="center"/>
            </w:pPr>
            <w:r>
              <w:rPr>
                <w:rFonts w:ascii="Arial" w:cs="Arial" w:eastAsia="Arial" w:hAnsi="Arial"/>
                <w:b/>
                <w:bCs/>
                <w:i w:val="false"/>
                <w:iCs w:val="false"/>
                <w:caps/>
                <w:color w:val="1B3A6B"/>
                <w:sz w:val="30"/>
                <w:szCs w:val="30"/>
              </w:rPr>
              <w:t xml:space="preserve">HVAC SERVICE &amp; MAINTENANCE CONTRACT</w:t>
            </w:r>
          </w:p>
          <w:p>
            <w:pPr>
              <w:spacing w:before="0" w:after="100"/>
              <w:jc w:val="center"/>
            </w:pPr>
            <w:r>
              <w:rPr>
                <w:rFonts w:ascii="Arial" w:cs="Arial" w:eastAsia="Arial" w:hAnsi="Arial"/>
                <w:b w:val="false"/>
                <w:bCs w:val="false"/>
                <w:i/>
                <w:iCs/>
                <w:caps w:val="false"/>
                <w:color w:val="2E6DA4"/>
                <w:sz w:val="20"/>
                <w:szCs w:val="20"/>
              </w:rPr>
              <w:t xml:space="preserve">This Agreement is entered into by and between the parties identified below.</w:t>
            </w:r>
          </w:p>
        </w:tc>
      </w:tr>
    </w:tbl>
    <w:p>
      <w:pPr>
        <w:spacing w:before="120" w:after="6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1 — PARTIES &amp; CONTRACT IDENTIFICATION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SERVICE PROVIDER (CONTRACTOR)</w:t>
            </w:r>
          </w:p>
          <w:p>
            <w:pPr>
              <w:spacing w:before="40" w:after="40"/>
            </w:pPr>
            <w:r>
              <w:rPr>
                <w:rFonts w:ascii="Arial" w:cs="Arial" w:eastAsia="Arial" w:hAnsi="Arial"/>
              </w:rPr>
              <w:t xml:space="preserve"/>
            </w:r>
          </w:p>
          <w:p>
            <w:pPr>
              <w:spacing w:before="60" w:after="60"/>
            </w:pPr>
            <w:r>
              <w:rPr>
                <w:rFonts w:ascii="Arial" w:cs="Arial" w:eastAsia="Arial" w:hAnsi="Arial"/>
                <w:b/>
                <w:bCs/>
                <w:i w:val="false"/>
                <w:iCs w:val="false"/>
                <w:caps w:val="false"/>
                <w:color w:val="1B3A6B"/>
                <w:sz w:val="22"/>
                <w:szCs w:val="22"/>
              </w:rPr>
              <w:t xml:space="preserve">Company Name: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DBA (if applicable):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Contractor License #: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Address: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City / State / ZIP: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Phone: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Email: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Primary Contact: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EPA 608 Cert. # (on file):  </w:t>
            </w:r>
            <w:r>
              <w:rPr>
                <w:rFonts w:ascii="Arial" w:cs="Arial" w:eastAsia="Arial" w:hAnsi="Arial"/>
                <w:b w:val="false"/>
                <w:bCs w:val="false"/>
                <w:i w:val="false"/>
                <w:iCs w:val="false"/>
                <w:caps w:val="false"/>
                <w:color w:val="1A1A2E"/>
                <w:sz w:val="22"/>
                <w:szCs w:val="22"/>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CLIENT (OWNER / AUTHORIZED AGENT)</w:t>
            </w:r>
          </w:p>
          <w:p>
            <w:pPr>
              <w:spacing w:before="40" w:after="40"/>
            </w:pPr>
            <w:r>
              <w:rPr>
                <w:rFonts w:ascii="Arial" w:cs="Arial" w:eastAsia="Arial" w:hAnsi="Arial"/>
              </w:rPr>
              <w:t xml:space="preserve"/>
            </w:r>
          </w:p>
          <w:p>
            <w:pPr>
              <w:spacing w:before="60" w:after="60"/>
            </w:pPr>
            <w:r>
              <w:rPr>
                <w:rFonts w:ascii="Arial" w:cs="Arial" w:eastAsia="Arial" w:hAnsi="Arial"/>
                <w:b/>
                <w:bCs/>
                <w:i w:val="false"/>
                <w:iCs w:val="false"/>
                <w:caps w:val="false"/>
                <w:color w:val="1B3A6B"/>
                <w:sz w:val="22"/>
                <w:szCs w:val="22"/>
              </w:rPr>
              <w:t xml:space="preserve">Client / Company Name: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Contact Name / Title: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Billing Address: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Service Site Address: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City / State / ZIP: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Phone: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Email: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Accounts Payable Contact: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PO # (if required):  </w:t>
            </w:r>
            <w:r>
              <w:rPr>
                <w:rFonts w:ascii="Arial" w:cs="Arial" w:eastAsia="Arial" w:hAnsi="Arial"/>
                <w:b w:val="false"/>
                <w:bCs w:val="false"/>
                <w:i w:val="false"/>
                <w:iCs w:val="false"/>
                <w:caps w:val="false"/>
                <w:color w:val="1A1A2E"/>
                <w:sz w:val="22"/>
                <w:szCs w:val="22"/>
              </w:rPr>
              <w:t xml:space="preserve">________________________</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CONTRACT DETAILS</w:t>
            </w:r>
          </w:p>
          <w:p>
            <w:pPr>
              <w:spacing w:before="40" w:after="40"/>
            </w:pPr>
            <w:r>
              <w:rPr>
                <w:rFonts w:ascii="Arial" w:cs="Arial" w:eastAsia="Arial" w:hAnsi="Arial"/>
              </w:rPr>
              <w:t xml:space="preserve"/>
            </w:r>
          </w:p>
          <w:p>
            <w:pPr>
              <w:spacing w:before="60" w:after="60"/>
            </w:pPr>
            <w:r>
              <w:rPr>
                <w:rFonts w:ascii="Arial" w:cs="Arial" w:eastAsia="Arial" w:hAnsi="Arial"/>
                <w:b/>
                <w:bCs/>
                <w:i w:val="false"/>
                <w:iCs w:val="false"/>
                <w:caps w:val="false"/>
                <w:color w:val="1B3A6B"/>
                <w:sz w:val="22"/>
                <w:szCs w:val="22"/>
              </w:rPr>
              <w:t xml:space="preserve">Contract Number: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Contract Type:  </w:t>
            </w:r>
            <w:r>
              <w:rPr>
                <w:rFonts w:ascii="Arial" w:cs="Arial" w:eastAsia="Arial" w:hAnsi="Arial"/>
                <w:b w:val="false"/>
                <w:bCs w:val="false"/>
                <w:i w:val="false"/>
                <w:iCs w:val="false"/>
                <w:caps w:val="false"/>
                <w:color w:val="1A1A2E"/>
                <w:sz w:val="22"/>
                <w:szCs w:val="22"/>
              </w:rPr>
              <w:t xml:space="preserve">☐  Planned Maintenance  ☐  Service Agreement  ☐  Project  ☐  Repair</w:t>
            </w:r>
          </w:p>
          <w:p>
            <w:pPr>
              <w:spacing w:before="60" w:after="60"/>
            </w:pPr>
            <w:r>
              <w:rPr>
                <w:rFonts w:ascii="Arial" w:cs="Arial" w:eastAsia="Arial" w:hAnsi="Arial"/>
                <w:b/>
                <w:bCs/>
                <w:i w:val="false"/>
                <w:iCs w:val="false"/>
                <w:caps w:val="false"/>
                <w:color w:val="1B3A6B"/>
                <w:sz w:val="22"/>
                <w:szCs w:val="22"/>
              </w:rPr>
              <w:t xml:space="preserve">Contract Term: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Effective Date: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Expiration Date: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Auto-Renewal:  </w:t>
            </w:r>
            <w:r>
              <w:rPr>
                <w:rFonts w:ascii="Arial" w:cs="Arial" w:eastAsia="Arial" w:hAnsi="Arial"/>
                <w:b w:val="false"/>
                <w:bCs w:val="false"/>
                <w:i w:val="false"/>
                <w:iCs w:val="false"/>
                <w:caps w:val="false"/>
                <w:color w:val="1A1A2E"/>
                <w:sz w:val="22"/>
                <w:szCs w:val="22"/>
              </w:rPr>
              <w:t xml:space="preserve">☐  Yes — 30-day written notice to cancel    ☐  No</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GOVERNING STANDARDS</w:t>
            </w:r>
          </w:p>
          <w:p>
            <w:pPr>
              <w:spacing w:before="40" w:after="40"/>
            </w:pPr>
            <w:r>
              <w:rPr>
                <w:rFonts w:ascii="Arial" w:cs="Arial" w:eastAsia="Arial" w:hAnsi="Arial"/>
              </w:rPr>
              <w:t xml:space="preserve"/>
            </w:r>
          </w:p>
          <w:p>
            <w:pPr>
              <w:spacing w:before="60" w:after="60"/>
            </w:pPr>
            <w:r>
              <w:rPr>
                <w:rFonts w:ascii="Arial" w:cs="Arial" w:eastAsia="Arial" w:hAnsi="Arial"/>
                <w:b/>
                <w:bCs/>
                <w:i w:val="false"/>
                <w:iCs w:val="false"/>
                <w:caps w:val="false"/>
                <w:color w:val="1B3A6B"/>
                <w:sz w:val="22"/>
                <w:szCs w:val="22"/>
              </w:rPr>
              <w:t xml:space="preserve">Jurisdiction (State):  </w:t>
            </w:r>
            <w:r>
              <w:rPr>
                <w:rFonts w:ascii="Arial" w:cs="Arial" w:eastAsia="Arial" w:hAnsi="Arial"/>
                <w:b w:val="false"/>
                <w:bCs w:val="false"/>
                <w:i w:val="false"/>
                <w:iCs w:val="false"/>
                <w:caps w:val="false"/>
                <w:color w:val="1A1A2E"/>
                <w:sz w:val="22"/>
                <w:szCs w:val="22"/>
              </w:rPr>
              <w:t xml:space="preserve">________________________</w:t>
            </w:r>
          </w:p>
          <w:p>
            <w:pPr>
              <w:spacing w:before="60" w:after="60"/>
            </w:pPr>
            <w:r>
              <w:rPr>
                <w:rFonts w:ascii="Arial" w:cs="Arial" w:eastAsia="Arial" w:hAnsi="Arial"/>
                <w:b/>
                <w:bCs/>
                <w:i w:val="false"/>
                <w:iCs w:val="false"/>
                <w:caps w:val="false"/>
                <w:color w:val="1B3A6B"/>
                <w:sz w:val="22"/>
                <w:szCs w:val="22"/>
              </w:rPr>
              <w:t xml:space="preserve">Applicable Codes:  </w:t>
            </w:r>
            <w:r>
              <w:rPr>
                <w:rFonts w:ascii="Arial" w:cs="Arial" w:eastAsia="Arial" w:hAnsi="Arial"/>
                <w:b w:val="false"/>
                <w:bCs w:val="false"/>
                <w:i w:val="false"/>
                <w:iCs w:val="false"/>
                <w:caps w:val="false"/>
                <w:color w:val="1A1A2E"/>
                <w:sz w:val="22"/>
                <w:szCs w:val="22"/>
              </w:rPr>
              <w:t xml:space="preserve">ASHRAE / IMC / NFPA 90A / Local AHJ</w:t>
            </w:r>
          </w:p>
          <w:p>
            <w:pPr>
              <w:spacing w:before="60" w:after="60"/>
            </w:pPr>
            <w:r>
              <w:rPr>
                <w:rFonts w:ascii="Arial" w:cs="Arial" w:eastAsia="Arial" w:hAnsi="Arial"/>
                <w:b/>
                <w:bCs/>
                <w:i w:val="false"/>
                <w:iCs w:val="false"/>
                <w:caps w:val="false"/>
                <w:color w:val="1B3A6B"/>
                <w:sz w:val="22"/>
                <w:szCs w:val="22"/>
              </w:rPr>
              <w:t xml:space="preserve">EPA Regulation:  </w:t>
            </w:r>
            <w:r>
              <w:rPr>
                <w:rFonts w:ascii="Arial" w:cs="Arial" w:eastAsia="Arial" w:hAnsi="Arial"/>
                <w:b w:val="false"/>
                <w:bCs w:val="false"/>
                <w:i w:val="false"/>
                <w:iCs w:val="false"/>
                <w:caps w:val="false"/>
                <w:color w:val="1A1A2E"/>
                <w:sz w:val="22"/>
                <w:szCs w:val="22"/>
              </w:rPr>
              <w:t xml:space="preserve">40 CFR Part 82 — Section 608</w:t>
            </w:r>
          </w:p>
          <w:p>
            <w:pPr>
              <w:spacing w:before="60" w:after="60"/>
            </w:pPr>
            <w:r>
              <w:rPr>
                <w:rFonts w:ascii="Arial" w:cs="Arial" w:eastAsia="Arial" w:hAnsi="Arial"/>
                <w:b/>
                <w:bCs/>
                <w:i w:val="false"/>
                <w:iCs w:val="false"/>
                <w:caps w:val="false"/>
                <w:color w:val="1B3A6B"/>
                <w:sz w:val="22"/>
                <w:szCs w:val="22"/>
              </w:rPr>
              <w:t xml:space="preserve">Refrigerant Compliance:  </w:t>
            </w:r>
            <w:r>
              <w:rPr>
                <w:rFonts w:ascii="Arial" w:cs="Arial" w:eastAsia="Arial" w:hAnsi="Arial"/>
                <w:b w:val="false"/>
                <w:bCs w:val="false"/>
                <w:i w:val="false"/>
                <w:iCs w:val="false"/>
                <w:caps w:val="false"/>
                <w:color w:val="1A1A2E"/>
                <w:sz w:val="22"/>
                <w:szCs w:val="22"/>
              </w:rPr>
              <w:t xml:space="preserve">AIM Act / HFC Phase-Down</w:t>
            </w:r>
          </w:p>
          <w:p>
            <w:pPr>
              <w:spacing w:before="60" w:after="60"/>
            </w:pPr>
            <w:r>
              <w:rPr>
                <w:rFonts w:ascii="Arial" w:cs="Arial" w:eastAsia="Arial" w:hAnsi="Arial"/>
                <w:b/>
                <w:bCs/>
                <w:i w:val="false"/>
                <w:iCs w:val="false"/>
                <w:caps w:val="false"/>
                <w:color w:val="1B3A6B"/>
                <w:sz w:val="22"/>
                <w:szCs w:val="22"/>
              </w:rPr>
              <w:t xml:space="preserve">Insurance — GL Coverage:  </w:t>
            </w:r>
            <w:r>
              <w:rPr>
                <w:rFonts w:ascii="Arial" w:cs="Arial" w:eastAsia="Arial" w:hAnsi="Arial"/>
                <w:b w:val="false"/>
                <w:bCs w:val="false"/>
                <w:i w:val="false"/>
                <w:iCs w:val="false"/>
                <w:caps w:val="false"/>
                <w:color w:val="1A1A2E"/>
                <w:sz w:val="22"/>
                <w:szCs w:val="22"/>
              </w:rPr>
              <w:t xml:space="preserve">$1,000,000 per occurrence (minimum)</w:t>
            </w:r>
          </w:p>
          <w:p>
            <w:pPr>
              <w:spacing w:before="60" w:after="60"/>
            </w:pPr>
            <w:r>
              <w:rPr>
                <w:rFonts w:ascii="Arial" w:cs="Arial" w:eastAsia="Arial" w:hAnsi="Arial"/>
                <w:b/>
                <w:bCs/>
                <w:i w:val="false"/>
                <w:iCs w:val="false"/>
                <w:caps w:val="false"/>
                <w:color w:val="1B3A6B"/>
                <w:sz w:val="22"/>
                <w:szCs w:val="22"/>
              </w:rPr>
              <w:t xml:space="preserve">Insurance — Workers' Comp:  </w:t>
            </w:r>
            <w:r>
              <w:rPr>
                <w:rFonts w:ascii="Arial" w:cs="Arial" w:eastAsia="Arial" w:hAnsi="Arial"/>
                <w:b w:val="false"/>
                <w:bCs w:val="false"/>
                <w:i w:val="false"/>
                <w:iCs w:val="false"/>
                <w:caps w:val="false"/>
                <w:color w:val="1A1A2E"/>
                <w:sz w:val="22"/>
                <w:szCs w:val="22"/>
              </w:rPr>
              <w:t xml:space="preserve">As required by state law</w:t>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2 — SCOPE OF WORK</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2.1.  </w:t>
      </w:r>
      <w:r>
        <w:rPr>
          <w:rFonts w:ascii="Arial" w:cs="Arial" w:eastAsia="Arial" w:hAnsi="Arial"/>
          <w:b/>
          <w:bCs/>
          <w:i w:val="false"/>
          <w:iCs w:val="false"/>
          <w:caps w:val="false"/>
          <w:color w:val="1B3A6B"/>
          <w:sz w:val="22"/>
          <w:szCs w:val="22"/>
        </w:rPr>
        <w:t xml:space="preserve">DESCRIPTION OF SERVICES</w:t>
      </w:r>
    </w:p>
    <w:p>
      <w:pPr>
        <w:spacing w:before="80" w:after="120" w:line="336"/>
        <w:jc w:val="both"/>
      </w:pPr>
      <w:r>
        <w:rPr>
          <w:rFonts w:ascii="Arial" w:cs="Arial" w:eastAsia="Arial" w:hAnsi="Arial"/>
          <w:b w:val="false"/>
          <w:bCs w:val="false"/>
          <w:i w:val="false"/>
          <w:iCs w:val="false"/>
          <w:caps w:val="false"/>
          <w:color w:val="1A1A2E"/>
          <w:sz w:val="22"/>
          <w:szCs w:val="22"/>
        </w:rPr>
        <w:t xml:space="preserve">Contractor agrees to perform the HVAC services described in this Agreement and the attached Exhibit A (Scope of Services), which is incorporated herein by reference. Unless expressly stated in Exhibit A, the following are included in the base contract price:</w:t>
      </w:r>
    </w:p>
    <w:p>
      <w:pPr>
        <w:spacing w:before="60" w:after="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60"/>
        <w:gridCol w:w="1200"/>
        <w:gridCol w:w="1200"/>
        <w:gridCol w:w="1500"/>
      </w:tblGrid>
      <w:tr>
        <w:tc>
          <w:tcPr>
            <w:tcW w:type="dxa" w:w="500"/>
            <w:tcBorders>
              <w:top w:val="single" w:color="2E6DA4" w:sz="1"/>
              <w:left w:val="single" w:color="2E6DA4" w:sz="1"/>
              <w:bottom w:val="single" w:color="2E6DA4" w:sz="1"/>
              <w:right w:val="single" w:color="2E6DA4" w:sz="1"/>
            </w:tcBorders>
            <w:shd w:fill="D6E4F0"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17"/>
                <w:szCs w:val="17"/>
              </w:rPr>
              <w:t xml:space="preserve">#</w:t>
            </w:r>
          </w:p>
        </w:tc>
        <w:tc>
          <w:tcPr>
            <w:tcW w:type="dxa" w:w="4960"/>
            <w:tcBorders>
              <w:top w:val="single" w:color="2E6DA4" w:sz="1"/>
              <w:left w:val="single" w:color="2E6DA4" w:sz="1"/>
              <w:bottom w:val="single" w:color="2E6DA4" w:sz="1"/>
              <w:right w:val="single" w:color="2E6DA4" w:sz="1"/>
            </w:tcBorders>
            <w:shd w:fill="D6E4F0" w:val="clear"/>
            <w:tcMar>
              <w:top w:type="dxa" w:w="80"/>
              <w:left w:type="dxa" w:w="140"/>
              <w:bottom w:type="dxa" w:w="80"/>
              <w:right w:type="dxa" w:w="140"/>
            </w:tcMar>
          </w:tcPr>
          <w:p>
            <w:pPr>
              <w:jc w:val="left"/>
            </w:pPr>
            <w:r>
              <w:rPr>
                <w:rFonts w:ascii="Arial" w:cs="Arial" w:eastAsia="Arial" w:hAnsi="Arial"/>
                <w:b/>
                <w:bCs/>
                <w:i w:val="false"/>
                <w:iCs w:val="false"/>
                <w:caps w:val="false"/>
                <w:color w:val="1B3A6B"/>
                <w:sz w:val="17"/>
                <w:szCs w:val="17"/>
              </w:rPr>
              <w:t xml:space="preserve">Included Service / Task</w:t>
            </w:r>
          </w:p>
        </w:tc>
        <w:tc>
          <w:tcPr>
            <w:tcW w:type="dxa" w:w="1200"/>
            <w:tcBorders>
              <w:top w:val="single" w:color="2E6DA4" w:sz="1"/>
              <w:left w:val="single" w:color="2E6DA4" w:sz="1"/>
              <w:bottom w:val="single" w:color="2E6DA4" w:sz="1"/>
              <w:right w:val="single" w:color="2E6DA4" w:sz="1"/>
            </w:tcBorders>
            <w:shd w:fill="D6E4F0"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17"/>
                <w:szCs w:val="17"/>
              </w:rPr>
              <w:t xml:space="preserve">Frequency</w:t>
            </w:r>
          </w:p>
        </w:tc>
        <w:tc>
          <w:tcPr>
            <w:tcW w:type="dxa" w:w="1200"/>
            <w:tcBorders>
              <w:top w:val="single" w:color="2E6DA4" w:sz="1"/>
              <w:left w:val="single" w:color="2E6DA4" w:sz="1"/>
              <w:bottom w:val="single" w:color="2E6DA4" w:sz="1"/>
              <w:right w:val="single" w:color="2E6DA4" w:sz="1"/>
            </w:tcBorders>
            <w:shd w:fill="D6E4F0"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17"/>
                <w:szCs w:val="17"/>
              </w:rPr>
              <w:t xml:space="preserve">Per Unit</w:t>
            </w:r>
          </w:p>
        </w:tc>
        <w:tc>
          <w:tcPr>
            <w:tcW w:type="dxa" w:w="1500"/>
            <w:tcBorders>
              <w:top w:val="single" w:color="2E6DA4" w:sz="1"/>
              <w:left w:val="single" w:color="2E6DA4" w:sz="1"/>
              <w:bottom w:val="single" w:color="2E6DA4" w:sz="1"/>
              <w:right w:val="single" w:color="2E6DA4" w:sz="1"/>
            </w:tcBorders>
            <w:shd w:fill="D6E4F0"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17"/>
                <w:szCs w:val="17"/>
              </w:rPr>
              <w:t xml:space="preserve">Excluded?</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Scheduled preventive maintenance visits per interval</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schedule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unit</w:t>
            </w:r>
          </w:p>
        </w:tc>
        <w:tc>
          <w:tcPr>
            <w:tcW w:type="dxa" w:w="1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Filter inspection and replacement (standard MERV 8–11)</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Each PM visit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unit</w:t>
            </w:r>
          </w:p>
        </w:tc>
        <w:tc>
          <w:tcPr>
            <w:tcW w:type="dxa" w:w="1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Coil cleaning — evaporator (indoor)</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Semi-Annual</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unit</w:t>
            </w:r>
          </w:p>
        </w:tc>
        <w:tc>
          <w:tcPr>
            <w:tcW w:type="dxa" w:w="1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Coil cleaning — condenser (outdoor)</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Semi-Annual</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unit</w:t>
            </w:r>
          </w:p>
        </w:tc>
        <w:tc>
          <w:tcPr>
            <w:tcW w:type="dxa" w:w="1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Lubrication of bearings and motors (serviceable only)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Each PM visit</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unit</w:t>
            </w:r>
          </w:p>
        </w:tc>
        <w:tc>
          <w:tcPr>
            <w:tcW w:type="dxa" w:w="1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6</w:t>
            </w:r>
          </w:p>
        </w:tc>
        <w:tc>
          <w:tcPr>
            <w:tcW w:type="dxa" w:w="4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Belt and drive inspection (tension, wear, alignment)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Each PM visit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unit</w:t>
            </w:r>
          </w:p>
        </w:tc>
        <w:tc>
          <w:tcPr>
            <w:tcW w:type="dxa" w:w="1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7</w:t>
            </w:r>
          </w:p>
        </w:tc>
        <w:tc>
          <w:tcPr>
            <w:tcW w:type="dxa" w:w="4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Electrical connections — inspect and tighten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Annual</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unit</w:t>
            </w:r>
          </w:p>
        </w:tc>
        <w:tc>
          <w:tcPr>
            <w:tcW w:type="dxa" w:w="1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8</w:t>
            </w:r>
          </w:p>
        </w:tc>
        <w:tc>
          <w:tcPr>
            <w:tcW w:type="dxa" w:w="4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Capacitor readings (µF)</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Annual</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unit</w:t>
            </w:r>
          </w:p>
        </w:tc>
        <w:tc>
          <w:tcPr>
            <w:tcW w:type="dxa" w:w="1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9</w:t>
            </w:r>
          </w:p>
        </w:tc>
        <w:tc>
          <w:tcPr>
            <w:tcW w:type="dxa" w:w="4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Refrigerant system inspection — visual and pressure log</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Each PM visit</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system</w:t>
            </w:r>
          </w:p>
        </w:tc>
        <w:tc>
          <w:tcPr>
            <w:tcW w:type="dxa" w:w="1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10</w:t>
            </w:r>
          </w:p>
        </w:tc>
        <w:tc>
          <w:tcPr>
            <w:tcW w:type="dxa" w:w="4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Condensate drain pan cleaning and flush</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Each PM visit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unit</w:t>
            </w:r>
          </w:p>
        </w:tc>
        <w:tc>
          <w:tcPr>
            <w:tcW w:type="dxa" w:w="1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11</w:t>
            </w:r>
          </w:p>
        </w:tc>
        <w:tc>
          <w:tcPr>
            <w:tcW w:type="dxa" w:w="4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Controls and thermostat calibration check</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Annual</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unit</w:t>
            </w:r>
          </w:p>
        </w:tc>
        <w:tc>
          <w:tcPr>
            <w:tcW w:type="dxa" w:w="1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12</w:t>
            </w:r>
          </w:p>
        </w:tc>
        <w:tc>
          <w:tcPr>
            <w:tcW w:type="dxa" w:w="4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Safety device test — all accessible safeties</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Annual</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unit</w:t>
            </w:r>
          </w:p>
        </w:tc>
        <w:tc>
          <w:tcPr>
            <w:tcW w:type="dxa" w:w="1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13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Written service report provided after each visit</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Each PM visit</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N/A</w:t>
            </w:r>
          </w:p>
        </w:tc>
        <w:tc>
          <w:tcPr>
            <w:tcW w:type="dxa" w:w="1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Included</w:t>
            </w:r>
          </w:p>
        </w:tc>
      </w:tr>
      <w:tr>
        <w:tc>
          <w:tcPr>
            <w:tcW w:type="dxa" w:w="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14</w:t>
            </w:r>
          </w:p>
        </w:tc>
        <w:tc>
          <w:tcPr>
            <w:tcW w:type="dxa" w:w="4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Emergency service dispatch — labor (hours billed separately)</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On-call</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Per call</w:t>
            </w:r>
          </w:p>
        </w:tc>
        <w:tc>
          <w:tcPr>
            <w:tcW w:type="dxa" w:w="15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See Sec. 5</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15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18"/>
                <w:szCs w:val="18"/>
              </w:rPr>
              <w:t xml:space="preserve">Parts and refrigerant</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As needed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At cost</w:t>
            </w:r>
          </w:p>
        </w:tc>
        <w:tc>
          <w:tcPr>
            <w:tcW w:type="dxa" w:w="15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7"/>
                <w:szCs w:val="17"/>
              </w:rPr>
              <w:t xml:space="preserve">See Sec. 5</w:t>
            </w:r>
          </w:p>
        </w:tc>
      </w:tr>
    </w:tbl>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2.2.  </w:t>
      </w:r>
      <w:r>
        <w:rPr>
          <w:rFonts w:ascii="Arial" w:cs="Arial" w:eastAsia="Arial" w:hAnsi="Arial"/>
          <w:b/>
          <w:bCs/>
          <w:i w:val="false"/>
          <w:iCs w:val="false"/>
          <w:caps w:val="false"/>
          <w:color w:val="1B3A6B"/>
          <w:sz w:val="22"/>
          <w:szCs w:val="22"/>
        </w:rPr>
        <w:t xml:space="preserve">EXCLUSIONS</w:t>
      </w:r>
    </w:p>
    <w:p>
      <w:pPr>
        <w:spacing w:before="80" w:after="120" w:line="336"/>
        <w:jc w:val="both"/>
      </w:pPr>
      <w:r>
        <w:rPr>
          <w:rFonts w:ascii="Arial" w:cs="Arial" w:eastAsia="Arial" w:hAnsi="Arial"/>
          <w:b w:val="false"/>
          <w:bCs w:val="false"/>
          <w:i w:val="false"/>
          <w:iCs w:val="false"/>
          <w:caps w:val="false"/>
          <w:color w:val="1A1A2E"/>
          <w:sz w:val="22"/>
          <w:szCs w:val="22"/>
        </w:rPr>
        <w:t xml:space="preserve">The following items are expressly EXCLUDED from this Agreement unless separately quoted and authorized in writing:</w:t>
      </w:r>
    </w:p>
    <w:p>
      <w:pPr>
        <w:spacing w:before="40" w:after="20"/>
      </w:pPr>
      <w:r>
        <w:rPr>
          <w:rFonts w:ascii="Arial" w:cs="Arial" w:eastAsia="Arial" w:hAnsi="Arial"/>
        </w:rPr>
        <w:t xml:space="preserve"/>
      </w:r>
    </w:p>
    <w:p>
      <w:pPr>
        <w:spacing w:before="80" w:after="80" w:line="336"/>
        <w:ind w:left="480" w:hanging="480"/>
        <w:jc w:val="both"/>
      </w:pPr>
      <w:r>
        <w:rPr>
          <w:rFonts w:ascii="Arial" w:cs="Arial" w:eastAsia="Arial" w:hAnsi="Arial"/>
          <w:b/>
          <w:bCs/>
          <w:i w:val="false"/>
          <w:iCs w:val="false"/>
          <w:caps w:val="false"/>
          <w:color w:val="2E6DA4"/>
          <w:sz w:val="22"/>
          <w:szCs w:val="22"/>
        </w:rPr>
        <w:t xml:space="preserve">  </w:t>
      </w:r>
      <w:r>
        <w:rPr>
          <w:rFonts w:ascii="Arial" w:cs="Arial" w:eastAsia="Arial" w:hAnsi="Arial"/>
          <w:b w:val="false"/>
          <w:bCs w:val="false"/>
          <w:i w:val="false"/>
          <w:iCs w:val="false"/>
          <w:caps w:val="false"/>
          <w:color w:val="1A1A2E"/>
          <w:sz w:val="22"/>
          <w:szCs w:val="22"/>
        </w:rPr>
        <w:t xml:space="preserve">(a)  Equipment replacement or capital improvements not identified in Exhibit A.</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  </w:t>
      </w:r>
      <w:r>
        <w:rPr>
          <w:rFonts w:ascii="Arial" w:cs="Arial" w:eastAsia="Arial" w:hAnsi="Arial"/>
          <w:b w:val="false"/>
          <w:bCs w:val="false"/>
          <w:i w:val="false"/>
          <w:iCs w:val="false"/>
          <w:caps w:val="false"/>
          <w:color w:val="1A1A2E"/>
          <w:sz w:val="22"/>
          <w:szCs w:val="22"/>
        </w:rPr>
        <w:t xml:space="preserve">(b)  Duct system cleaning, repair, or replacement.</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  </w:t>
      </w:r>
      <w:r>
        <w:rPr>
          <w:rFonts w:ascii="Arial" w:cs="Arial" w:eastAsia="Arial" w:hAnsi="Arial"/>
          <w:b w:val="false"/>
          <w:bCs w:val="false"/>
          <w:i w:val="false"/>
          <w:iCs w:val="false"/>
          <w:caps w:val="false"/>
          <w:color w:val="1A1A2E"/>
          <w:sz w:val="22"/>
          <w:szCs w:val="22"/>
        </w:rPr>
        <w:t xml:space="preserve">(c)  Electrical work beyond normal HVAC control wiring (licensed electrician required).</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  </w:t>
      </w:r>
      <w:r>
        <w:rPr>
          <w:rFonts w:ascii="Arial" w:cs="Arial" w:eastAsia="Arial" w:hAnsi="Arial"/>
          <w:b w:val="false"/>
          <w:bCs w:val="false"/>
          <w:i w:val="false"/>
          <w:iCs w:val="false"/>
          <w:caps w:val="false"/>
          <w:color w:val="1A1A2E"/>
          <w:sz w:val="22"/>
          <w:szCs w:val="22"/>
        </w:rPr>
        <w:t xml:space="preserve">(d)  Building automation system (BAS) programming changes or server maintenance.</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  </w:t>
      </w:r>
      <w:r>
        <w:rPr>
          <w:rFonts w:ascii="Arial" w:cs="Arial" w:eastAsia="Arial" w:hAnsi="Arial"/>
          <w:b w:val="false"/>
          <w:bCs w:val="false"/>
          <w:i w:val="false"/>
          <w:iCs w:val="false"/>
          <w:caps w:val="false"/>
          <w:color w:val="1A1A2E"/>
          <w:sz w:val="22"/>
          <w:szCs w:val="22"/>
        </w:rPr>
        <w:t xml:space="preserve">(e)  Refrigerant charge additions or recovery (billed at cost + service rate unless included).</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  </w:t>
      </w:r>
      <w:r>
        <w:rPr>
          <w:rFonts w:ascii="Arial" w:cs="Arial" w:eastAsia="Arial" w:hAnsi="Arial"/>
          <w:b w:val="false"/>
          <w:bCs w:val="false"/>
          <w:i w:val="false"/>
          <w:iCs w:val="false"/>
          <w:caps w:val="false"/>
          <w:color w:val="1A1A2E"/>
          <w:sz w:val="22"/>
          <w:szCs w:val="22"/>
        </w:rPr>
        <w:t xml:space="preserve">(f)  Work required due to vandalism, misuse, acts of God, or pre-existing deficiencies noted at contract commencement.</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  </w:t>
      </w:r>
      <w:r>
        <w:rPr>
          <w:rFonts w:ascii="Arial" w:cs="Arial" w:eastAsia="Arial" w:hAnsi="Arial"/>
          <w:b w:val="false"/>
          <w:bCs w:val="false"/>
          <w:i w:val="false"/>
          <w:iCs w:val="false"/>
          <w:caps w:val="false"/>
          <w:color w:val="1A1A2E"/>
          <w:sz w:val="22"/>
          <w:szCs w:val="22"/>
        </w:rPr>
        <w:t xml:space="preserve">(g)  Coil replacement, compressor replacement, or heat exchanger replacement.</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  </w:t>
      </w:r>
      <w:r>
        <w:rPr>
          <w:rFonts w:ascii="Arial" w:cs="Arial" w:eastAsia="Arial" w:hAnsi="Arial"/>
          <w:b w:val="false"/>
          <w:bCs w:val="false"/>
          <w:i w:val="false"/>
          <w:iCs w:val="false"/>
          <w:caps w:val="false"/>
          <w:color w:val="1A1A2E"/>
          <w:sz w:val="22"/>
          <w:szCs w:val="22"/>
        </w:rPr>
        <w:t xml:space="preserve">(h)  Any work on equipment not listed in Exhibit B (Equipment Schedule).</w:t>
      </w:r>
    </w:p>
    <w:p>
      <w:pPr>
        <w:spacing w:before="100" w:after="4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3 — EXHIBIT B: EQUIPMENT SCHEDULE</w:t>
      </w:r>
    </w:p>
    <w:p>
      <w:pPr>
        <w:spacing w:before="80" w:after="40"/>
      </w:pPr>
      <w:r>
        <w:rPr>
          <w:rFonts w:ascii="Arial" w:cs="Arial" w:eastAsia="Arial" w:hAnsi="Arial"/>
        </w:rPr>
        <w:t xml:space="preserve"/>
      </w:r>
    </w:p>
    <w:p>
      <w:pPr>
        <w:spacing w:before="80" w:after="120" w:line="336"/>
        <w:jc w:val="both"/>
      </w:pPr>
      <w:r>
        <w:rPr>
          <w:rFonts w:ascii="Arial" w:cs="Arial" w:eastAsia="Arial" w:hAnsi="Arial"/>
          <w:b w:val="false"/>
          <w:bCs w:val="false"/>
          <w:i w:val="false"/>
          <w:iCs w:val="false"/>
          <w:caps w:val="false"/>
          <w:color w:val="1A1A2E"/>
          <w:sz w:val="22"/>
          <w:szCs w:val="22"/>
        </w:rPr>
        <w:t xml:space="preserve">The following equipment is covered under this Agreement. Equipment not listed is excluded. Additions must be documented via written amendment.</w:t>
      </w:r>
    </w:p>
    <w:p>
      <w:pPr>
        <w:spacing w:before="60" w:after="40"/>
      </w:pPr>
      <w:r>
        <w:rPr>
          <w:rFonts w:ascii="Arial" w:cs="Arial" w:eastAsia="Arial" w:hAnsi="Arial"/>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1500"/>
        <w:gridCol w:w="1600"/>
        <w:gridCol w:w="1200"/>
        <w:gridCol w:w="1560"/>
        <w:gridCol w:w="700"/>
        <w:gridCol w:w="700"/>
      </w:tblGrid>
      <w:tr>
        <w:tc>
          <w:tcPr>
            <w:tcW w:type="dxa" w:w="400"/>
            <w:tcBorders>
              <w:top w:val="single" w:color="2E6DA4" w:sz="1"/>
              <w:left w:val="single" w:color="2E6DA4" w:sz="1"/>
              <w:bottom w:val="single" w:color="2E6DA4" w:sz="1"/>
              <w:right w:val="single" w:color="2E6DA4" w:sz="1"/>
            </w:tcBorders>
            <w:shd w:fill="D6E4F0"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16"/>
                <w:szCs w:val="16"/>
              </w:rPr>
              <w:t xml:space="preserve">#</w:t>
            </w:r>
          </w:p>
        </w:tc>
        <w:tc>
          <w:tcPr>
            <w:tcW w:type="dxa" w:w="1100"/>
            <w:tcBorders>
              <w:top w:val="single" w:color="2E6DA4" w:sz="1"/>
              <w:left w:val="single" w:color="2E6DA4" w:sz="1"/>
              <w:bottom w:val="single" w:color="2E6DA4" w:sz="1"/>
              <w:right w:val="single" w:color="2E6DA4" w:sz="1"/>
            </w:tcBorders>
            <w:shd w:fill="D6E4F0"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16"/>
                <w:szCs w:val="16"/>
              </w:rPr>
              <w:t xml:space="preserve">Unit Tag / ID</w:t>
            </w:r>
          </w:p>
        </w:tc>
        <w:tc>
          <w:tcPr>
            <w:tcW w:type="dxa" w:w="1500"/>
            <w:tcBorders>
              <w:top w:val="single" w:color="2E6DA4" w:sz="1"/>
              <w:left w:val="single" w:color="2E6DA4" w:sz="1"/>
              <w:bottom w:val="single" w:color="2E6DA4" w:sz="1"/>
              <w:right w:val="single" w:color="2E6DA4" w:sz="1"/>
            </w:tcBorders>
            <w:shd w:fill="D6E4F0"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16"/>
                <w:szCs w:val="16"/>
              </w:rPr>
              <w:t xml:space="preserve">Equipment Type</w:t>
            </w:r>
          </w:p>
        </w:tc>
        <w:tc>
          <w:tcPr>
            <w:tcW w:type="dxa" w:w="1600"/>
            <w:tcBorders>
              <w:top w:val="single" w:color="2E6DA4" w:sz="1"/>
              <w:left w:val="single" w:color="2E6DA4" w:sz="1"/>
              <w:bottom w:val="single" w:color="2E6DA4" w:sz="1"/>
              <w:right w:val="single" w:color="2E6DA4" w:sz="1"/>
            </w:tcBorders>
            <w:shd w:fill="D6E4F0"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16"/>
                <w:szCs w:val="16"/>
              </w:rPr>
              <w:t xml:space="preserve">Make / Model</w:t>
            </w:r>
          </w:p>
        </w:tc>
        <w:tc>
          <w:tcPr>
            <w:tcW w:type="dxa" w:w="1200"/>
            <w:tcBorders>
              <w:top w:val="single" w:color="2E6DA4" w:sz="1"/>
              <w:left w:val="single" w:color="2E6DA4" w:sz="1"/>
              <w:bottom w:val="single" w:color="2E6DA4" w:sz="1"/>
              <w:right w:val="single" w:color="2E6DA4" w:sz="1"/>
            </w:tcBorders>
            <w:shd w:fill="D6E4F0"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16"/>
                <w:szCs w:val="16"/>
              </w:rPr>
              <w:t xml:space="preserve">Serial #</w:t>
            </w:r>
          </w:p>
        </w:tc>
        <w:tc>
          <w:tcPr>
            <w:tcW w:type="dxa" w:w="1560"/>
            <w:tcBorders>
              <w:top w:val="single" w:color="2E6DA4" w:sz="1"/>
              <w:left w:val="single" w:color="2E6DA4" w:sz="1"/>
              <w:bottom w:val="single" w:color="2E6DA4" w:sz="1"/>
              <w:right w:val="single" w:color="2E6DA4" w:sz="1"/>
            </w:tcBorders>
            <w:shd w:fill="D6E4F0"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16"/>
                <w:szCs w:val="16"/>
              </w:rPr>
              <w:t xml:space="preserve">Location</w:t>
            </w:r>
          </w:p>
        </w:tc>
        <w:tc>
          <w:tcPr>
            <w:tcW w:type="dxa" w:w="700"/>
            <w:tcBorders>
              <w:top w:val="single" w:color="2E6DA4" w:sz="1"/>
              <w:left w:val="single" w:color="2E6DA4" w:sz="1"/>
              <w:bottom w:val="single" w:color="2E6DA4" w:sz="1"/>
              <w:right w:val="single" w:color="2E6DA4" w:sz="1"/>
            </w:tcBorders>
            <w:shd w:fill="D6E4F0"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16"/>
                <w:szCs w:val="16"/>
              </w:rPr>
              <w:t xml:space="preserve">Year</w:t>
            </w:r>
          </w:p>
        </w:tc>
        <w:tc>
          <w:tcPr>
            <w:tcW w:type="dxa" w:w="700"/>
            <w:tcBorders>
              <w:top w:val="single" w:color="2E6DA4" w:sz="1"/>
              <w:left w:val="single" w:color="2E6DA4" w:sz="1"/>
              <w:bottom w:val="single" w:color="2E6DA4" w:sz="1"/>
              <w:right w:val="single" w:color="2E6DA4" w:sz="1"/>
            </w:tcBorders>
            <w:shd w:fill="D6E4F0" w:val="clear"/>
            <w:tcMar>
              <w:top w:type="dxa" w:w="80"/>
              <w:left w:type="dxa" w:w="100"/>
              <w:bottom w:type="dxa" w:w="80"/>
              <w:right w:type="dxa" w:w="100"/>
            </w:tcMar>
          </w:tcPr>
          <w:p>
            <w:pPr>
              <w:jc w:val="center"/>
            </w:pPr>
            <w:r>
              <w:rPr>
                <w:rFonts w:ascii="Arial" w:cs="Arial" w:eastAsia="Arial" w:hAnsi="Arial"/>
                <w:b/>
                <w:bCs/>
                <w:i w:val="false"/>
                <w:iCs w:val="false"/>
                <w:caps w:val="false"/>
                <w:color w:val="1B3A6B"/>
                <w:sz w:val="16"/>
                <w:szCs w:val="16"/>
              </w:rPr>
              <w:t xml:space="preserve">Covered</w:t>
            </w:r>
          </w:p>
        </w:tc>
      </w:tr>
      <w:tr>
        <w:tc>
          <w:tcPr>
            <w:tcW w:type="dxa" w:w="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1</w:t>
            </w:r>
          </w:p>
        </w:tc>
        <w:tc>
          <w:tcPr>
            <w:tcW w:type="dxa" w:w="11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r>
        <w:tc>
          <w:tcPr>
            <w:tcW w:type="dxa" w:w="4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2</w:t>
            </w:r>
          </w:p>
        </w:tc>
        <w:tc>
          <w:tcPr>
            <w:tcW w:type="dxa" w:w="11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r>
        <w:tc>
          <w:tcPr>
            <w:tcW w:type="dxa" w:w="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3</w:t>
            </w:r>
          </w:p>
        </w:tc>
        <w:tc>
          <w:tcPr>
            <w:tcW w:type="dxa" w:w="11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r>
        <w:tc>
          <w:tcPr>
            <w:tcW w:type="dxa" w:w="4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4</w:t>
            </w:r>
          </w:p>
        </w:tc>
        <w:tc>
          <w:tcPr>
            <w:tcW w:type="dxa" w:w="11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r>
        <w:tc>
          <w:tcPr>
            <w:tcW w:type="dxa" w:w="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5</w:t>
            </w:r>
          </w:p>
        </w:tc>
        <w:tc>
          <w:tcPr>
            <w:tcW w:type="dxa" w:w="11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r>
        <w:tc>
          <w:tcPr>
            <w:tcW w:type="dxa" w:w="4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6</w:t>
            </w:r>
          </w:p>
        </w:tc>
        <w:tc>
          <w:tcPr>
            <w:tcW w:type="dxa" w:w="11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r>
        <w:tc>
          <w:tcPr>
            <w:tcW w:type="dxa" w:w="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7</w:t>
            </w:r>
          </w:p>
        </w:tc>
        <w:tc>
          <w:tcPr>
            <w:tcW w:type="dxa" w:w="11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r>
        <w:tc>
          <w:tcPr>
            <w:tcW w:type="dxa" w:w="4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8</w:t>
            </w:r>
          </w:p>
        </w:tc>
        <w:tc>
          <w:tcPr>
            <w:tcW w:type="dxa" w:w="11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r>
        <w:tc>
          <w:tcPr>
            <w:tcW w:type="dxa" w:w="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9</w:t>
            </w:r>
          </w:p>
        </w:tc>
        <w:tc>
          <w:tcPr>
            <w:tcW w:type="dxa" w:w="11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r>
        <w:tc>
          <w:tcPr>
            <w:tcW w:type="dxa" w:w="4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10</w:t>
            </w:r>
          </w:p>
        </w:tc>
        <w:tc>
          <w:tcPr>
            <w:tcW w:type="dxa" w:w="11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r>
        <w:tc>
          <w:tcPr>
            <w:tcW w:type="dxa" w:w="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11</w:t>
            </w:r>
          </w:p>
        </w:tc>
        <w:tc>
          <w:tcPr>
            <w:tcW w:type="dxa" w:w="11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r>
        <w:tc>
          <w:tcPr>
            <w:tcW w:type="dxa" w:w="4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bCs/>
                <w:i w:val="false"/>
                <w:iCs w:val="false"/>
                <w:caps w:val="false"/>
                <w:color w:val="1B3A6B"/>
                <w:sz w:val="18"/>
                <w:szCs w:val="18"/>
              </w:rPr>
              <w:t xml:space="preserve">12</w:t>
            </w:r>
          </w:p>
        </w:tc>
        <w:tc>
          <w:tcPr>
            <w:tcW w:type="dxa" w:w="11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6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156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r>
              <w:rPr>
                <w:rFonts w:ascii="Arial" w:cs="Arial" w:eastAsia="Arial" w:hAnsi="Arial"/>
                <w:b w:val="false"/>
                <w:bCs w:val="false"/>
                <w:i w:val="false"/>
                <w:iCs w:val="false"/>
                <w:caps w:val="false"/>
                <w:color w:val="1A1A2E"/>
                <w:sz w:val="18"/>
                <w:szCs w:val="18"/>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70"/>
              <w:left w:type="dxa" w:w="100"/>
              <w:bottom w:type="dxa" w:w="70"/>
              <w:right w:type="dxa" w:w="100"/>
            </w:tcMar>
          </w:tcPr>
          <w:p>
            <w:pPr>
              <w:jc w:val="center"/>
            </w:pPr>
            <w:r>
              <w:rPr>
                <w:rFonts w:ascii="Arial" w:cs="Arial" w:eastAsia="Arial" w:hAnsi="Arial"/>
                <w:b w:val="false"/>
                <w:bCs w:val="false"/>
                <w:i w:val="false"/>
                <w:iCs w:val="false"/>
                <w:caps w:val="false"/>
                <w:color w:val="1A1A2E"/>
                <w:sz w:val="16"/>
                <w:szCs w:val="16"/>
              </w:rPr>
              <w:t xml:space="preserve">☐ Yes</w:t>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4 — CONTRACT PRICING &amp; PAYMENT TERMS</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4.1.  </w:t>
      </w:r>
      <w:r>
        <w:rPr>
          <w:rFonts w:ascii="Arial" w:cs="Arial" w:eastAsia="Arial" w:hAnsi="Arial"/>
          <w:b/>
          <w:bCs/>
          <w:i w:val="false"/>
          <w:iCs w:val="false"/>
          <w:caps w:val="false"/>
          <w:color w:val="1B3A6B"/>
          <w:sz w:val="22"/>
          <w:szCs w:val="22"/>
        </w:rPr>
        <w:t xml:space="preserve">BASE CONTRACT PRICING</w:t>
      </w:r>
    </w:p>
    <w:p>
      <w:pPr>
        <w:spacing w:before="80" w:after="120" w:line="336"/>
        <w:jc w:val="both"/>
      </w:pPr>
      <w:r>
        <w:rPr>
          <w:rFonts w:ascii="Arial" w:cs="Arial" w:eastAsia="Arial" w:hAnsi="Arial"/>
          <w:b w:val="false"/>
          <w:bCs w:val="false"/>
          <w:i w:val="false"/>
          <w:iCs w:val="false"/>
          <w:caps w:val="false"/>
          <w:color w:val="1A1A2E"/>
          <w:sz w:val="22"/>
          <w:szCs w:val="22"/>
        </w:rPr>
        <w:t xml:space="preserve">The total annual contract price for services described in Section 2 and Exhibit A is as follows:</w:t>
      </w:r>
    </w:p>
    <w:p>
      <w:pPr>
        <w:spacing w:before="6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800"/>
        <w:gridCol w:w="1300"/>
        <w:gridCol w:w="1960"/>
      </w:tblGrid>
      <w:tr>
        <w:tc>
          <w:tcPr>
            <w:tcW w:type="dxa" w:w="4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1B3A6B"/>
                <w:sz w:val="18"/>
                <w:szCs w:val="18"/>
              </w:rPr>
              <w:t xml:space="preserve">#</w:t>
            </w:r>
          </w:p>
        </w:tc>
        <w:tc>
          <w:tcPr>
            <w:tcW w:type="dxa" w:w="42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1B3A6B"/>
                <w:sz w:val="18"/>
                <w:szCs w:val="18"/>
              </w:rPr>
              <w:t xml:space="preserve">Description of Service / Item</w:t>
            </w:r>
          </w:p>
        </w:tc>
        <w:tc>
          <w:tcPr>
            <w:tcW w:type="dxa" w:w="7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1B3A6B"/>
                <w:sz w:val="18"/>
                <w:szCs w:val="18"/>
              </w:rPr>
              <w:t xml:space="preserve">Qty</w:t>
            </w:r>
          </w:p>
        </w:tc>
        <w:tc>
          <w:tcPr>
            <w:tcW w:type="dxa" w:w="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1B3A6B"/>
                <w:sz w:val="18"/>
                <w:szCs w:val="18"/>
              </w:rPr>
              <w:t xml:space="preserve">Unit</w:t>
            </w:r>
          </w:p>
        </w:tc>
        <w:tc>
          <w:tcPr>
            <w:tcW w:type="dxa" w:w="13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1B3A6B"/>
                <w:sz w:val="18"/>
                <w:szCs w:val="18"/>
              </w:rPr>
              <w:t xml:space="preserve">Unit Price</w:t>
            </w:r>
          </w:p>
        </w:tc>
        <w:tc>
          <w:tcPr>
            <w:tcW w:type="dxa" w:w="196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1B3A6B"/>
                <w:sz w:val="18"/>
                <w:szCs w:val="18"/>
              </w:rPr>
              <w:t xml:space="preserve">Total</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1</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Planned Maintenance — Quarterly visits (4× per year)</w:t>
            </w:r>
          </w:p>
        </w:tc>
        <w:tc>
          <w:tcPr>
            <w:tcW w:type="dxa" w:w="7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4</w:t>
            </w:r>
          </w:p>
        </w:tc>
        <w:tc>
          <w:tcPr>
            <w:tcW w:type="dxa" w:w="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Visits</w:t>
            </w:r>
          </w:p>
        </w:tc>
        <w:tc>
          <w:tcPr>
            <w:tcW w:type="dxa" w:w="13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$________</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A1A2E"/>
                <w:sz w:val="20"/>
                <w:szCs w:val="20"/>
              </w:rPr>
              <w:t xml:space="preserve">$________</w:t>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2</w:t>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Semi-Annual cooling start-up visit</w:t>
            </w:r>
          </w:p>
        </w:tc>
        <w:tc>
          <w:tcPr>
            <w:tcW w:type="dxa" w:w="7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2</w:t>
            </w:r>
          </w:p>
        </w:tc>
        <w:tc>
          <w:tcPr>
            <w:tcW w:type="dxa" w:w="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Visits</w:t>
            </w:r>
          </w:p>
        </w:tc>
        <w:tc>
          <w:tcPr>
            <w:tcW w:type="dxa" w:w="13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$________</w:t>
            </w:r>
          </w:p>
        </w:tc>
        <w:tc>
          <w:tcPr>
            <w:tcW w:type="dxa" w:w="1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A1A2E"/>
                <w:sz w:val="20"/>
                <w:szCs w:val="20"/>
              </w:rPr>
              <w:t xml:space="preserve">$________</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3</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Semi-Annual heating start-up visit</w:t>
            </w:r>
          </w:p>
        </w:tc>
        <w:tc>
          <w:tcPr>
            <w:tcW w:type="dxa" w:w="7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2</w:t>
            </w:r>
          </w:p>
        </w:tc>
        <w:tc>
          <w:tcPr>
            <w:tcW w:type="dxa" w:w="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Visits</w:t>
            </w:r>
          </w:p>
        </w:tc>
        <w:tc>
          <w:tcPr>
            <w:tcW w:type="dxa" w:w="13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$________</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A1A2E"/>
                <w:sz w:val="20"/>
                <w:szCs w:val="20"/>
              </w:rPr>
              <w:t xml:space="preserve">$________</w:t>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4</w:t>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Filters — standard MERV 8 (included — see Exhibit A)</w:t>
            </w:r>
          </w:p>
        </w:tc>
        <w:tc>
          <w:tcPr>
            <w:tcW w:type="dxa" w:w="7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Annual</w:t>
            </w:r>
          </w:p>
        </w:tc>
        <w:tc>
          <w:tcPr>
            <w:tcW w:type="dxa" w:w="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Allowance</w:t>
            </w:r>
          </w:p>
        </w:tc>
        <w:tc>
          <w:tcPr>
            <w:tcW w:type="dxa" w:w="13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Included</w:t>
            </w:r>
          </w:p>
        </w:tc>
        <w:tc>
          <w:tcPr>
            <w:tcW w:type="dxa" w:w="1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A1A2E"/>
                <w:sz w:val="20"/>
                <w:szCs w:val="20"/>
              </w:rPr>
              <w:t xml:space="preserve">Included</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5</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Emergency service labor — discounted on-call rate</w:t>
            </w:r>
          </w:p>
        </w:tc>
        <w:tc>
          <w:tcPr>
            <w:tcW w:type="dxa" w:w="7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As needed</w:t>
            </w:r>
          </w:p>
        </w:tc>
        <w:tc>
          <w:tcPr>
            <w:tcW w:type="dxa" w:w="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Per Hour</w:t>
            </w:r>
          </w:p>
        </w:tc>
        <w:tc>
          <w:tcPr>
            <w:tcW w:type="dxa" w:w="13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$________</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A1A2E"/>
                <w:sz w:val="20"/>
                <w:szCs w:val="20"/>
              </w:rPr>
              <w:t xml:space="preserve">$________</w:t>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6</w:t>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Parts markup over distributor invoice</w:t>
            </w:r>
          </w:p>
        </w:tc>
        <w:tc>
          <w:tcPr>
            <w:tcW w:type="dxa" w:w="7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N/A</w:t>
            </w:r>
          </w:p>
        </w:tc>
        <w:tc>
          <w:tcPr>
            <w:tcW w:type="dxa" w:w="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N/A</w:t>
            </w:r>
          </w:p>
        </w:tc>
        <w:tc>
          <w:tcPr>
            <w:tcW w:type="dxa" w:w="13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+_____%</w:t>
            </w:r>
          </w:p>
        </w:tc>
        <w:tc>
          <w:tcPr>
            <w:tcW w:type="dxa" w:w="1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A1A2E"/>
                <w:sz w:val="20"/>
                <w:szCs w:val="20"/>
              </w:rPr>
              <w:t xml:space="preserve">Cost + %</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B3A6B"/>
                <w:sz w:val="20"/>
                <w:szCs w:val="20"/>
              </w:rPr>
              <w:t xml:space="preserve">7</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Refrigerant — R-410A (if not included above)</w:t>
            </w:r>
          </w:p>
        </w:tc>
        <w:tc>
          <w:tcPr>
            <w:tcW w:type="dxa" w:w="7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As needed</w:t>
            </w:r>
          </w:p>
        </w:tc>
        <w:tc>
          <w:tcPr>
            <w:tcW w:type="dxa" w:w="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Per lb.</w:t>
            </w:r>
          </w:p>
        </w:tc>
        <w:tc>
          <w:tcPr>
            <w:tcW w:type="dxa" w:w="13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20"/>
                <w:szCs w:val="20"/>
              </w:rPr>
              <w:t xml:space="preserve">$________</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center"/>
            </w:pPr>
            <w:r>
              <w:rPr>
                <w:rFonts w:ascii="Arial" w:cs="Arial" w:eastAsia="Arial" w:hAnsi="Arial"/>
                <w:b/>
                <w:bCs/>
                <w:i w:val="false"/>
                <w:iCs w:val="false"/>
                <w:caps w:val="false"/>
                <w:color w:val="1A1A2E"/>
                <w:sz w:val="20"/>
                <w:szCs w:val="20"/>
              </w:rPr>
              <w:t xml:space="preserve">At cost</w:t>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3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B3A6B"/>
                <w:sz w:val="18"/>
                <w:szCs w:val="18"/>
              </w:rPr>
              <w:t xml:space="preserve">Subtotal</w:t>
            </w:r>
          </w:p>
        </w:tc>
        <w:tc>
          <w:tcPr>
            <w:tcW w:type="dxa" w:w="1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$________________</w:t>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3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B3A6B"/>
                <w:sz w:val="18"/>
                <w:szCs w:val="18"/>
              </w:rPr>
              <w:t xml:space="preserve">Sales Tax (if applicable)</w:t>
            </w:r>
          </w:p>
        </w:tc>
        <w:tc>
          <w:tcPr>
            <w:tcW w:type="dxa" w:w="1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val="false"/>
                <w:bCs w:val="false"/>
                <w:i w:val="false"/>
                <w:iCs w:val="false"/>
                <w:caps w:val="false"/>
                <w:color w:val="1A1A2E"/>
                <w:sz w:val="18"/>
                <w:szCs w:val="18"/>
              </w:rPr>
              <w:t xml:space="preserve">$________________</w:t>
            </w:r>
          </w:p>
        </w:tc>
      </w:tr>
      <w:tr>
        <w:tc>
          <w:tcPr>
            <w:tcW w:type="dxa" w:w="400"/>
            <w:tcBorders>
              <w:top w:val="single" w:color="2E6DA4" w:sz="1"/>
              <w:left w:val="single" w:color="2E6DA4" w:sz="1"/>
              <w:bottom w:val="single" w:color="2E6DA4" w:sz="1"/>
              <w:right w:val="single" w:color="2E6DA4" w:sz="1"/>
            </w:tcBorders>
            <w:shd w:fill="1B3A6B"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4200"/>
            <w:tcBorders>
              <w:top w:val="single" w:color="2E6DA4" w:sz="1"/>
              <w:left w:val="single" w:color="2E6DA4" w:sz="1"/>
              <w:bottom w:val="single" w:color="2E6DA4" w:sz="1"/>
              <w:right w:val="single" w:color="2E6DA4" w:sz="1"/>
            </w:tcBorders>
            <w:shd w:fill="1B3A6B"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00"/>
            <w:tcBorders>
              <w:top w:val="single" w:color="2E6DA4" w:sz="1"/>
              <w:left w:val="single" w:color="2E6DA4" w:sz="1"/>
              <w:bottom w:val="single" w:color="2E6DA4" w:sz="1"/>
              <w:right w:val="single" w:color="2E6DA4" w:sz="1"/>
            </w:tcBorders>
            <w:shd w:fill="1B3A6B"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800"/>
            <w:tcBorders>
              <w:top w:val="single" w:color="2E6DA4" w:sz="1"/>
              <w:left w:val="single" w:color="2E6DA4" w:sz="1"/>
              <w:bottom w:val="single" w:color="2E6DA4" w:sz="1"/>
              <w:right w:val="single" w:color="2E6DA4" w:sz="1"/>
            </w:tcBorders>
            <w:shd w:fill="1B3A6B"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300"/>
            <w:tcBorders>
              <w:top w:val="single" w:color="2E6DA4" w:sz="1"/>
              <w:left w:val="single" w:color="2E6DA4" w:sz="1"/>
              <w:bottom w:val="single" w:color="2E6DA4" w:sz="1"/>
              <w:right w:val="single" w:color="2E6DA4" w:sz="1"/>
            </w:tcBorders>
            <w:shd w:fill="1B3A6B" w:val="clear"/>
            <w:tcMar>
              <w:top w:type="dxa" w:w="80"/>
              <w:left w:type="dxa" w:w="140"/>
              <w:bottom w:type="dxa" w:w="80"/>
              <w:right w:type="dxa" w:w="140"/>
            </w:tcMar>
          </w:tcPr>
          <w:p>
            <w:pPr>
              <w:jc w:val="left"/>
            </w:pPr>
            <w:r>
              <w:rPr>
                <w:rFonts w:ascii="Arial" w:cs="Arial" w:eastAsia="Arial" w:hAnsi="Arial"/>
                <w:b/>
                <w:bCs/>
                <w:i w:val="false"/>
                <w:iCs w:val="false"/>
                <w:caps w:val="false"/>
                <w:color w:val="FFFFFF"/>
                <w:sz w:val="20"/>
                <w:szCs w:val="20"/>
              </w:rPr>
              <w:t xml:space="preserve">TOTAL CONTRACT VALUE</w:t>
            </w:r>
          </w:p>
        </w:tc>
        <w:tc>
          <w:tcPr>
            <w:tcW w:type="dxa" w:w="1960"/>
            <w:tcBorders>
              <w:top w:val="single" w:color="2E6DA4" w:sz="1"/>
              <w:left w:val="single" w:color="2E6DA4" w:sz="1"/>
              <w:bottom w:val="single" w:color="2E6DA4" w:sz="1"/>
              <w:right w:val="single" w:color="2E6DA4" w:sz="1"/>
            </w:tcBorders>
            <w:shd w:fill="1B3A6B" w:val="clear"/>
            <w:tcMar>
              <w:top w:type="dxa" w:w="80"/>
              <w:left w:type="dxa" w:w="140"/>
              <w:bottom w:type="dxa" w:w="80"/>
              <w:right w:type="dxa" w:w="140"/>
            </w:tcMar>
          </w:tcPr>
          <w:p>
            <w:pPr>
              <w:jc w:val="center"/>
            </w:pPr>
            <w:r>
              <w:rPr>
                <w:rFonts w:ascii="Arial" w:cs="Arial" w:eastAsia="Arial" w:hAnsi="Arial"/>
                <w:b/>
                <w:bCs/>
                <w:i w:val="false"/>
                <w:iCs w:val="false"/>
                <w:caps w:val="false"/>
                <w:color w:val="F0A500"/>
                <w:sz w:val="20"/>
                <w:szCs w:val="20"/>
              </w:rPr>
              <w:t xml:space="preserve">$________________</w:t>
            </w:r>
          </w:p>
        </w:tc>
      </w:tr>
    </w:tbl>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4.2.  </w:t>
      </w:r>
      <w:r>
        <w:rPr>
          <w:rFonts w:ascii="Arial" w:cs="Arial" w:eastAsia="Arial" w:hAnsi="Arial"/>
          <w:b/>
          <w:bCs/>
          <w:i w:val="false"/>
          <w:iCs w:val="false"/>
          <w:caps w:val="false"/>
          <w:color w:val="1B3A6B"/>
          <w:sz w:val="22"/>
          <w:szCs w:val="22"/>
        </w:rPr>
        <w:t xml:space="preserve">PAYMENT TERMS</w:t>
      </w:r>
    </w:p>
    <w:p>
      <w:pPr>
        <w:spacing w:before="60" w:after="60" w:line="336"/>
        <w:jc w:val="both"/>
      </w:pPr>
      <w:r>
        <w:rPr>
          <w:rFonts w:ascii="Arial" w:cs="Arial" w:eastAsia="Arial" w:hAnsi="Arial"/>
          <w:b w:val="false"/>
          <w:bCs w:val="false"/>
          <w:i w:val="false"/>
          <w:iCs w:val="false"/>
          <w:caps w:val="false"/>
          <w:color w:val="1A1A2E"/>
          <w:sz w:val="22"/>
          <w:szCs w:val="22"/>
        </w:rPr>
        <w:t xml:space="preserve">4.2.1  Invoices are issued [monthly / quarterly / annually — select one] in advance of the service period.</w:t>
      </w:r>
    </w:p>
    <w:p>
      <w:pPr>
        <w:spacing w:before="60" w:after="60" w:line="336"/>
        <w:jc w:val="both"/>
      </w:pPr>
      <w:r>
        <w:rPr>
          <w:rFonts w:ascii="Arial" w:cs="Arial" w:eastAsia="Arial" w:hAnsi="Arial"/>
          <w:b w:val="false"/>
          <w:bCs w:val="false"/>
          <w:i w:val="false"/>
          <w:iCs w:val="false"/>
          <w:caps w:val="false"/>
          <w:color w:val="1A1A2E"/>
          <w:sz w:val="22"/>
          <w:szCs w:val="22"/>
        </w:rPr>
        <w:t xml:space="preserve">4.2.2  Payment is due within thirty (30) days of invoice date unless otherwise agreed in writing.</w:t>
      </w:r>
    </w:p>
    <w:p>
      <w:pPr>
        <w:spacing w:before="60" w:after="60" w:line="336"/>
        <w:jc w:val="both"/>
      </w:pPr>
      <w:r>
        <w:rPr>
          <w:rFonts w:ascii="Arial" w:cs="Arial" w:eastAsia="Arial" w:hAnsi="Arial"/>
          <w:b w:val="false"/>
          <w:bCs w:val="false"/>
          <w:i w:val="false"/>
          <w:iCs w:val="false"/>
          <w:caps w:val="false"/>
          <w:color w:val="1A1A2E"/>
          <w:sz w:val="22"/>
          <w:szCs w:val="22"/>
        </w:rPr>
        <w:t xml:space="preserve">4.2.3  Accounts past due by more than thirty (30) days are subject to a late charge of 1.5% per month (18% per annum), or the maximum rate allowed by applicable state law, whichever is less.</w:t>
      </w:r>
    </w:p>
    <w:p>
      <w:pPr>
        <w:spacing w:before="60" w:after="60" w:line="336"/>
        <w:jc w:val="both"/>
      </w:pPr>
      <w:r>
        <w:rPr>
          <w:rFonts w:ascii="Arial" w:cs="Arial" w:eastAsia="Arial" w:hAnsi="Arial"/>
          <w:b w:val="false"/>
          <w:bCs w:val="false"/>
          <w:i w:val="false"/>
          <w:iCs w:val="false"/>
          <w:caps w:val="false"/>
          <w:color w:val="1A1A2E"/>
          <w:sz w:val="22"/>
          <w:szCs w:val="22"/>
        </w:rPr>
        <w:t xml:space="preserve">4.2.4  Contractor reserves the right to suspend services on accounts past due by more than sixty (60) days following written notice. Suspension does not relieve Client of payment obligations.</w:t>
      </w:r>
    </w:p>
    <w:p>
      <w:pPr>
        <w:spacing w:before="60" w:after="60" w:line="336"/>
        <w:jc w:val="both"/>
      </w:pPr>
      <w:r>
        <w:rPr>
          <w:rFonts w:ascii="Arial" w:cs="Arial" w:eastAsia="Arial" w:hAnsi="Arial"/>
          <w:b w:val="false"/>
          <w:bCs w:val="false"/>
          <w:i w:val="false"/>
          <w:iCs w:val="false"/>
          <w:caps w:val="false"/>
          <w:color w:val="1A1A2E"/>
          <w:sz w:val="22"/>
          <w:szCs w:val="22"/>
        </w:rPr>
        <w:t xml:space="preserve">4.2.5  All parts, materials, and refrigerant are billed at Contractor's cost plus the markup rate identified in Section 4.1, unless otherwise specified.</w:t>
      </w:r>
    </w:p>
    <w:p>
      <w:pPr>
        <w:spacing w:before="60" w:after="60" w:line="336"/>
        <w:jc w:val="both"/>
      </w:pPr>
      <w:r>
        <w:rPr>
          <w:rFonts w:ascii="Arial" w:cs="Arial" w:eastAsia="Arial" w:hAnsi="Arial"/>
          <w:b w:val="false"/>
          <w:bCs w:val="false"/>
          <w:i w:val="false"/>
          <w:iCs w:val="false"/>
          <w:caps w:val="false"/>
          <w:color w:val="1A1A2E"/>
          <w:sz w:val="22"/>
          <w:szCs w:val="22"/>
        </w:rPr>
        <w:t xml:space="preserve">4.2.6  Any disputed invoice amounts must be communicated in writing within fifteen (15) days of receipt. Undisputed portions remain due on the original due date.</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4.3.  </w:t>
      </w:r>
      <w:r>
        <w:rPr>
          <w:rFonts w:ascii="Arial" w:cs="Arial" w:eastAsia="Arial" w:hAnsi="Arial"/>
          <w:b/>
          <w:bCs/>
          <w:i w:val="false"/>
          <w:iCs w:val="false"/>
          <w:caps w:val="false"/>
          <w:color w:val="1B3A6B"/>
          <w:sz w:val="22"/>
          <w:szCs w:val="22"/>
        </w:rPr>
        <w:t xml:space="preserve">PRICE ADJUSTMENTS</w:t>
      </w:r>
    </w:p>
    <w:p>
      <w:pPr>
        <w:spacing w:before="60" w:after="60" w:line="336"/>
        <w:jc w:val="both"/>
      </w:pPr>
      <w:r>
        <w:rPr>
          <w:rFonts w:ascii="Arial" w:cs="Arial" w:eastAsia="Arial" w:hAnsi="Arial"/>
          <w:b w:val="false"/>
          <w:bCs w:val="false"/>
          <w:i w:val="false"/>
          <w:iCs w:val="false"/>
          <w:caps w:val="false"/>
          <w:color w:val="1A1A2E"/>
          <w:sz w:val="22"/>
          <w:szCs w:val="22"/>
        </w:rPr>
        <w:t xml:space="preserve">4.3.1  Contractor may adjust annual contract pricing at each renewal with thirty (30) days prior written notice to Client. Price increases shall not exceed the greater of: (a) 5% per year, or (b) the change in the Bureau of Labor Statistics Consumer Price Index (CPI-U) for the prior twelve-month period.</w:t>
      </w:r>
    </w:p>
    <w:p>
      <w:pPr>
        <w:spacing w:before="60" w:after="60" w:line="336"/>
        <w:jc w:val="both"/>
      </w:pPr>
      <w:r>
        <w:rPr>
          <w:rFonts w:ascii="Arial" w:cs="Arial" w:eastAsia="Arial" w:hAnsi="Arial"/>
          <w:b w:val="false"/>
          <w:bCs w:val="false"/>
          <w:i w:val="false"/>
          <w:iCs w:val="false"/>
          <w:caps w:val="false"/>
          <w:color w:val="1A1A2E"/>
          <w:sz w:val="22"/>
          <w:szCs w:val="22"/>
        </w:rPr>
        <w:t xml:space="preserve">4.3.2  Additional equipment added to the Equipment Schedule during the contract term will be priced on a pro-rated basis for the remainder of the current term.</w:t>
      </w:r>
    </w:p>
    <w:p>
      <w:pPr>
        <w:spacing w:before="100" w:after="4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5 — EMERGENCY &amp; ON-CALL SERVICE</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5.1.  </w:t>
      </w:r>
      <w:r>
        <w:rPr>
          <w:rFonts w:ascii="Arial" w:cs="Arial" w:eastAsia="Arial" w:hAnsi="Arial"/>
          <w:b/>
          <w:bCs/>
          <w:i w:val="false"/>
          <w:iCs w:val="false"/>
          <w:caps w:val="false"/>
          <w:color w:val="1B3A6B"/>
          <w:sz w:val="22"/>
          <w:szCs w:val="22"/>
        </w:rPr>
        <w:t xml:space="preserve">EMERGENCY RESPONSE</w:t>
      </w:r>
    </w:p>
    <w:p>
      <w:pPr>
        <w:spacing w:before="60" w:after="60" w:line="336"/>
        <w:jc w:val="both"/>
      </w:pPr>
      <w:r>
        <w:rPr>
          <w:rFonts w:ascii="Arial" w:cs="Arial" w:eastAsia="Arial" w:hAnsi="Arial"/>
          <w:b w:val="false"/>
          <w:bCs w:val="false"/>
          <w:i w:val="false"/>
          <w:iCs w:val="false"/>
          <w:caps w:val="false"/>
          <w:color w:val="1A1A2E"/>
          <w:sz w:val="22"/>
          <w:szCs w:val="22"/>
        </w:rPr>
        <w:t xml:space="preserve">5.1.1  Contractor shall provide emergency service response during normal business hours (Monday–Friday, 7:00 AM – 5:00 PM local time, excluding holidays). Response time target: four (4) business hours from time of dispatch.</w:t>
      </w:r>
    </w:p>
    <w:p>
      <w:pPr>
        <w:spacing w:before="60" w:after="60" w:line="336"/>
        <w:jc w:val="both"/>
      </w:pPr>
      <w:r>
        <w:rPr>
          <w:rFonts w:ascii="Arial" w:cs="Arial" w:eastAsia="Arial" w:hAnsi="Arial"/>
          <w:b w:val="false"/>
          <w:bCs w:val="false"/>
          <w:i w:val="false"/>
          <w:iCs w:val="false"/>
          <w:caps w:val="false"/>
          <w:color w:val="1A1A2E"/>
          <w:sz w:val="22"/>
          <w:szCs w:val="22"/>
        </w:rPr>
        <w:t xml:space="preserve">5.1.2  After-hours emergency service is available [24/7 / limited hours — specify] and is billed at the after-hours rate identified in Section 4.1 plus applicable parts and materials.</w:t>
      </w:r>
    </w:p>
    <w:p>
      <w:pPr>
        <w:spacing w:before="60" w:after="60" w:line="336"/>
        <w:jc w:val="both"/>
      </w:pPr>
      <w:r>
        <w:rPr>
          <w:rFonts w:ascii="Arial" w:cs="Arial" w:eastAsia="Arial" w:hAnsi="Arial"/>
          <w:b w:val="false"/>
          <w:bCs w:val="false"/>
          <w:i w:val="false"/>
          <w:iCs w:val="false"/>
          <w:caps w:val="false"/>
          <w:color w:val="1A1A2E"/>
          <w:sz w:val="22"/>
          <w:szCs w:val="22"/>
        </w:rPr>
        <w:t xml:space="preserve">5.1.3  Emergency service calls initiated by Client for conditions not constituting a system failure (e.g., comfort adjustments, thermostat programming) will be billed at the standard or after-hours rate as applicable.</w:t>
      </w:r>
    </w:p>
    <w:p>
      <w:pPr>
        <w:spacing w:before="60" w:after="60" w:line="336"/>
        <w:jc w:val="both"/>
      </w:pPr>
      <w:r>
        <w:rPr>
          <w:rFonts w:ascii="Arial" w:cs="Arial" w:eastAsia="Arial" w:hAnsi="Arial"/>
          <w:b w:val="false"/>
          <w:bCs w:val="false"/>
          <w:i w:val="false"/>
          <w:iCs w:val="false"/>
          <w:caps w:val="false"/>
          <w:color w:val="1A1A2E"/>
          <w:sz w:val="22"/>
          <w:szCs w:val="22"/>
        </w:rPr>
        <w:t xml:space="preserve">5.1.4  Contractor is not liable for delays in emergency response caused by acts of God, severe weather, labor disputes, supply chain disruptions, or other conditions beyond Contractor's reasonable control.</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5.2.  </w:t>
      </w:r>
      <w:r>
        <w:rPr>
          <w:rFonts w:ascii="Arial" w:cs="Arial" w:eastAsia="Arial" w:hAnsi="Arial"/>
          <w:b/>
          <w:bCs/>
          <w:i w:val="false"/>
          <w:iCs w:val="false"/>
          <w:caps w:val="false"/>
          <w:color w:val="1B3A6B"/>
          <w:sz w:val="22"/>
          <w:szCs w:val="22"/>
        </w:rPr>
        <w:t xml:space="preserve">DISPATCH AUTHORIZATION</w:t>
      </w:r>
    </w:p>
    <w:p>
      <w:pPr>
        <w:spacing w:before="80" w:after="120" w:line="336"/>
        <w:jc w:val="both"/>
      </w:pPr>
      <w:r>
        <w:rPr>
          <w:rFonts w:ascii="Arial" w:cs="Arial" w:eastAsia="Arial" w:hAnsi="Arial"/>
          <w:b w:val="false"/>
          <w:bCs w:val="false"/>
          <w:i w:val="false"/>
          <w:iCs w:val="false"/>
          <w:caps w:val="false"/>
          <w:color w:val="1A1A2E"/>
          <w:sz w:val="22"/>
          <w:szCs w:val="22"/>
        </w:rPr>
        <w:t xml:space="preserve">Client authorizes dispatch of emergency service by any of the following designated contacts:</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700"/>
        <w:gridCol w:w="1700"/>
        <w:gridCol w:w="1660"/>
      </w:tblGrid>
      <w:tr>
        <w:tc>
          <w:tcPr>
            <w:tcW w:type="dxa" w:w="25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7"/>
                <w:szCs w:val="17"/>
              </w:rPr>
              <w:t xml:space="preserve">Contact Name</w:t>
            </w:r>
          </w:p>
        </w:tc>
        <w:tc>
          <w:tcPr>
            <w:tcW w:type="dxa" w:w="18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7"/>
                <w:szCs w:val="17"/>
              </w:rPr>
              <w:t xml:space="preserve">Title</w:t>
            </w:r>
          </w:p>
        </w:tc>
        <w:tc>
          <w:tcPr>
            <w:tcW w:type="dxa" w:w="17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7"/>
                <w:szCs w:val="17"/>
              </w:rPr>
              <w:t xml:space="preserve">Phone</w:t>
            </w:r>
          </w:p>
        </w:tc>
        <w:tc>
          <w:tcPr>
            <w:tcW w:type="dxa" w:w="170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7"/>
                <w:szCs w:val="17"/>
              </w:rPr>
              <w:t xml:space="preserve">After-Hours Auth?</w:t>
            </w:r>
          </w:p>
        </w:tc>
        <w:tc>
          <w:tcPr>
            <w:tcW w:type="dxa" w:w="1660"/>
            <w:tcBorders>
              <w:top w:val="single" w:color="2E6DA4" w:sz="1"/>
              <w:left w:val="single" w:color="2E6DA4" w:sz="1"/>
              <w:bottom w:val="single" w:color="2E6DA4" w:sz="1"/>
              <w:right w:val="single" w:color="2E6DA4" w:sz="1"/>
            </w:tcBorders>
            <w:shd w:fill="D6E4F0"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7"/>
                <w:szCs w:val="17"/>
              </w:rPr>
              <w:t xml:space="preserve">Spending Limit</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1A1A2E"/>
                <w:sz w:val="16"/>
                <w:szCs w:val="16"/>
              </w:rPr>
              <w:t xml:space="preserve">☐ Yes  ☐ No</w:t>
            </w:r>
          </w:p>
        </w:tc>
        <w:tc>
          <w:tcPr>
            <w:tcW w:type="dxa" w:w="1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w:t>
            </w:r>
          </w:p>
        </w:tc>
      </w:tr>
      <w:tr>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1A1A2E"/>
                <w:sz w:val="16"/>
                <w:szCs w:val="16"/>
              </w:rPr>
              <w:t xml:space="preserve">☐ Yes  ☐ No</w:t>
            </w:r>
          </w:p>
        </w:tc>
        <w:tc>
          <w:tcPr>
            <w:tcW w:type="dxa" w:w="1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1A1A2E"/>
                <w:sz w:val="16"/>
                <w:szCs w:val="16"/>
              </w:rPr>
              <w:t xml:space="preserve">☐ Yes  ☐ No</w:t>
            </w:r>
          </w:p>
        </w:tc>
        <w:tc>
          <w:tcPr>
            <w:tcW w:type="dxa" w:w="1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w:t>
            </w:r>
          </w:p>
        </w:tc>
      </w:tr>
      <w:tr>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
            </w:r>
          </w:p>
        </w:tc>
        <w:tc>
          <w:tcPr>
            <w:tcW w:type="dxa" w:w="1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1A1A2E"/>
                <w:sz w:val="16"/>
                <w:szCs w:val="16"/>
              </w:rPr>
              <w:t xml:space="preserve">☐ Yes  ☐ No</w:t>
            </w:r>
          </w:p>
        </w:tc>
        <w:tc>
          <w:tcPr>
            <w:tcW w:type="dxa" w:w="1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1A1A2E"/>
                <w:sz w:val="18"/>
                <w:szCs w:val="18"/>
              </w:rPr>
              <w:t xml:space="preserve">$</w:t>
            </w:r>
          </w:p>
        </w:tc>
      </w:tr>
    </w:tbl>
    <w:p>
      <w:pPr>
        <w:spacing w:before="100" w:after="4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6 — CLIENT RESPONSIBILITIES</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6.1.  </w:t>
      </w:r>
      <w:r>
        <w:rPr>
          <w:rFonts w:ascii="Arial" w:cs="Arial" w:eastAsia="Arial" w:hAnsi="Arial"/>
          <w:b/>
          <w:bCs/>
          <w:i w:val="false"/>
          <w:iCs w:val="false"/>
          <w:caps w:val="false"/>
          <w:color w:val="1B3A6B"/>
          <w:sz w:val="22"/>
          <w:szCs w:val="22"/>
        </w:rPr>
        <w:t xml:space="preserve">ACCESS &amp; COOPERATION</w:t>
      </w:r>
    </w:p>
    <w:p>
      <w:pPr>
        <w:spacing w:before="60" w:after="60" w:line="336"/>
        <w:jc w:val="both"/>
      </w:pPr>
      <w:r>
        <w:rPr>
          <w:rFonts w:ascii="Arial" w:cs="Arial" w:eastAsia="Arial" w:hAnsi="Arial"/>
          <w:b w:val="false"/>
          <w:bCs w:val="false"/>
          <w:i w:val="false"/>
          <w:iCs w:val="false"/>
          <w:caps w:val="false"/>
          <w:color w:val="1A1A2E"/>
          <w:sz w:val="22"/>
          <w:szCs w:val="22"/>
        </w:rPr>
        <w:t xml:space="preserve">6.1.1  Client shall provide Contractor with safe, timely, and unobstructed access to all equipment and areas necessary to perform the contracted services. Inability to access equipment will be documented and may result in rescheduling at Contractor's discretion without penalty.</w:t>
      </w:r>
    </w:p>
    <w:p>
      <w:pPr>
        <w:spacing w:before="60" w:after="60" w:line="336"/>
        <w:jc w:val="both"/>
      </w:pPr>
      <w:r>
        <w:rPr>
          <w:rFonts w:ascii="Arial" w:cs="Arial" w:eastAsia="Arial" w:hAnsi="Arial"/>
          <w:b w:val="false"/>
          <w:bCs w:val="false"/>
          <w:i w:val="false"/>
          <w:iCs w:val="false"/>
          <w:caps w:val="false"/>
          <w:color w:val="1A1A2E"/>
          <w:sz w:val="22"/>
          <w:szCs w:val="22"/>
        </w:rPr>
        <w:t xml:space="preserve">6.1.2  Client shall designate a primary on-site contact who is authorized to approve work orders, access mechanical spaces, and accept service reports.</w:t>
      </w:r>
    </w:p>
    <w:p>
      <w:pPr>
        <w:spacing w:before="60" w:after="60" w:line="336"/>
        <w:jc w:val="both"/>
      </w:pPr>
      <w:r>
        <w:rPr>
          <w:rFonts w:ascii="Arial" w:cs="Arial" w:eastAsia="Arial" w:hAnsi="Arial"/>
          <w:b w:val="false"/>
          <w:bCs w:val="false"/>
          <w:i w:val="false"/>
          <w:iCs w:val="false"/>
          <w:caps w:val="false"/>
          <w:color w:val="1A1A2E"/>
          <w:sz w:val="22"/>
          <w:szCs w:val="22"/>
        </w:rPr>
        <w:t xml:space="preserve">6.1.3  Client shall notify Contractor immediately of any known or suspected HVAC system malfunctions, unusual operating conditions, refrigerant odors, or carbon monoxide detector activations.</w:t>
      </w:r>
    </w:p>
    <w:p>
      <w:pPr>
        <w:spacing w:before="60" w:after="60" w:line="336"/>
        <w:jc w:val="both"/>
      </w:pPr>
      <w:r>
        <w:rPr>
          <w:rFonts w:ascii="Arial" w:cs="Arial" w:eastAsia="Arial" w:hAnsi="Arial"/>
          <w:b w:val="false"/>
          <w:bCs w:val="false"/>
          <w:i w:val="false"/>
          <w:iCs w:val="false"/>
          <w:caps w:val="false"/>
          <w:color w:val="1A1A2E"/>
          <w:sz w:val="22"/>
          <w:szCs w:val="22"/>
        </w:rPr>
        <w:t xml:space="preserve">6.1.4  Client shall not permit any third party to perform work on equipment covered under this Agreement without prior written notice to Contractor. Unauthorized third-party work may void equipment warranty and alter Contractor's obligations hereunder.</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6.2.  </w:t>
      </w:r>
      <w:r>
        <w:rPr>
          <w:rFonts w:ascii="Arial" w:cs="Arial" w:eastAsia="Arial" w:hAnsi="Arial"/>
          <w:b/>
          <w:bCs/>
          <w:i w:val="false"/>
          <w:iCs w:val="false"/>
          <w:caps w:val="false"/>
          <w:color w:val="1B3A6B"/>
          <w:sz w:val="22"/>
          <w:szCs w:val="22"/>
        </w:rPr>
        <w:t xml:space="preserve">FACILITY CONDITIONS</w:t>
      </w:r>
    </w:p>
    <w:p>
      <w:pPr>
        <w:spacing w:before="60" w:after="60" w:line="336"/>
        <w:jc w:val="both"/>
      </w:pPr>
      <w:r>
        <w:rPr>
          <w:rFonts w:ascii="Arial" w:cs="Arial" w:eastAsia="Arial" w:hAnsi="Arial"/>
          <w:b w:val="false"/>
          <w:bCs w:val="false"/>
          <w:i w:val="false"/>
          <w:iCs w:val="false"/>
          <w:caps w:val="false"/>
          <w:color w:val="1A1A2E"/>
          <w:sz w:val="22"/>
          <w:szCs w:val="22"/>
        </w:rPr>
        <w:t xml:space="preserve">6.2.1  Client is responsible for maintaining the building structure, including roof, curbs, weather seals, and structural supports associated with HVAC equipment.</w:t>
      </w:r>
    </w:p>
    <w:p>
      <w:pPr>
        <w:spacing w:before="60" w:after="60" w:line="336"/>
        <w:jc w:val="both"/>
      </w:pPr>
      <w:r>
        <w:rPr>
          <w:rFonts w:ascii="Arial" w:cs="Arial" w:eastAsia="Arial" w:hAnsi="Arial"/>
          <w:b w:val="false"/>
          <w:bCs w:val="false"/>
          <w:i w:val="false"/>
          <w:iCs w:val="false"/>
          <w:caps w:val="false"/>
          <w:color w:val="1A1A2E"/>
          <w:sz w:val="22"/>
          <w:szCs w:val="22"/>
        </w:rPr>
        <w:t xml:space="preserve">6.2.2  Client is responsible for maintaining adequate clearances around all HVAC equipment and mechanical rooms as required by manufacturer specifications and applicable codes.</w:t>
      </w:r>
    </w:p>
    <w:p>
      <w:pPr>
        <w:spacing w:before="60" w:after="60" w:line="336"/>
        <w:jc w:val="both"/>
      </w:pPr>
      <w:r>
        <w:rPr>
          <w:rFonts w:ascii="Arial" w:cs="Arial" w:eastAsia="Arial" w:hAnsi="Arial"/>
          <w:b w:val="false"/>
          <w:bCs w:val="false"/>
          <w:i w:val="false"/>
          <w:iCs w:val="false"/>
          <w:caps w:val="false"/>
          <w:color w:val="1A1A2E"/>
          <w:sz w:val="22"/>
          <w:szCs w:val="22"/>
        </w:rPr>
        <w:t xml:space="preserve">6.2.3  Client shall be responsible for any costs associated with correction of pre-existing deficiencies in the HVAC system discovered at contract commencement or identified during the course of this Agreement.</w:t>
      </w:r>
    </w:p>
    <w:p>
      <w:pPr>
        <w:spacing w:before="100" w:after="4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7 — WARRANTIES, LIABILITY &amp; INDEMNIFICATION</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7.1.  </w:t>
      </w:r>
      <w:r>
        <w:rPr>
          <w:rFonts w:ascii="Arial" w:cs="Arial" w:eastAsia="Arial" w:hAnsi="Arial"/>
          <w:b/>
          <w:bCs/>
          <w:i w:val="false"/>
          <w:iCs w:val="false"/>
          <w:caps w:val="false"/>
          <w:color w:val="1B3A6B"/>
          <w:sz w:val="22"/>
          <w:szCs w:val="22"/>
        </w:rPr>
        <w:t xml:space="preserve">CONTRACTOR WARRANTY</w:t>
      </w:r>
    </w:p>
    <w:p>
      <w:pPr>
        <w:spacing w:before="60" w:after="60" w:line="336"/>
        <w:jc w:val="both"/>
      </w:pPr>
      <w:r>
        <w:rPr>
          <w:rFonts w:ascii="Arial" w:cs="Arial" w:eastAsia="Arial" w:hAnsi="Arial"/>
          <w:b w:val="false"/>
          <w:bCs w:val="false"/>
          <w:i w:val="false"/>
          <w:iCs w:val="false"/>
          <w:caps w:val="false"/>
          <w:color w:val="1A1A2E"/>
          <w:sz w:val="22"/>
          <w:szCs w:val="22"/>
        </w:rPr>
        <w:t xml:space="preserve">7.1.1  Contractor warrants that all services performed under this Agreement will be completed in a workmanlike manner consistent with industry standards and applicable codes.</w:t>
      </w:r>
    </w:p>
    <w:p>
      <w:pPr>
        <w:spacing w:before="60" w:after="60" w:line="336"/>
        <w:jc w:val="both"/>
      </w:pPr>
      <w:r>
        <w:rPr>
          <w:rFonts w:ascii="Arial" w:cs="Arial" w:eastAsia="Arial" w:hAnsi="Arial"/>
          <w:b w:val="false"/>
          <w:bCs w:val="false"/>
          <w:i w:val="false"/>
          <w:iCs w:val="false"/>
          <w:caps w:val="false"/>
          <w:color w:val="1A1A2E"/>
          <w:sz w:val="22"/>
          <w:szCs w:val="22"/>
        </w:rPr>
        <w:t xml:space="preserve">7.1.2  Contractor warrants all labor performed for a period of ninety (90) days from the date of service. Parts and materials carry the manufacturer's warranty only; Contractor makes no additional warranty on parts.</w:t>
      </w:r>
    </w:p>
    <w:p>
      <w:pPr>
        <w:spacing w:before="60" w:after="60" w:line="336"/>
        <w:jc w:val="both"/>
      </w:pPr>
      <w:r>
        <w:rPr>
          <w:rFonts w:ascii="Arial" w:cs="Arial" w:eastAsia="Arial" w:hAnsi="Arial"/>
          <w:b w:val="false"/>
          <w:bCs w:val="false"/>
          <w:i w:val="false"/>
          <w:iCs w:val="false"/>
          <w:caps w:val="false"/>
          <w:color w:val="1A1A2E"/>
          <w:sz w:val="22"/>
          <w:szCs w:val="22"/>
        </w:rPr>
        <w:t xml:space="preserve">7.1.3  Warranty claims must be submitted in writing within the warranty period. Contractor's sole obligation under this warranty is to re-perform the defective service or, at Contractor's option, provide a credit toward future services.</w:t>
      </w:r>
    </w:p>
    <w:p>
      <w:pPr>
        <w:spacing w:before="60" w:after="60" w:line="336"/>
        <w:jc w:val="both"/>
      </w:pPr>
      <w:r>
        <w:rPr>
          <w:rFonts w:ascii="Arial" w:cs="Arial" w:eastAsia="Arial" w:hAnsi="Arial"/>
          <w:b w:val="false"/>
          <w:bCs w:val="false"/>
          <w:i w:val="false"/>
          <w:iCs w:val="false"/>
          <w:caps w:val="false"/>
          <w:color w:val="1A1A2E"/>
          <w:sz w:val="22"/>
          <w:szCs w:val="22"/>
        </w:rPr>
        <w:t xml:space="preserve">7.1.4  Warranties are void if the affected equipment has been modified, abused, improperly operated, or serviced by a third party after Contractor's service date.</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7.2.  </w:t>
      </w:r>
      <w:r>
        <w:rPr>
          <w:rFonts w:ascii="Arial" w:cs="Arial" w:eastAsia="Arial" w:hAnsi="Arial"/>
          <w:b/>
          <w:bCs/>
          <w:i w:val="false"/>
          <w:iCs w:val="false"/>
          <w:caps w:val="false"/>
          <w:color w:val="1B3A6B"/>
          <w:sz w:val="22"/>
          <w:szCs w:val="22"/>
        </w:rPr>
        <w:t xml:space="preserve">LIMITATION OF LIABILITY</w:t>
      </w:r>
    </w:p>
    <w:p>
      <w:pPr>
        <w:spacing w:before="60" w:after="60" w:line="336"/>
        <w:jc w:val="both"/>
      </w:pPr>
      <w:r>
        <w:rPr>
          <w:rFonts w:ascii="Arial" w:cs="Arial" w:eastAsia="Arial" w:hAnsi="Arial"/>
          <w:b w:val="false"/>
          <w:bCs w:val="false"/>
          <w:i w:val="false"/>
          <w:iCs w:val="false"/>
          <w:caps w:val="false"/>
          <w:color w:val="1A1A2E"/>
          <w:sz w:val="22"/>
          <w:szCs w:val="22"/>
        </w:rPr>
        <w:t xml:space="preserve">7.2.1  CONTRACTOR'S TOTAL CUMULATIVE LIABILITY TO CLIENT ARISING OUT OF OR RELATED TO THIS AGREEMENT SHALL NOT EXCEED THE TOTAL FEES PAID BY CLIENT TO CONTRACTOR IN THE TWELVE (12) MONTHS IMMEDIATELY PRECEDING THE CLAIM.</w:t>
      </w:r>
    </w:p>
    <w:p>
      <w:pPr>
        <w:spacing w:before="60" w:after="60" w:line="336"/>
        <w:jc w:val="both"/>
      </w:pPr>
      <w:r>
        <w:rPr>
          <w:rFonts w:ascii="Arial" w:cs="Arial" w:eastAsia="Arial" w:hAnsi="Arial"/>
          <w:b w:val="false"/>
          <w:bCs w:val="false"/>
          <w:i w:val="false"/>
          <w:iCs w:val="false"/>
          <w:caps w:val="false"/>
          <w:color w:val="1A1A2E"/>
          <w:sz w:val="22"/>
          <w:szCs w:val="22"/>
        </w:rPr>
        <w:t xml:space="preserve">7.2.2  IN NO EVENT SHALL EITHER PARTY BE LIABLE FOR INDIRECT, INCIDENTAL, SPECIAL, CONSEQUENTIAL, OR PUNITIVE DAMAGES, INCLUDING LOST PROFITS, LOSS OF BUSINESS, OR BUSINESS INTERRUPTION, EVEN IF ADVISED OF THE POSSIBILITY OF SUCH DAMAGES.</w:t>
      </w:r>
    </w:p>
    <w:p>
      <w:pPr>
        <w:spacing w:before="60" w:after="60" w:line="336"/>
        <w:jc w:val="both"/>
      </w:pPr>
      <w:r>
        <w:rPr>
          <w:rFonts w:ascii="Arial" w:cs="Arial" w:eastAsia="Arial" w:hAnsi="Arial"/>
          <w:b w:val="false"/>
          <w:bCs w:val="false"/>
          <w:i w:val="false"/>
          <w:iCs w:val="false"/>
          <w:caps w:val="false"/>
          <w:color w:val="1A1A2E"/>
          <w:sz w:val="22"/>
          <w:szCs w:val="22"/>
        </w:rPr>
        <w:t xml:space="preserve">7.2.3  Contractor is not liable for equipment failure, property damage, or personal injury arising from: (a) pre-existing equipment deficiencies; (b) Client's failure to follow Contractor's recommendations; (c) Client's unauthorized modifications; or (d) conditions beyond Contractor's reasonable control.</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7.3.  </w:t>
      </w:r>
      <w:r>
        <w:rPr>
          <w:rFonts w:ascii="Arial" w:cs="Arial" w:eastAsia="Arial" w:hAnsi="Arial"/>
          <w:b/>
          <w:bCs/>
          <w:i w:val="false"/>
          <w:iCs w:val="false"/>
          <w:caps w:val="false"/>
          <w:color w:val="1B3A6B"/>
          <w:sz w:val="22"/>
          <w:szCs w:val="22"/>
        </w:rPr>
        <w:t xml:space="preserve">INDEMNIFICATION</w:t>
      </w:r>
    </w:p>
    <w:p>
      <w:pPr>
        <w:spacing w:before="60" w:after="60" w:line="336"/>
        <w:jc w:val="both"/>
      </w:pPr>
      <w:r>
        <w:rPr>
          <w:rFonts w:ascii="Arial" w:cs="Arial" w:eastAsia="Arial" w:hAnsi="Arial"/>
          <w:b w:val="false"/>
          <w:bCs w:val="false"/>
          <w:i w:val="false"/>
          <w:iCs w:val="false"/>
          <w:caps w:val="false"/>
          <w:color w:val="1A1A2E"/>
          <w:sz w:val="22"/>
          <w:szCs w:val="22"/>
        </w:rPr>
        <w:t xml:space="preserve">7.3.1  Each party agrees to indemnify, defend, and hold harmless the other party and its officers, directors, employees, and agents from and against any third-party claims, damages, liabilities, costs, and expenses (including reasonable attorneys' fees) arising out of or resulting from the indemnifying party's negligence, willful misconduct, or breach of this Agreement.</w:t>
      </w:r>
    </w:p>
    <w:p>
      <w:pPr>
        <w:spacing w:before="60" w:after="60" w:line="336"/>
        <w:jc w:val="both"/>
      </w:pPr>
      <w:r>
        <w:rPr>
          <w:rFonts w:ascii="Arial" w:cs="Arial" w:eastAsia="Arial" w:hAnsi="Arial"/>
          <w:b w:val="false"/>
          <w:bCs w:val="false"/>
          <w:i w:val="false"/>
          <w:iCs w:val="false"/>
          <w:caps w:val="false"/>
          <w:color w:val="1A1A2E"/>
          <w:sz w:val="22"/>
          <w:szCs w:val="22"/>
        </w:rPr>
        <w:t xml:space="preserve">7.3.2  Client shall indemnify and hold harmless Contractor from any claims arising from hazardous materials, asbestos, mold, lead, or other environmental conditions present at the service site that were not disclosed to Contractor prior to commencement of work.</w:t>
      </w:r>
    </w:p>
    <w:p>
      <w:pPr>
        <w:spacing w:before="100" w:after="4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8 — REFRIGERANT MANAGEMENT &amp; REGULATORY COMPLIANCE</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8.1.  </w:t>
      </w:r>
      <w:r>
        <w:rPr>
          <w:rFonts w:ascii="Arial" w:cs="Arial" w:eastAsia="Arial" w:hAnsi="Arial"/>
          <w:b/>
          <w:bCs/>
          <w:i w:val="false"/>
          <w:iCs w:val="false"/>
          <w:caps w:val="false"/>
          <w:color w:val="1B3A6B"/>
          <w:sz w:val="22"/>
          <w:szCs w:val="22"/>
        </w:rPr>
        <w:t xml:space="preserve">EPA SECTION 608 COMPLIANCE</w:t>
      </w:r>
    </w:p>
    <w:p>
      <w:pPr>
        <w:spacing w:before="60" w:after="60" w:line="336"/>
        <w:jc w:val="both"/>
      </w:pPr>
      <w:r>
        <w:rPr>
          <w:rFonts w:ascii="Arial" w:cs="Arial" w:eastAsia="Arial" w:hAnsi="Arial"/>
          <w:b w:val="false"/>
          <w:bCs w:val="false"/>
          <w:i w:val="false"/>
          <w:iCs w:val="false"/>
          <w:caps w:val="false"/>
          <w:color w:val="1A1A2E"/>
          <w:sz w:val="22"/>
          <w:szCs w:val="22"/>
        </w:rPr>
        <w:t xml:space="preserve">8.1.1  All refrigerant work performed under this Agreement will be conducted by EPA Section 608 Certified technicians. Certification records are maintained on file and available upon request.</w:t>
      </w:r>
    </w:p>
    <w:p>
      <w:pPr>
        <w:spacing w:before="60" w:after="60" w:line="336"/>
        <w:jc w:val="both"/>
      </w:pPr>
      <w:r>
        <w:rPr>
          <w:rFonts w:ascii="Arial" w:cs="Arial" w:eastAsia="Arial" w:hAnsi="Arial"/>
          <w:b w:val="false"/>
          <w:bCs w:val="false"/>
          <w:i w:val="false"/>
          <w:iCs w:val="false"/>
          <w:caps w:val="false"/>
          <w:color w:val="1A1A2E"/>
          <w:sz w:val="22"/>
          <w:szCs w:val="22"/>
        </w:rPr>
        <w:t xml:space="preserve">8.1.2  Contractor will not intentionally vent, release, or dispose of refrigerants in a manner prohibited by 40 CFR Part 82 or any applicable federal, state, or local regulation.</w:t>
      </w:r>
    </w:p>
    <w:p>
      <w:pPr>
        <w:spacing w:before="60" w:after="60" w:line="336"/>
        <w:jc w:val="both"/>
      </w:pPr>
      <w:r>
        <w:rPr>
          <w:rFonts w:ascii="Arial" w:cs="Arial" w:eastAsia="Arial" w:hAnsi="Arial"/>
          <w:b w:val="false"/>
          <w:bCs w:val="false"/>
          <w:i w:val="false"/>
          <w:iCs w:val="false"/>
          <w:caps w:val="false"/>
          <w:color w:val="1A1A2E"/>
          <w:sz w:val="22"/>
          <w:szCs w:val="22"/>
        </w:rPr>
        <w:t xml:space="preserve">8.1.3  For systems containing fifty (50) pounds or more of refrigerant, Contractor will maintain records of refrigerant additions and document any annual leak rate calculation as required by EPA regulations.</w:t>
      </w:r>
    </w:p>
    <w:p>
      <w:pPr>
        <w:spacing w:before="60" w:after="60" w:line="336"/>
        <w:jc w:val="both"/>
      </w:pPr>
      <w:r>
        <w:rPr>
          <w:rFonts w:ascii="Arial" w:cs="Arial" w:eastAsia="Arial" w:hAnsi="Arial"/>
          <w:b w:val="false"/>
          <w:bCs w:val="false"/>
          <w:i w:val="false"/>
          <w:iCs w:val="false"/>
          <w:caps w:val="false"/>
          <w:color w:val="1A1A2E"/>
          <w:sz w:val="22"/>
          <w:szCs w:val="22"/>
        </w:rPr>
        <w:t xml:space="preserve">8.1.4  Client is responsible for notifying Contractor if any system has exceeded the applicable leak rate thresholds under 40 CFR Part 82 Subpart F.</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8.2.  </w:t>
      </w:r>
      <w:r>
        <w:rPr>
          <w:rFonts w:ascii="Arial" w:cs="Arial" w:eastAsia="Arial" w:hAnsi="Arial"/>
          <w:b/>
          <w:bCs/>
          <w:i w:val="false"/>
          <w:iCs w:val="false"/>
          <w:caps w:val="false"/>
          <w:color w:val="1B3A6B"/>
          <w:sz w:val="22"/>
          <w:szCs w:val="22"/>
        </w:rPr>
        <w:t xml:space="preserve">AIM ACT &amp; REFRIGERANT PHASE-DOWN</w:t>
      </w:r>
    </w:p>
    <w:p>
      <w:pPr>
        <w:spacing w:before="60" w:after="60" w:line="336"/>
        <w:jc w:val="both"/>
      </w:pPr>
      <w:r>
        <w:rPr>
          <w:rFonts w:ascii="Arial" w:cs="Arial" w:eastAsia="Arial" w:hAnsi="Arial"/>
          <w:b w:val="false"/>
          <w:bCs w:val="false"/>
          <w:i w:val="false"/>
          <w:iCs w:val="false"/>
          <w:caps w:val="false"/>
          <w:color w:val="1A1A2E"/>
          <w:sz w:val="22"/>
          <w:szCs w:val="22"/>
        </w:rPr>
        <w:t xml:space="preserve">8.2.1  Contractor will advise Client of any high-GWP refrigerant phase-down requirements under the AIM Act (American Innovation and Manufacturing Act) that may affect covered equipment during the contract term.</w:t>
      </w:r>
    </w:p>
    <w:p>
      <w:pPr>
        <w:spacing w:before="60" w:after="60" w:line="336"/>
        <w:jc w:val="both"/>
      </w:pPr>
      <w:r>
        <w:rPr>
          <w:rFonts w:ascii="Arial" w:cs="Arial" w:eastAsia="Arial" w:hAnsi="Arial"/>
          <w:b w:val="false"/>
          <w:bCs w:val="false"/>
          <w:i w:val="false"/>
          <w:iCs w:val="false"/>
          <w:caps w:val="false"/>
          <w:color w:val="1A1A2E"/>
          <w:sz w:val="22"/>
          <w:szCs w:val="22"/>
        </w:rPr>
        <w:t xml:space="preserve">8.2.2  Costs associated with refrigerant transitions, retrofits, or equipment replacements required by regulatory changes are not included in the base contract price and will be separately quoted.</w:t>
      </w:r>
    </w:p>
    <w:p>
      <w:pPr>
        <w:spacing w:before="100" w:after="4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9 — TERM, TERMINATION &amp; RENEWAL</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9.1.  </w:t>
      </w:r>
      <w:r>
        <w:rPr>
          <w:rFonts w:ascii="Arial" w:cs="Arial" w:eastAsia="Arial" w:hAnsi="Arial"/>
          <w:b/>
          <w:bCs/>
          <w:i w:val="false"/>
          <w:iCs w:val="false"/>
          <w:caps w:val="false"/>
          <w:color w:val="1B3A6B"/>
          <w:sz w:val="22"/>
          <w:szCs w:val="22"/>
        </w:rPr>
        <w:t xml:space="preserve">CONTRACT TERM</w:t>
      </w:r>
    </w:p>
    <w:p>
      <w:pPr>
        <w:spacing w:before="80" w:after="120" w:line="336"/>
        <w:jc w:val="both"/>
      </w:pPr>
      <w:r>
        <w:rPr>
          <w:rFonts w:ascii="Arial" w:cs="Arial" w:eastAsia="Arial" w:hAnsi="Arial"/>
          <w:b w:val="false"/>
          <w:bCs w:val="false"/>
          <w:i w:val="false"/>
          <w:iCs w:val="false"/>
          <w:caps w:val="false"/>
          <w:color w:val="1A1A2E"/>
          <w:sz w:val="22"/>
          <w:szCs w:val="22"/>
        </w:rPr>
        <w:t xml:space="preserve">This Agreement commences on the Effective Date identified in Section 1 and continues through the Expiration Date, unless earlier terminated pursuant to Section 9.2. Upon expiration, this Agreement may be renewed by mutual written agreement of the parties.</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9.2.  </w:t>
      </w:r>
      <w:r>
        <w:rPr>
          <w:rFonts w:ascii="Arial" w:cs="Arial" w:eastAsia="Arial" w:hAnsi="Arial"/>
          <w:b/>
          <w:bCs/>
          <w:i w:val="false"/>
          <w:iCs w:val="false"/>
          <w:caps w:val="false"/>
          <w:color w:val="1B3A6B"/>
          <w:sz w:val="22"/>
          <w:szCs w:val="22"/>
        </w:rPr>
        <w:t xml:space="preserve">TERMINATION</w:t>
      </w:r>
    </w:p>
    <w:p>
      <w:pPr>
        <w:spacing w:before="60" w:after="60" w:line="336"/>
        <w:jc w:val="both"/>
      </w:pPr>
      <w:r>
        <w:rPr>
          <w:rFonts w:ascii="Arial" w:cs="Arial" w:eastAsia="Arial" w:hAnsi="Arial"/>
          <w:b w:val="false"/>
          <w:bCs w:val="false"/>
          <w:i w:val="false"/>
          <w:iCs w:val="false"/>
          <w:caps w:val="false"/>
          <w:color w:val="1A1A2E"/>
          <w:sz w:val="22"/>
          <w:szCs w:val="22"/>
        </w:rPr>
        <w:t xml:space="preserve">9.2.1  Either party may terminate this Agreement for convenience upon thirty (30) days prior written notice to the other party.</w:t>
      </w:r>
    </w:p>
    <w:p>
      <w:pPr>
        <w:spacing w:before="60" w:after="60" w:line="336"/>
        <w:jc w:val="both"/>
      </w:pPr>
      <w:r>
        <w:rPr>
          <w:rFonts w:ascii="Arial" w:cs="Arial" w:eastAsia="Arial" w:hAnsi="Arial"/>
          <w:b w:val="false"/>
          <w:bCs w:val="false"/>
          <w:i w:val="false"/>
          <w:iCs w:val="false"/>
          <w:caps w:val="false"/>
          <w:color w:val="1A1A2E"/>
          <w:sz w:val="22"/>
          <w:szCs w:val="22"/>
        </w:rPr>
        <w:t xml:space="preserve">9.2.2  Either party may terminate this Agreement immediately for cause upon written notice if the other party: (a) materially breaches this Agreement and fails to cure such breach within fifteen (15) days after receiving written notice of the breach; (b) becomes insolvent, makes an assignment for the benefit of creditors, or files for bankruptcy protection; or (c) engages in fraudulent, willful, or criminal conduct related to this Agreement.</w:t>
      </w:r>
    </w:p>
    <w:p>
      <w:pPr>
        <w:spacing w:before="60" w:after="60" w:line="336"/>
        <w:jc w:val="both"/>
      </w:pPr>
      <w:r>
        <w:rPr>
          <w:rFonts w:ascii="Arial" w:cs="Arial" w:eastAsia="Arial" w:hAnsi="Arial"/>
          <w:b w:val="false"/>
          <w:bCs w:val="false"/>
          <w:i w:val="false"/>
          <w:iCs w:val="false"/>
          <w:caps w:val="false"/>
          <w:color w:val="1A1A2E"/>
          <w:sz w:val="22"/>
          <w:szCs w:val="22"/>
        </w:rPr>
        <w:t xml:space="preserve">9.2.3  Upon termination by Client for convenience prior to expiration, Client shall pay Contractor for all services rendered through the termination date plus any non-cancellable costs incurred by Contractor in anticipation of performance.</w:t>
      </w:r>
    </w:p>
    <w:p>
      <w:pPr>
        <w:spacing w:before="60" w:after="60" w:line="336"/>
        <w:jc w:val="both"/>
      </w:pPr>
      <w:r>
        <w:rPr>
          <w:rFonts w:ascii="Arial" w:cs="Arial" w:eastAsia="Arial" w:hAnsi="Arial"/>
          <w:b w:val="false"/>
          <w:bCs w:val="false"/>
          <w:i w:val="false"/>
          <w:iCs w:val="false"/>
          <w:caps w:val="false"/>
          <w:color w:val="1A1A2E"/>
          <w:sz w:val="22"/>
          <w:szCs w:val="22"/>
        </w:rPr>
        <w:t xml:space="preserve">9.2.4  Upon termination, Contractor shall provide Client with all service records, equipment logs, and documentation related to covered equipment within fifteen (15) business days.</w:t>
      </w:r>
    </w:p>
    <w:p>
      <w:pPr>
        <w:spacing w:before="100" w:after="4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10 — GENERAL PROVISIONS</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10.1.  </w:t>
      </w:r>
      <w:r>
        <w:rPr>
          <w:rFonts w:ascii="Arial" w:cs="Arial" w:eastAsia="Arial" w:hAnsi="Arial"/>
          <w:b/>
          <w:bCs/>
          <w:i w:val="false"/>
          <w:iCs w:val="false"/>
          <w:caps w:val="false"/>
          <w:color w:val="1B3A6B"/>
          <w:sz w:val="22"/>
          <w:szCs w:val="22"/>
        </w:rPr>
        <w:t xml:space="preserve">INDEPENDENT CONTRACTOR</w:t>
      </w:r>
    </w:p>
    <w:p>
      <w:pPr>
        <w:spacing w:before="80" w:after="120" w:line="336"/>
        <w:jc w:val="both"/>
      </w:pPr>
      <w:r>
        <w:rPr>
          <w:rFonts w:ascii="Arial" w:cs="Arial" w:eastAsia="Arial" w:hAnsi="Arial"/>
          <w:b w:val="false"/>
          <w:bCs w:val="false"/>
          <w:i w:val="false"/>
          <w:iCs w:val="false"/>
          <w:caps w:val="false"/>
          <w:color w:val="1A1A2E"/>
          <w:sz w:val="22"/>
          <w:szCs w:val="22"/>
        </w:rPr>
        <w:t xml:space="preserve">Contractor is an independent contractor and not an employee, agent, partner, or joint venturer of Client. Contractor retains sole and exclusive control over the manner and means of performing the services, subject only to the performance standards set forth in this Agreement. Contractor is solely responsible for all employment taxes, workers' compensation, and benefits for its employees.</w:t>
      </w:r>
    </w:p>
    <w:p>
      <w:pPr>
        <w:spacing w:before="6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10.2.  </w:t>
      </w:r>
      <w:r>
        <w:rPr>
          <w:rFonts w:ascii="Arial" w:cs="Arial" w:eastAsia="Arial" w:hAnsi="Arial"/>
          <w:b/>
          <w:bCs/>
          <w:i w:val="false"/>
          <w:iCs w:val="false"/>
          <w:caps w:val="false"/>
          <w:color w:val="1B3A6B"/>
          <w:sz w:val="22"/>
          <w:szCs w:val="22"/>
        </w:rPr>
        <w:t xml:space="preserve">SUBCONTRACTORS</w:t>
      </w:r>
    </w:p>
    <w:p>
      <w:pPr>
        <w:spacing w:before="80" w:after="120" w:line="336"/>
        <w:jc w:val="both"/>
      </w:pPr>
      <w:r>
        <w:rPr>
          <w:rFonts w:ascii="Arial" w:cs="Arial" w:eastAsia="Arial" w:hAnsi="Arial"/>
          <w:b w:val="false"/>
          <w:bCs w:val="false"/>
          <w:i w:val="false"/>
          <w:iCs w:val="false"/>
          <w:caps w:val="false"/>
          <w:color w:val="1A1A2E"/>
          <w:sz w:val="22"/>
          <w:szCs w:val="22"/>
        </w:rPr>
        <w:t xml:space="preserve">Contractor may engage qualified subcontractors to perform portions of the services. Contractor remains responsible for the performance of any subcontractor engaged hereunder and shall ensure all subcontractors maintain appropriate licensing and insurance.</w:t>
      </w:r>
    </w:p>
    <w:p>
      <w:pPr>
        <w:spacing w:before="6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10.3.  </w:t>
      </w:r>
      <w:r>
        <w:rPr>
          <w:rFonts w:ascii="Arial" w:cs="Arial" w:eastAsia="Arial" w:hAnsi="Arial"/>
          <w:b/>
          <w:bCs/>
          <w:i w:val="false"/>
          <w:iCs w:val="false"/>
          <w:caps w:val="false"/>
          <w:color w:val="1B3A6B"/>
          <w:sz w:val="22"/>
          <w:szCs w:val="22"/>
        </w:rPr>
        <w:t xml:space="preserve">CONFIDENTIALITY</w:t>
      </w:r>
    </w:p>
    <w:p>
      <w:pPr>
        <w:spacing w:before="80" w:after="120" w:line="336"/>
        <w:jc w:val="both"/>
      </w:pPr>
      <w:r>
        <w:rPr>
          <w:rFonts w:ascii="Arial" w:cs="Arial" w:eastAsia="Arial" w:hAnsi="Arial"/>
          <w:b w:val="false"/>
          <w:bCs w:val="false"/>
          <w:i w:val="false"/>
          <w:iCs w:val="false"/>
          <w:caps w:val="false"/>
          <w:color w:val="1A1A2E"/>
          <w:sz w:val="22"/>
          <w:szCs w:val="22"/>
        </w:rPr>
        <w:t xml:space="preserve">Each party agrees to keep confidential any non-public business information of the other party disclosed in connection with this Agreement, including pricing, client lists, technical specifications, and system configurations. This obligation does not apply to information that is or becomes publicly available through no fault of the receiving party, or that is required to be disclosed by law or court order.</w:t>
      </w:r>
    </w:p>
    <w:p>
      <w:pPr>
        <w:spacing w:before="6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10.4.  </w:t>
      </w:r>
      <w:r>
        <w:rPr>
          <w:rFonts w:ascii="Arial" w:cs="Arial" w:eastAsia="Arial" w:hAnsi="Arial"/>
          <w:b/>
          <w:bCs/>
          <w:i w:val="false"/>
          <w:iCs w:val="false"/>
          <w:caps w:val="false"/>
          <w:color w:val="1B3A6B"/>
          <w:sz w:val="22"/>
          <w:szCs w:val="22"/>
        </w:rPr>
        <w:t xml:space="preserve">INTELLECTUAL PROPERTY</w:t>
      </w:r>
    </w:p>
    <w:p>
      <w:pPr>
        <w:spacing w:before="80" w:after="120" w:line="336"/>
        <w:jc w:val="both"/>
      </w:pPr>
      <w:r>
        <w:rPr>
          <w:rFonts w:ascii="Arial" w:cs="Arial" w:eastAsia="Arial" w:hAnsi="Arial"/>
          <w:b w:val="false"/>
          <w:bCs w:val="false"/>
          <w:i w:val="false"/>
          <w:iCs w:val="false"/>
          <w:caps w:val="false"/>
          <w:color w:val="1A1A2E"/>
          <w:sz w:val="22"/>
          <w:szCs w:val="22"/>
        </w:rPr>
        <w:t xml:space="preserve">Any reports, documentation, service logs, or other work product created by Contractor in the performance of services under this Agreement shall remain the property of Contractor until full payment is received. Upon full payment, Contractor grants Client a non-exclusive license to use such documentation for the operation and maintenance of the covered equipment.</w:t>
      </w:r>
    </w:p>
    <w:p>
      <w:pPr>
        <w:spacing w:before="6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10.5.  </w:t>
      </w:r>
      <w:r>
        <w:rPr>
          <w:rFonts w:ascii="Arial" w:cs="Arial" w:eastAsia="Arial" w:hAnsi="Arial"/>
          <w:b/>
          <w:bCs/>
          <w:i w:val="false"/>
          <w:iCs w:val="false"/>
          <w:caps w:val="false"/>
          <w:color w:val="1B3A6B"/>
          <w:sz w:val="22"/>
          <w:szCs w:val="22"/>
        </w:rPr>
        <w:t xml:space="preserve">FORCE MAJEURE</w:t>
      </w:r>
    </w:p>
    <w:p>
      <w:pPr>
        <w:spacing w:before="80" w:after="120" w:line="336"/>
        <w:jc w:val="both"/>
      </w:pPr>
      <w:r>
        <w:rPr>
          <w:rFonts w:ascii="Arial" w:cs="Arial" w:eastAsia="Arial" w:hAnsi="Arial"/>
          <w:b w:val="false"/>
          <w:bCs w:val="false"/>
          <w:i w:val="false"/>
          <w:iCs w:val="false"/>
          <w:caps w:val="false"/>
          <w:color w:val="1A1A2E"/>
          <w:sz w:val="22"/>
          <w:szCs w:val="22"/>
        </w:rPr>
        <w:t xml:space="preserve">Neither party shall be liable for delays or failures in performance resulting from circumstances beyond that party's reasonable control, including but not limited to acts of God, fire, flood, earthquake, pandemic, governmental action, civil unrest, labor strikes, supply chain disruptions, or utility outages. The affected party shall provide prompt written notice to the other party and use commercially reasonable efforts to resume performance as soon as practicable.</w:t>
      </w:r>
    </w:p>
    <w:p>
      <w:pPr>
        <w:spacing w:before="6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10.6.  </w:t>
      </w:r>
      <w:r>
        <w:rPr>
          <w:rFonts w:ascii="Arial" w:cs="Arial" w:eastAsia="Arial" w:hAnsi="Arial"/>
          <w:b/>
          <w:bCs/>
          <w:i w:val="false"/>
          <w:iCs w:val="false"/>
          <w:caps w:val="false"/>
          <w:color w:val="1B3A6B"/>
          <w:sz w:val="22"/>
          <w:szCs w:val="22"/>
        </w:rPr>
        <w:t xml:space="preserve">DISPUTE RESOLUTION</w:t>
      </w:r>
    </w:p>
    <w:p>
      <w:pPr>
        <w:spacing w:before="60" w:after="60" w:line="336"/>
        <w:jc w:val="both"/>
      </w:pPr>
      <w:r>
        <w:rPr>
          <w:rFonts w:ascii="Arial" w:cs="Arial" w:eastAsia="Arial" w:hAnsi="Arial"/>
          <w:b w:val="false"/>
          <w:bCs w:val="false"/>
          <w:i w:val="false"/>
          <w:iCs w:val="false"/>
          <w:caps w:val="false"/>
          <w:color w:val="1A1A2E"/>
          <w:sz w:val="22"/>
          <w:szCs w:val="22"/>
        </w:rPr>
        <w:t xml:space="preserve">10.6.1  The parties agree to attempt to resolve any dispute arising under this Agreement through good-faith negotiation between authorized representatives before initiating any formal proceedings.</w:t>
      </w:r>
    </w:p>
    <w:p>
      <w:pPr>
        <w:spacing w:before="60" w:after="60" w:line="336"/>
        <w:jc w:val="both"/>
      </w:pPr>
      <w:r>
        <w:rPr>
          <w:rFonts w:ascii="Arial" w:cs="Arial" w:eastAsia="Arial" w:hAnsi="Arial"/>
          <w:b w:val="false"/>
          <w:bCs w:val="false"/>
          <w:i w:val="false"/>
          <w:iCs w:val="false"/>
          <w:caps w:val="false"/>
          <w:color w:val="1A1A2E"/>
          <w:sz w:val="22"/>
          <w:szCs w:val="22"/>
        </w:rPr>
        <w:t xml:space="preserve">10.6.2  If negotiation fails within thirty (30) days, either party may submit the dispute to non-binding mediation administered by a mutually agreed mediator. Costs of mediation shall be shared equally.</w:t>
      </w:r>
    </w:p>
    <w:p>
      <w:pPr>
        <w:spacing w:before="60" w:after="60" w:line="336"/>
        <w:jc w:val="both"/>
      </w:pPr>
      <w:r>
        <w:rPr>
          <w:rFonts w:ascii="Arial" w:cs="Arial" w:eastAsia="Arial" w:hAnsi="Arial"/>
          <w:b w:val="false"/>
          <w:bCs w:val="false"/>
          <w:i w:val="false"/>
          <w:iCs w:val="false"/>
          <w:caps w:val="false"/>
          <w:color w:val="1A1A2E"/>
          <w:sz w:val="22"/>
          <w:szCs w:val="22"/>
        </w:rPr>
        <w:t xml:space="preserve">10.6.3  If mediation fails, disputes shall be resolved by binding arbitration under the rules of the American Arbitration Association (AAA), or litigation in the state courts of the jurisdiction identified in Section 1, at the election of the party initiating the proceeding.</w:t>
      </w:r>
    </w:p>
    <w:p>
      <w:pPr>
        <w:spacing w:before="60" w:after="60" w:line="336"/>
        <w:jc w:val="both"/>
      </w:pPr>
      <w:r>
        <w:rPr>
          <w:rFonts w:ascii="Arial" w:cs="Arial" w:eastAsia="Arial" w:hAnsi="Arial"/>
          <w:b w:val="false"/>
          <w:bCs w:val="false"/>
          <w:i w:val="false"/>
          <w:iCs w:val="false"/>
          <w:caps w:val="false"/>
          <w:color w:val="1A1A2E"/>
          <w:sz w:val="22"/>
          <w:szCs w:val="22"/>
        </w:rPr>
        <w:t xml:space="preserve">10.6.4  The prevailing party in any arbitration or litigation shall be entitled to recover reasonable attorneys' fees and costs from the non-prevailing party.</w:t>
      </w:r>
    </w:p>
    <w:p>
      <w:pPr>
        <w:spacing w:before="6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10.7.  </w:t>
      </w:r>
      <w:r>
        <w:rPr>
          <w:rFonts w:ascii="Arial" w:cs="Arial" w:eastAsia="Arial" w:hAnsi="Arial"/>
          <w:b/>
          <w:bCs/>
          <w:i w:val="false"/>
          <w:iCs w:val="false"/>
          <w:caps w:val="false"/>
          <w:color w:val="1B3A6B"/>
          <w:sz w:val="22"/>
          <w:szCs w:val="22"/>
        </w:rPr>
        <w:t xml:space="preserve">GOVERNING LAW</w:t>
      </w:r>
    </w:p>
    <w:p>
      <w:pPr>
        <w:spacing w:before="80" w:after="120" w:line="336"/>
        <w:jc w:val="both"/>
      </w:pPr>
      <w:r>
        <w:rPr>
          <w:rFonts w:ascii="Arial" w:cs="Arial" w:eastAsia="Arial" w:hAnsi="Arial"/>
          <w:b w:val="false"/>
          <w:bCs w:val="false"/>
          <w:i w:val="false"/>
          <w:iCs w:val="false"/>
          <w:caps w:val="false"/>
          <w:color w:val="1A1A2E"/>
          <w:sz w:val="22"/>
          <w:szCs w:val="22"/>
        </w:rPr>
        <w:t xml:space="preserve">This Agreement shall be governed by and construed in accordance with the laws of the State identified in Section 1, without regard to its conflict of law provisions.</w:t>
      </w:r>
    </w:p>
    <w:p>
      <w:pPr>
        <w:spacing w:before="6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10.8.  </w:t>
      </w:r>
      <w:r>
        <w:rPr>
          <w:rFonts w:ascii="Arial" w:cs="Arial" w:eastAsia="Arial" w:hAnsi="Arial"/>
          <w:b/>
          <w:bCs/>
          <w:i w:val="false"/>
          <w:iCs w:val="false"/>
          <w:caps w:val="false"/>
          <w:color w:val="1B3A6B"/>
          <w:sz w:val="22"/>
          <w:szCs w:val="22"/>
        </w:rPr>
        <w:t xml:space="preserve">ENTIRE AGREEMENT &amp; AMENDMENTS</w:t>
      </w:r>
    </w:p>
    <w:p>
      <w:pPr>
        <w:spacing w:before="80" w:after="120" w:line="336"/>
        <w:jc w:val="both"/>
      </w:pPr>
      <w:r>
        <w:rPr>
          <w:rFonts w:ascii="Arial" w:cs="Arial" w:eastAsia="Arial" w:hAnsi="Arial"/>
          <w:b w:val="false"/>
          <w:bCs w:val="false"/>
          <w:i w:val="false"/>
          <w:iCs w:val="false"/>
          <w:caps w:val="false"/>
          <w:color w:val="1A1A2E"/>
          <w:sz w:val="22"/>
          <w:szCs w:val="22"/>
        </w:rPr>
        <w:t xml:space="preserve">This Agreement, together with all Exhibits attached hereto, constitutes the entire agreement between the parties with respect to the subject matter hereof and supersedes all prior and contemporaneous agreements, representations, and understandings. This Agreement may only be amended by a written instrument signed by both parties.</w:t>
      </w:r>
    </w:p>
    <w:p>
      <w:pPr>
        <w:spacing w:before="6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10.9.  </w:t>
      </w:r>
      <w:r>
        <w:rPr>
          <w:rFonts w:ascii="Arial" w:cs="Arial" w:eastAsia="Arial" w:hAnsi="Arial"/>
          <w:b/>
          <w:bCs/>
          <w:i w:val="false"/>
          <w:iCs w:val="false"/>
          <w:caps w:val="false"/>
          <w:color w:val="1B3A6B"/>
          <w:sz w:val="22"/>
          <w:szCs w:val="22"/>
        </w:rPr>
        <w:t xml:space="preserve">SEVERABILITY</w:t>
      </w:r>
    </w:p>
    <w:p>
      <w:pPr>
        <w:spacing w:before="80" w:after="120" w:line="336"/>
        <w:jc w:val="both"/>
      </w:pPr>
      <w:r>
        <w:rPr>
          <w:rFonts w:ascii="Arial" w:cs="Arial" w:eastAsia="Arial" w:hAnsi="Arial"/>
          <w:b w:val="false"/>
          <w:bCs w:val="false"/>
          <w:i w:val="false"/>
          <w:iCs w:val="false"/>
          <w:caps w:val="false"/>
          <w:color w:val="1A1A2E"/>
          <w:sz w:val="22"/>
          <w:szCs w:val="22"/>
        </w:rPr>
        <w:t xml:space="preserve">If any provision of this Agreement is held invalid or unenforceable, the remaining provisions shall continue in full force and effect. The invalid provision shall be modified to the minimum extent necessary to make it valid and enforceable.</w:t>
      </w:r>
    </w:p>
    <w:p>
      <w:pPr>
        <w:spacing w:before="6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10.10.  </w:t>
      </w:r>
      <w:r>
        <w:rPr>
          <w:rFonts w:ascii="Arial" w:cs="Arial" w:eastAsia="Arial" w:hAnsi="Arial"/>
          <w:b/>
          <w:bCs/>
          <w:i w:val="false"/>
          <w:iCs w:val="false"/>
          <w:caps w:val="false"/>
          <w:color w:val="1B3A6B"/>
          <w:sz w:val="22"/>
          <w:szCs w:val="22"/>
        </w:rPr>
        <w:t xml:space="preserve">NOTICES</w:t>
      </w:r>
    </w:p>
    <w:p>
      <w:pPr>
        <w:spacing w:before="80" w:after="120" w:line="336"/>
        <w:jc w:val="both"/>
      </w:pPr>
      <w:r>
        <w:rPr>
          <w:rFonts w:ascii="Arial" w:cs="Arial" w:eastAsia="Arial" w:hAnsi="Arial"/>
          <w:b w:val="false"/>
          <w:bCs w:val="false"/>
          <w:i w:val="false"/>
          <w:iCs w:val="false"/>
          <w:caps w:val="false"/>
          <w:color w:val="1A1A2E"/>
          <w:sz w:val="22"/>
          <w:szCs w:val="22"/>
        </w:rPr>
        <w:t xml:space="preserve">All notices required or permitted under this Agreement shall be in writing and delivered by: (a) personal delivery; (b) certified U.S. mail, return receipt requested; (c) nationally recognized overnight courier; or (d) email with confirmed receipt, to the addresses set forth in Section 1. Notices are effective upon confirmed delivery.</w:t>
      </w:r>
    </w:p>
    <w:p>
      <w:pPr>
        <w:spacing w:before="6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10.11.  </w:t>
      </w:r>
      <w:r>
        <w:rPr>
          <w:rFonts w:ascii="Arial" w:cs="Arial" w:eastAsia="Arial" w:hAnsi="Arial"/>
          <w:b/>
          <w:bCs/>
          <w:i w:val="false"/>
          <w:iCs w:val="false"/>
          <w:caps w:val="false"/>
          <w:color w:val="1B3A6B"/>
          <w:sz w:val="22"/>
          <w:szCs w:val="22"/>
        </w:rPr>
        <w:t xml:space="preserve">COUNTERPARTS &amp; ELECTRONIC SIGNATURES</w:t>
      </w:r>
    </w:p>
    <w:p>
      <w:pPr>
        <w:spacing w:before="80" w:after="120" w:line="336"/>
        <w:jc w:val="both"/>
      </w:pPr>
      <w:r>
        <w:rPr>
          <w:rFonts w:ascii="Arial" w:cs="Arial" w:eastAsia="Arial" w:hAnsi="Arial"/>
          <w:b w:val="false"/>
          <w:bCs w:val="false"/>
          <w:i w:val="false"/>
          <w:iCs w:val="false"/>
          <w:caps w:val="false"/>
          <w:color w:val="1A1A2E"/>
          <w:sz w:val="22"/>
          <w:szCs w:val="22"/>
        </w:rPr>
        <w:t xml:space="preserve">This Agreement may be executed in one or more counterparts, each of which shall be deemed an original. Electronic signatures, including signatures obtained via DocuSign, Adobe Sign, or similar platforms, are fully binding and shall have the same legal effect as original handwritten signatures.</w:t>
      </w:r>
    </w:p>
    <w:p>
      <w:pPr>
        <w:spacing w:before="100" w:after="4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11 — SPECIAL CONDITIONS &amp; ADDENDA</w:t>
      </w:r>
    </w:p>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11.1.  </w:t>
      </w:r>
      <w:r>
        <w:rPr>
          <w:rFonts w:ascii="Arial" w:cs="Arial" w:eastAsia="Arial" w:hAnsi="Arial"/>
          <w:b/>
          <w:bCs/>
          <w:i w:val="false"/>
          <w:iCs w:val="false"/>
          <w:caps w:val="false"/>
          <w:color w:val="1B3A6B"/>
          <w:sz w:val="22"/>
          <w:szCs w:val="22"/>
        </w:rPr>
        <w:t xml:space="preserve">SPECIAL CONDITIONS</w:t>
      </w:r>
    </w:p>
    <w:p>
      <w:pPr>
        <w:spacing w:before="80" w:after="120" w:line="336"/>
        <w:jc w:val="both"/>
      </w:pPr>
      <w:r>
        <w:rPr>
          <w:rFonts w:ascii="Arial" w:cs="Arial" w:eastAsia="Arial" w:hAnsi="Arial"/>
          <w:b w:val="false"/>
          <w:bCs w:val="false"/>
          <w:i w:val="false"/>
          <w:iCs w:val="false"/>
          <w:caps w:val="false"/>
          <w:color w:val="1A1A2E"/>
          <w:sz w:val="22"/>
          <w:szCs w:val="22"/>
        </w:rPr>
        <w:t xml:space="preserve">The following special conditions, if any, are agreed upon by both parties and supersede conflicting provisions of the standard terms above:</w:t>
      </w:r>
    </w:p>
    <w:p>
      <w:pPr>
        <w:spacing w:before="60" w:after="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4F6F8" w:val="clear"/>
            <w:tcMar>
              <w:top w:type="dxa" w:w="120"/>
              <w:left w:type="dxa" w:w="180"/>
              <w:bottom w:type="dxa" w:w="220"/>
              <w:right w:type="dxa" w:w="180"/>
            </w:tcMar>
          </w:tcPr>
          <w:p>
            <w:r>
              <w:rPr>
                <w:rFonts w:ascii="Arial" w:cs="Arial" w:eastAsia="Arial" w:hAnsi="Arial"/>
                <w:b w:val="false"/>
                <w:bCs w:val="false"/>
                <w:i/>
                <w:iCs/>
                <w:caps w:val="false"/>
                <w:color w:val="AAAAAA"/>
                <w:sz w:val="20"/>
                <w:szCs w:val="20"/>
              </w:rPr>
              <w:t xml:space="preserve">Enter any special conditions, project-specific terms, agreed deviations from standard clauses, or addenda incorporated by reference here...</w:t>
            </w:r>
          </w:p>
        </w:tc>
      </w:tr>
    </w:tbl>
    <w:p>
      <w:pPr>
        <w:spacing w:before="80" w:after="40"/>
      </w:pPr>
      <w:r>
        <w:rPr>
          <w:rFonts w:ascii="Arial" w:cs="Arial" w:eastAsia="Arial" w:hAnsi="Arial"/>
        </w:rPr>
        <w:t xml:space="preserve"/>
      </w:r>
    </w:p>
    <w:p>
      <w:pPr>
        <w:pBdr>
          <w:bottom w:val="single" w:color="2E6DA4" w:sz="4" w:space="1"/>
        </w:pBdr>
        <w:spacing w:before="300" w:after="80"/>
      </w:pPr>
      <w:r>
        <w:rPr>
          <w:rFonts w:ascii="Arial" w:cs="Arial" w:eastAsia="Arial" w:hAnsi="Arial"/>
          <w:b/>
          <w:bCs/>
          <w:i w:val="false"/>
          <w:iCs w:val="false"/>
          <w:caps w:val="false"/>
          <w:color w:val="1B3A6B"/>
          <w:sz w:val="22"/>
          <w:szCs w:val="22"/>
        </w:rPr>
        <w:t xml:space="preserve">11.2.  </w:t>
      </w:r>
      <w:r>
        <w:rPr>
          <w:rFonts w:ascii="Arial" w:cs="Arial" w:eastAsia="Arial" w:hAnsi="Arial"/>
          <w:b/>
          <w:bCs/>
          <w:i w:val="false"/>
          <w:iCs w:val="false"/>
          <w:caps w:val="false"/>
          <w:color w:val="1B3A6B"/>
          <w:sz w:val="22"/>
          <w:szCs w:val="22"/>
        </w:rPr>
        <w:t xml:space="preserve">EXHIBITS INCORPORATED BY REFERENCE</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1.  </w:t>
      </w:r>
      <w:r>
        <w:rPr>
          <w:rFonts w:ascii="Arial" w:cs="Arial" w:eastAsia="Arial" w:hAnsi="Arial"/>
          <w:b w:val="false"/>
          <w:bCs w:val="false"/>
          <w:i w:val="false"/>
          <w:iCs w:val="false"/>
          <w:caps w:val="false"/>
          <w:color w:val="1A1A2E"/>
          <w:sz w:val="22"/>
          <w:szCs w:val="22"/>
        </w:rPr>
        <w:t xml:space="preserve">Exhibit A — Scope of Services (attached)</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2.  </w:t>
      </w:r>
      <w:r>
        <w:rPr>
          <w:rFonts w:ascii="Arial" w:cs="Arial" w:eastAsia="Arial" w:hAnsi="Arial"/>
          <w:b w:val="false"/>
          <w:bCs w:val="false"/>
          <w:i w:val="false"/>
          <w:iCs w:val="false"/>
          <w:caps w:val="false"/>
          <w:color w:val="1A1A2E"/>
          <w:sz w:val="22"/>
          <w:szCs w:val="22"/>
        </w:rPr>
        <w:t xml:space="preserve">Exhibit B — Equipment Schedule (Section 3 above)</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3.  </w:t>
      </w:r>
      <w:r>
        <w:rPr>
          <w:rFonts w:ascii="Arial" w:cs="Arial" w:eastAsia="Arial" w:hAnsi="Arial"/>
          <w:b w:val="false"/>
          <w:bCs w:val="false"/>
          <w:i w:val="false"/>
          <w:iCs w:val="false"/>
          <w:caps w:val="false"/>
          <w:color w:val="1A1A2E"/>
          <w:sz w:val="22"/>
          <w:szCs w:val="22"/>
        </w:rPr>
        <w:t xml:space="preserve">Exhibit C — Certificate of Insurance (attached)</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4.  </w:t>
      </w:r>
      <w:r>
        <w:rPr>
          <w:rFonts w:ascii="Arial" w:cs="Arial" w:eastAsia="Arial" w:hAnsi="Arial"/>
          <w:b w:val="false"/>
          <w:bCs w:val="false"/>
          <w:i w:val="false"/>
          <w:iCs w:val="false"/>
          <w:caps w:val="false"/>
          <w:color w:val="1A1A2E"/>
          <w:sz w:val="22"/>
          <w:szCs w:val="22"/>
        </w:rPr>
        <w:t xml:space="preserve">Exhibit D — Contractor License Copy (attached)</w:t>
      </w:r>
    </w:p>
    <w:p>
      <w:pPr>
        <w:spacing w:before="80" w:after="80" w:line="336"/>
        <w:ind w:left="480" w:hanging="480"/>
        <w:jc w:val="both"/>
      </w:pPr>
      <w:r>
        <w:rPr>
          <w:rFonts w:ascii="Arial" w:cs="Arial" w:eastAsia="Arial" w:hAnsi="Arial"/>
          <w:b/>
          <w:bCs/>
          <w:i w:val="false"/>
          <w:iCs w:val="false"/>
          <w:caps w:val="false"/>
          <w:color w:val="2E6DA4"/>
          <w:sz w:val="22"/>
          <w:szCs w:val="22"/>
        </w:rPr>
        <w:t xml:space="preserve">5.  </w:t>
      </w:r>
      <w:r>
        <w:rPr>
          <w:rFonts w:ascii="Arial" w:cs="Arial" w:eastAsia="Arial" w:hAnsi="Arial"/>
          <w:b w:val="false"/>
          <w:bCs w:val="false"/>
          <w:i w:val="false"/>
          <w:iCs w:val="false"/>
          <w:caps w:val="false"/>
          <w:color w:val="1A1A2E"/>
          <w:sz w:val="22"/>
          <w:szCs w:val="22"/>
        </w:rPr>
        <w:t xml:space="preserve">Exhibit E — Change Order Form (attached — for use with Section 11 additions)</w:t>
      </w:r>
    </w:p>
    <w:p>
      <w:pPr>
        <w:spacing w:before="100" w:after="40"/>
      </w:pPr>
      <w:r>
        <w:rPr>
          <w:rFonts w:ascii="Arial" w:cs="Arial" w:eastAsia="Arial" w:hAnsi="Arial"/>
        </w:rPr>
        <w:t xml:space="preserve"/>
      </w:r>
    </w:p>
    <w:p>
      <w:pPr>
        <w:pBdr>
          <w:top w:val="single" w:color="D0D7DE" w:sz="4" w:space="1"/>
        </w:pBdr>
        <w:shd w:fill="1B3A6B" w:val="clear"/>
        <w:spacing w:before="300" w:after="100"/>
        <w:ind w:left="0"/>
      </w:pPr>
      <w:r>
        <w:rPr>
          <w:rFonts w:ascii="Arial" w:cs="Arial" w:eastAsia="Arial" w:hAnsi="Arial"/>
          <w:b/>
          <w:bCs/>
          <w:i w:val="false"/>
          <w:iCs w:val="false"/>
          <w:caps w:val="false"/>
          <w:color w:val="FFFFFF"/>
          <w:sz w:val="26"/>
          <w:szCs w:val="26"/>
        </w:rPr>
        <w:t xml:space="preserve">  ✍️  SECTION 12 — EXECUTION &amp; AUTHORIZATION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EDE8FA" w:val="clear"/>
            <w:tcMar>
              <w:top w:type="dxa" w:w="140"/>
              <w:left w:type="dxa" w:w="200"/>
              <w:bottom w:type="dxa" w:w="140"/>
              <w:right w:type="dxa" w:w="200"/>
            </w:tcMar>
          </w:tcPr>
          <w:p>
            <w:pPr>
              <w:spacing w:before="0" w:after="60"/>
            </w:pPr>
            <w:r>
              <w:rPr>
                <w:rFonts w:ascii="Arial" w:cs="Arial" w:eastAsia="Arial" w:hAnsi="Arial"/>
                <w:b/>
                <w:bCs/>
                <w:i w:val="false"/>
                <w:iCs w:val="false"/>
                <w:caps w:val="false"/>
                <w:color w:val="4B2D8F"/>
                <w:sz w:val="22"/>
                <w:szCs w:val="22"/>
              </w:rPr>
              <w:t xml:space="preserve">AUTHORIZATION TO PROCEED</w:t>
            </w:r>
          </w:p>
          <w:p>
            <w:pPr>
              <w:spacing w:before="0" w:after="60"/>
            </w:pPr>
            <w:r>
              <w:rPr>
                <w:rFonts w:ascii="Arial" w:cs="Arial" w:eastAsia="Arial" w:hAnsi="Arial"/>
                <w:b w:val="false"/>
                <w:bCs w:val="false"/>
                <w:i/>
                <w:iCs/>
                <w:caps w:val="false"/>
                <w:color w:val="1A1A2E"/>
                <w:sz w:val="20"/>
                <w:szCs w:val="20"/>
              </w:rPr>
              <w:t xml:space="preserve">THE PARTIES HEREBY AGREE to all terms and conditions set forth in this Agreement, including all Exhibits and any Special Conditions stated in Section 11. Each party represents and warrants that it has full authority to enter into this Agreement and that the person executing below is duly authorized to do so.</w:t>
            </w:r>
          </w:p>
          <w:p>
            <w:pPr>
              <w:spacing w:before="0" w:after="0"/>
            </w:pPr>
            <w:r>
              <w:rPr>
                <w:rFonts w:ascii="Arial" w:cs="Arial" w:eastAsia="Arial" w:hAnsi="Arial"/>
                <w:b/>
                <w:bCs/>
                <w:i w:val="false"/>
                <w:iCs w:val="false"/>
                <w:caps w:val="false"/>
                <w:color w:val="4B2D8F"/>
                <w:sz w:val="20"/>
                <w:szCs w:val="20"/>
              </w:rPr>
              <w:t xml:space="preserve">THIS AGREEMENT IS NOT BINDING UNTIL SIGNED BY AUTHORIZED REPRESENTATIVES OF BOTH PARTIES.</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c>
          <w:tcPr>
            <w:tcW w:type="dxa" w:w="40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aps w:val="false"/>
                <w:color w:val="1A1A2E"/>
                <w:sz w:val="22"/>
                <w:szCs w:val="22"/>
              </w:rPr>
              <w:t xml:space="preserve"/>
            </w:r>
          </w:p>
          <w:p>
            <w:pPr>
              <w:spacing w:before="40"/>
            </w:pPr>
            <w:r>
              <w:rPr>
                <w:rFonts w:ascii="Arial" w:cs="Arial" w:eastAsia="Arial" w:hAnsi="Arial"/>
                <w:b/>
                <w:bCs/>
                <w:i w:val="false"/>
                <w:iCs w:val="false"/>
                <w:caps w:val="false"/>
                <w:color w:val="1B3A6B"/>
                <w:sz w:val="18"/>
                <w:szCs w:val="18"/>
              </w:rPr>
              <w:t xml:space="preserve">Contractor Authorized Signature</w:t>
            </w:r>
          </w:p>
        </w:tc>
        <w:tc>
          <w:tcPr>
            <w:tcW w:type="dxa" w:w="136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aps w:val="false"/>
                <w:color w:val="1A1A2E"/>
                <w:sz w:val="22"/>
                <w:szCs w:val="22"/>
              </w:rPr>
              <w:t xml:space="preserve"/>
            </w:r>
          </w:p>
        </w:tc>
        <w:tc>
          <w:tcPr>
            <w:tcW w:type="dxa" w:w="40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aps w:val="false"/>
                <w:color w:val="1A1A2E"/>
                <w:sz w:val="22"/>
                <w:szCs w:val="22"/>
              </w:rPr>
              <w:t xml:space="preserve"/>
            </w:r>
          </w:p>
          <w:p>
            <w:pPr>
              <w:spacing w:before="40"/>
            </w:pPr>
            <w:r>
              <w:rPr>
                <w:rFonts w:ascii="Arial" w:cs="Arial" w:eastAsia="Arial" w:hAnsi="Arial"/>
                <w:b/>
                <w:bCs/>
                <w:i w:val="false"/>
                <w:iCs w:val="false"/>
                <w:caps w:val="false"/>
                <w:color w:val="1B3A6B"/>
                <w:sz w:val="18"/>
                <w:szCs w:val="18"/>
              </w:rPr>
              <w:t xml:space="preserve">Client / Owner Signature</w:t>
            </w:r>
          </w:p>
        </w:tc>
      </w:tr>
      <w:tr>
        <w:tc>
          <w:tcPr>
            <w:tcW w:type="dxa" w:w="40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aps w:val="false"/>
                <w:color w:val="1A1A2E"/>
                <w:sz w:val="22"/>
                <w:szCs w:val="22"/>
              </w:rPr>
              <w:t xml:space="preserve"/>
            </w:r>
          </w:p>
          <w:p>
            <w:pPr>
              <w:spacing w:before="40"/>
            </w:pPr>
            <w:r>
              <w:rPr>
                <w:rFonts w:ascii="Arial" w:cs="Arial" w:eastAsia="Arial" w:hAnsi="Arial"/>
                <w:b/>
                <w:bCs/>
                <w:i w:val="false"/>
                <w:iCs w:val="false"/>
                <w:caps w:val="false"/>
                <w:color w:val="1B3A6B"/>
                <w:sz w:val="18"/>
                <w:szCs w:val="18"/>
              </w:rPr>
              <w:t xml:space="preserve">Printed Name &amp; Title</w:t>
            </w:r>
          </w:p>
        </w:tc>
        <w:tc>
          <w:tcPr>
            <w:tcW w:type="dxa" w:w="136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aps w:val="false"/>
                <w:color w:val="1A1A2E"/>
                <w:sz w:val="22"/>
                <w:szCs w:val="22"/>
              </w:rPr>
              <w:t xml:space="preserve"/>
            </w:r>
          </w:p>
        </w:tc>
        <w:tc>
          <w:tcPr>
            <w:tcW w:type="dxa" w:w="40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aps w:val="false"/>
                <w:color w:val="1A1A2E"/>
                <w:sz w:val="22"/>
                <w:szCs w:val="22"/>
              </w:rPr>
              <w:t xml:space="preserve"/>
            </w:r>
          </w:p>
          <w:p>
            <w:pPr>
              <w:spacing w:before="40"/>
            </w:pPr>
            <w:r>
              <w:rPr>
                <w:rFonts w:ascii="Arial" w:cs="Arial" w:eastAsia="Arial" w:hAnsi="Arial"/>
                <w:b/>
                <w:bCs/>
                <w:i w:val="false"/>
                <w:iCs w:val="false"/>
                <w:caps w:val="false"/>
                <w:color w:val="1B3A6B"/>
                <w:sz w:val="18"/>
                <w:szCs w:val="18"/>
              </w:rPr>
              <w:t xml:space="preserve">Printed Name &amp; Title</w:t>
            </w:r>
          </w:p>
        </w:tc>
      </w:tr>
      <w:tr>
        <w:tc>
          <w:tcPr>
            <w:tcW w:type="dxa" w:w="40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aps w:val="false"/>
                <w:color w:val="1A1A2E"/>
                <w:sz w:val="22"/>
                <w:szCs w:val="22"/>
              </w:rPr>
              <w:t xml:space="preserve"/>
            </w:r>
          </w:p>
          <w:p>
            <w:pPr>
              <w:spacing w:before="40"/>
            </w:pPr>
            <w:r>
              <w:rPr>
                <w:rFonts w:ascii="Arial" w:cs="Arial" w:eastAsia="Arial" w:hAnsi="Arial"/>
                <w:b/>
                <w:bCs/>
                <w:i w:val="false"/>
                <w:iCs w:val="false"/>
                <w:caps w:val="false"/>
                <w:color w:val="1B3A6B"/>
                <w:sz w:val="18"/>
                <w:szCs w:val="18"/>
              </w:rPr>
              <w:t xml:space="preserve">Date</w:t>
            </w:r>
          </w:p>
        </w:tc>
        <w:tc>
          <w:tcPr>
            <w:tcW w:type="dxa" w:w="1360"/>
            <w:tcBorders>
              <w:top w:val="none" w:color="FFFFFF" w:sz="0"/>
              <w:left w:val="none" w:color="FFFFFF" w:sz="0"/>
              <w:bottom w:val="none" w:color="FFFFFF" w:sz="0"/>
              <w:right w:val="none" w:color="FFFFFF" w:sz="0"/>
            </w:tcBorders>
            <w:shd w:fill="FFFFFF" w:val="clear"/>
          </w:tcPr>
          <w:p>
            <w:r>
              <w:rPr>
                <w:rFonts w:ascii="Arial" w:cs="Arial" w:eastAsia="Arial" w:hAnsi="Arial"/>
                <w:b w:val="false"/>
                <w:bCs w:val="false"/>
                <w:i w:val="false"/>
                <w:iCs w:val="false"/>
                <w:caps w:val="false"/>
                <w:color w:val="1A1A2E"/>
                <w:sz w:val="22"/>
                <w:szCs w:val="22"/>
              </w:rPr>
              <w:t xml:space="preserve"/>
            </w:r>
          </w:p>
        </w:tc>
        <w:tc>
          <w:tcPr>
            <w:tcW w:type="dxa" w:w="4000"/>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pPr>
              <w:pBdr>
                <w:bottom w:val="single" w:color="2E6DA4" w:sz="4"/>
              </w:pBdr>
            </w:pPr>
            <w:r>
              <w:rPr>
                <w:rFonts w:ascii="Arial" w:cs="Arial" w:eastAsia="Arial" w:hAnsi="Arial"/>
                <w:b w:val="false"/>
                <w:bCs w:val="false"/>
                <w:i w:val="false"/>
                <w:iCs w:val="false"/>
                <w:caps w:val="false"/>
                <w:color w:val="1A1A2E"/>
                <w:sz w:val="22"/>
                <w:szCs w:val="22"/>
              </w:rPr>
              <w:t xml:space="preserve"/>
            </w:r>
          </w:p>
          <w:p>
            <w:pPr>
              <w:spacing w:before="40"/>
            </w:pPr>
            <w:r>
              <w:rPr>
                <w:rFonts w:ascii="Arial" w:cs="Arial" w:eastAsia="Arial" w:hAnsi="Arial"/>
                <w:b/>
                <w:bCs/>
                <w:i w:val="false"/>
                <w:iCs w:val="false"/>
                <w:caps w:val="false"/>
                <w:color w:val="1B3A6B"/>
                <w:sz w:val="18"/>
                <w:szCs w:val="18"/>
              </w:rPr>
              <w:t xml:space="preserve">Date</w:t>
            </w:r>
          </w:p>
        </w:tc>
      </w:tr>
    </w:tbl>
    <w:p>
      <w:pPr>
        <w:spacing w:before="60" w:after="40"/>
      </w:pPr>
      <w:r>
        <w:rPr>
          <w:rFonts w:ascii="Arial" w:cs="Arial" w:eastAsia="Arial" w:hAnsi="Arial"/>
        </w:rPr>
        <w:t xml:space="preserve"/>
      </w:r>
    </w:p>
    <w:p>
      <w:pPr>
        <w:spacing w:before="40" w:after="40"/>
        <w:jc w:val="center"/>
      </w:pPr>
      <w:r>
        <w:rPr>
          <w:rFonts w:ascii="Arial" w:cs="Arial" w:eastAsia="Arial" w:hAnsi="Arial"/>
          <w:b w:val="false"/>
          <w:bCs w:val="false"/>
          <w:i/>
          <w:iCs/>
          <w:caps w:val="false"/>
          <w:color w:val="888888"/>
          <w:sz w:val="16"/>
          <w:szCs w:val="16"/>
        </w:rPr>
        <w:t xml:space="preserve">This contract template is provided for informational purposes. Consult a licensed attorney in your jurisdiction before use. Laws governing service contracts vary by state.</w:t>
      </w:r>
    </w:p>
    <w:p>
      <w:pPr>
        <w:spacing w:before="40" w:after="40"/>
      </w:pPr>
      <w:r>
        <w:rPr>
          <w:rFonts w:ascii="Arial" w:cs="Arial" w:eastAsia="Arial" w:hAnsi="Arial"/>
        </w:rPr>
        <w:t xml:space="preserve"/>
      </w:r>
    </w:p>
    <w:sectPr>
      <w:headerReference w:type="default" r:id="rId6"/>
      <w:footerReference w:type="default" r:id="rId7"/>
      <w:pgSz w:w="12240" w:h="15840" w:orient="portrait"/>
      <w:pgMar w:top="1080" w:right="108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b w:val="false"/>
        <w:bCs w:val="false"/>
        <w:i w:val="false"/>
        <w:iCs w:val="false"/>
        <w:caps w:val="false"/>
        <w:color w:val="888888"/>
        <w:sz w:val="16"/>
        <w:szCs w:val="16"/>
      </w:rPr>
      <w:t xml:space="preserve">[Company Name]  |  [Phone]  |  [Email]  |  [Website]  |  License #: ______</w:t>
    </w:r>
    <w:r>
      <w:rPr>
        <w:rFonts w:ascii="Arial" w:cs="Arial" w:eastAsia="Arial" w:hAnsi="Arial"/>
        <w:b w:val="false"/>
        <w:bCs w:val="false"/>
        <w:i w:val="false"/>
        <w:iCs w:val="false"/>
        <w:caps w:val="false"/>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20"/>
            <w:left w:type="dxa" w:w="200"/>
            <w:bottom w:type="dxa" w:w="120"/>
            <w:right w:type="dxa" w:w="100"/>
          </w:tcMar>
        </w:tcPr>
        <w:p>
          <w:r>
            <w:rPr>
              <w:rFonts w:ascii="Arial" w:cs="Arial" w:eastAsia="Arial" w:hAnsi="Arial"/>
              <w:b/>
              <w:bCs/>
              <w:i w:val="false"/>
              <w:iCs w:val="false"/>
              <w:caps w:val="false"/>
              <w:color w:val="FFFFFF"/>
              <w:sz w:val="28"/>
              <w:szCs w:val="28"/>
            </w:rPr>
            <w:t xml:space="preserve">[COMPANY NAME]</w:t>
          </w:r>
        </w:p>
        <w:p>
          <w:r>
            <w:rPr>
              <w:rFonts w:ascii="Arial" w:cs="Arial" w:eastAsia="Arial" w:hAnsi="Arial"/>
              <w:b w:val="false"/>
              <w:bCs w:val="false"/>
              <w:i w:val="false"/>
              <w:iCs w:val="false"/>
              <w:caps w:val="false"/>
              <w:color w:val="D6E4F0"/>
              <w:sz w:val="18"/>
              <w:szCs w:val="18"/>
            </w:rPr>
            <w:t xml:space="preserve">Commercial HVAC Contractors</w:t>
          </w:r>
        </w:p>
      </w:tc>
      <w:tc>
        <w:tcPr>
          <w:tcW w:type="dxa" w:w="3360"/>
          <w:tcBorders>
            <w:top w:val="none" w:color="FFFFFF" w:sz="0"/>
            <w:left w:val="none" w:color="FFFFFF" w:sz="0"/>
            <w:bottom w:val="none" w:color="FFFFFF" w:sz="0"/>
            <w:right w:val="none" w:color="FFFFFF" w:sz="0"/>
          </w:tcBorders>
          <w:shd w:fill="1B3A6B" w:val="clear"/>
          <w:tcMar>
            <w:top w:type="dxa" w:w="120"/>
            <w:left w:type="dxa" w:w="100"/>
            <w:bottom w:type="dxa" w:w="120"/>
            <w:right w:type="dxa" w:w="200"/>
          </w:tcMar>
          <w:vAlign w:val="center"/>
        </w:tcPr>
        <w:p>
          <w:pPr>
            <w:jc w:val="right"/>
          </w:pPr>
          <w:r>
            <w:rPr>
              <w:rFonts w:ascii="Arial" w:cs="Arial" w:eastAsia="Arial" w:hAnsi="Arial"/>
              <w:b/>
              <w:bCs/>
              <w:i w:val="false"/>
              <w:iCs w:val="false"/>
              <w:caps w:val="false"/>
              <w:color w:val="F0A500"/>
              <w:sz w:val="22"/>
              <w:szCs w:val="22"/>
            </w:rPr>
            <w:t xml:space="preserve">HVAC SERVICE CONTRACT</w:t>
          </w:r>
        </w:p>
        <w:p>
          <w:pPr>
            <w:jc w:val="right"/>
          </w:pPr>
          <w:r>
            <w:rPr>
              <w:rFonts w:ascii="Arial" w:cs="Arial" w:eastAsia="Arial" w:hAnsi="Arial"/>
              <w:b w:val="false"/>
              <w:bCs w:val="false"/>
              <w:i w:val="false"/>
              <w:iCs w:val="false"/>
              <w:caps w:val="false"/>
              <w:color w:val="D6E4F0"/>
              <w:sz w:val="18"/>
              <w:szCs w:val="18"/>
            </w:rPr>
            <w:t xml:space="preserve">Terms &amp; Conditions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2026-03-18T01:59:15.092Z</dcterms:created>
  <dcterms:modified xsi:type="dcterms:W3CDTF">2026-03-18T01:59:15.093Z</dcterms:modified>
</cp:coreProperties>
</file>

<file path=docProps/custom.xml><?xml version="1.0" encoding="utf-8"?>
<Properties xmlns="http://schemas.openxmlformats.org/officeDocument/2006/custom-properties" xmlns:vt="http://schemas.openxmlformats.org/officeDocument/2006/docPropsVTypes"/>
</file>