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8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60"/>
              <w:left w:type="dxa" w:w="240"/>
              <w:bottom w:type="dxa" w:w="160"/>
              <w:right w:type="dxa" w:w="240"/>
            </w:tcMar>
          </w:tcPr>
          <w:p>
            <w:pPr>
              <w:spacing w:before="0" w:after="60"/>
              <w:jc w:val="center"/>
            </w:pPr>
            <w:r>
              <w:rPr>
                <w:rFonts w:ascii="Arial" w:cs="Arial" w:eastAsia="Arial" w:hAnsi="Arial"/>
                <w:b/>
                <w:bCs/>
                <w:i w:val="false"/>
                <w:iCs w:val="false"/>
                <w:caps/>
                <w:color w:val="1B3A6B"/>
                <w:sz w:val="30"/>
                <w:szCs w:val="30"/>
              </w:rPr>
              <w:t xml:space="preserve">HVAC SYSTEM RISK ASSESSMENT TEMPLATE</w:t>
            </w:r>
          </w:p>
          <w:p>
            <w:pPr>
              <w:spacing w:before="0" w:after="100"/>
              <w:jc w:val="center"/>
            </w:pPr>
            <w:r>
              <w:rPr>
                <w:rFonts w:ascii="Arial" w:cs="Arial" w:eastAsia="Arial" w:hAnsi="Arial"/>
                <w:b w:val="false"/>
                <w:bCs w:val="false"/>
                <w:i/>
                <w:iCs/>
                <w:caps w:val="false"/>
                <w:color w:val="2E6DA4"/>
                <w:sz w:val="20"/>
                <w:szCs w:val="20"/>
              </w:rPr>
              <w:t xml:space="preserve">Identify, evaluate, and control hazards across all HVAC operations. Score each risk using the 5×5 matrix below.</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1 — ASSESSMENT INFORMATION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Risk Assessment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Assessment Date: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Lead Assessor: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Assessor Certification / Role: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Co-Assessor / Witness: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Department / Company: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Facility / Site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Primary Contact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Site 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Phone / Email: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Building / Zone Assessed: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Equipment Unit(s) Covered: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Assessment Type: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Assessment Trigger: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Previous Assessment Date: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pPr>
            <w:r>
              <w:rPr>
                <w:rFonts w:ascii="Arial" w:cs="Arial" w:eastAsia="Arial" w:hAnsi="Arial"/>
                <w:b/>
                <w:bCs/>
                <w:i w:val="false"/>
                <w:iCs w:val="false"/>
                <w:caps w:val="false"/>
                <w:color w:val="1B3A6B"/>
                <w:sz w:val="20"/>
                <w:szCs w:val="20"/>
              </w:rPr>
              <w:t xml:space="preserve">Previous Overall Risk Level: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Assessment Scope &amp;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pPr>
            <w:r>
              <w:rPr>
                <w:rFonts w:ascii="Arial" w:cs="Arial" w:eastAsia="Arial" w:hAnsi="Arial"/>
                <w:b/>
                <w:bCs/>
                <w:i w:val="false"/>
                <w:iCs w:val="false"/>
                <w:caps w:val="false"/>
                <w:color w:val="1B3A6B"/>
                <w:sz w:val="19"/>
                <w:szCs w:val="19"/>
              </w:rPr>
              <w:t xml:space="preserve">Assessment Type: </w:t>
            </w:r>
            <w:r>
              <w:rPr>
                <w:rFonts w:ascii="Arial" w:cs="Arial" w:eastAsia="Arial" w:hAnsi="Arial"/>
                <w:b w:val="false"/>
                <w:bCs w:val="false"/>
                <w:i w:val="false"/>
                <w:iCs w:val="false"/>
                <w:caps w:val="false"/>
                <w:color w:val="1A1A2E"/>
                <w:sz w:val="19"/>
                <w:szCs w:val="19"/>
              </w:rPr>
              <w:t xml:space="preserve">☐ Pre-Work / Pre-Task   ☐ Routine PM   ☐ New Install   ☐ Post-Incident   ☐ Annual Review   ☐ Regulatory</w:t>
            </w:r>
          </w:p>
          <w:p>
            <w:pPr>
              <w:spacing w:before="40" w:after="40"/>
            </w:pPr>
            <w:r>
              <w:rPr>
                <w:rFonts w:ascii="Arial" w:cs="Arial" w:eastAsia="Arial" w:hAnsi="Arial"/>
                <w:b/>
                <w:bCs/>
                <w:i w:val="false"/>
                <w:iCs w:val="false"/>
                <w:caps w:val="false"/>
                <w:color w:val="1B3A6B"/>
                <w:sz w:val="19"/>
                <w:szCs w:val="19"/>
              </w:rPr>
              <w:t xml:space="preserve">Work Activities Covered: </w:t>
            </w:r>
            <w:r>
              <w:rPr>
                <w:rFonts w:ascii="Arial" w:cs="Arial" w:eastAsia="Arial" w:hAnsi="Arial"/>
                <w:b w:val="false"/>
                <w:bCs w:val="false"/>
                <w:i w:val="false"/>
                <w:iCs w:val="false"/>
                <w:caps w:val="false"/>
                <w:color w:val="1A1A2E"/>
                <w:sz w:val="19"/>
                <w:szCs w:val="19"/>
              </w:rPr>
              <w:t xml:space="preserve">☐ Electrical   ☐ Refrigerant   ☐ Combustion   ☐ Mechanical   ☐ Airside   ☐ Controls   ☐ Rooftop/Heights</w:t>
            </w:r>
          </w:p>
          <w:p>
            <w:pPr>
              <w:spacing w:before="40" w:after="40"/>
            </w:pPr>
            <w:r>
              <w:rPr>
                <w:rFonts w:ascii="Arial" w:cs="Arial" w:eastAsia="Arial" w:hAnsi="Arial"/>
                <w:b/>
                <w:bCs/>
                <w:i w:val="false"/>
                <w:iCs w:val="false"/>
                <w:caps w:val="false"/>
                <w:color w:val="1B3A6B"/>
                <w:sz w:val="19"/>
                <w:szCs w:val="19"/>
              </w:rPr>
              <w:t xml:space="preserve">Standards Applied: </w:t>
            </w:r>
            <w:r>
              <w:rPr>
                <w:rFonts w:ascii="Arial" w:cs="Arial" w:eastAsia="Arial" w:hAnsi="Arial"/>
                <w:b w:val="false"/>
                <w:bCs w:val="false"/>
                <w:i w:val="false"/>
                <w:iCs w:val="false"/>
                <w:caps w:val="false"/>
                <w:color w:val="1A1A2E"/>
                <w:sz w:val="19"/>
                <w:szCs w:val="19"/>
              </w:rPr>
              <w:t xml:space="preserve">☐ OSHA 29 CFR 1910   ☐ NFPA 70E   ☐ EPA 608   ☐ ASHRAE   ☐ IMC   ☐ Local AHJ</w:t>
            </w:r>
          </w:p>
          <w:p>
            <w:pPr>
              <w:spacing w:before="40" w:after="40"/>
            </w:pPr>
            <w:r>
              <w:rPr>
                <w:rFonts w:ascii="Arial" w:cs="Arial" w:eastAsia="Arial" w:hAnsi="Arial"/>
                <w:b/>
                <w:bCs/>
                <w:i w:val="false"/>
                <w:iCs w:val="false"/>
                <w:caps w:val="false"/>
                <w:color w:val="1B3A6B"/>
                <w:sz w:val="19"/>
                <w:szCs w:val="19"/>
              </w:rPr>
              <w:t xml:space="preserve">Work Permit Required: </w:t>
            </w:r>
            <w:r>
              <w:rPr>
                <w:rFonts w:ascii="Arial" w:cs="Arial" w:eastAsia="Arial" w:hAnsi="Arial"/>
                <w:b w:val="false"/>
                <w:bCs w:val="false"/>
                <w:i w:val="false"/>
                <w:iCs w:val="false"/>
                <w:caps w:val="false"/>
                <w:color w:val="1A1A2E"/>
                <w:sz w:val="19"/>
                <w:szCs w:val="19"/>
              </w:rPr>
              <w:t xml:space="preserve">☐ Hot Work   ☐ Confined Space   ☐ LOTO   ☐ Elevated Work   ☐ Refrigerant Recovery   ☐ None</w:t>
            </w:r>
          </w:p>
          <w:p>
            <w:pPr>
              <w:spacing w:before="40" w:after="40"/>
            </w:pPr>
            <w:r>
              <w:rPr>
                <w:rFonts w:ascii="Arial" w:cs="Arial" w:eastAsia="Arial" w:hAnsi="Arial"/>
                <w:b/>
                <w:bCs/>
                <w:i w:val="false"/>
                <w:iCs w:val="false"/>
                <w:caps w:val="false"/>
                <w:color w:val="1B3A6B"/>
                <w:sz w:val="19"/>
                <w:szCs w:val="19"/>
              </w:rPr>
              <w:t xml:space="preserve">PPE Baseline Required: </w:t>
            </w:r>
            <w:r>
              <w:rPr>
                <w:rFonts w:ascii="Arial" w:cs="Arial" w:eastAsia="Arial" w:hAnsi="Arial"/>
                <w:b w:val="false"/>
                <w:bCs w:val="false"/>
                <w:i w:val="false"/>
                <w:iCs w:val="false"/>
                <w:caps w:val="false"/>
                <w:color w:val="1A1A2E"/>
                <w:sz w:val="19"/>
                <w:szCs w:val="19"/>
              </w:rPr>
              <w:t xml:space="preserve">Safety glasses, work gloves, steel-toe boots, hi-vis vest — minimum at all times on site</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2 — RISK RATING METHODOLOGY &amp; MATRIX</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5×5 Risk Matrix — Likelihood × Severity =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tblGrid>
      <w:tr>
        <w:tc>
          <w:tcPr>
            <w:tcW w:type="dxa" w:w="156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7"/>
                <w:szCs w:val="17"/>
              </w:rPr>
              <w:t xml:space="preserve">Severity →</w:t>
            </w:r>
          </w:p>
          <w:p>
            <w:pPr>
              <w:jc w:val="center"/>
            </w:pPr>
            <w:r>
              <w:rPr>
                <w:rFonts w:ascii="Arial" w:cs="Arial" w:eastAsia="Arial" w:hAnsi="Arial"/>
                <w:b/>
                <w:bCs/>
                <w:i w:val="false"/>
                <w:iCs w:val="false"/>
                <w:caps w:val="false"/>
                <w:color w:val="D6E4F0"/>
                <w:sz w:val="17"/>
                <w:szCs w:val="17"/>
              </w:rPr>
              <w:t xml:space="preserve">Likelihood ↓</w:t>
            </w:r>
          </w:p>
        </w:tc>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Catastrophic (5)</w:t>
            </w:r>
          </w:p>
        </w:tc>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Critical (4)</w:t>
            </w:r>
          </w:p>
        </w:tc>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Moderate (3)</w:t>
            </w:r>
          </w:p>
        </w:tc>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Minor (2)</w:t>
            </w:r>
          </w:p>
        </w:tc>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Negligible (1)</w:t>
            </w:r>
          </w:p>
        </w:tc>
      </w:tr>
      <w:tr>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Almost Certain</w:t>
            </w:r>
          </w:p>
        </w:tc>
        <w:tc>
          <w:tcPr>
            <w:tcW w:type="dxa" w:w="1560"/>
            <w:tcBorders>
              <w:top w:val="single" w:color="D0D7DE" w:sz="1"/>
              <w:left w:val="single" w:color="D0D7DE" w:sz="1"/>
              <w:bottom w:val="single" w:color="D0D7DE" w:sz="1"/>
              <w:right w:val="single" w:color="D0D7DE" w:sz="1"/>
            </w:tcBorders>
            <w:shd w:fill="FADBD8" w:val="clear"/>
            <w:tcMar>
              <w:top w:type="dxa" w:w="80"/>
              <w:left w:type="dxa" w:w="80"/>
              <w:bottom w:type="dxa" w:w="80"/>
              <w:right w:type="dxa" w:w="80"/>
            </w:tcMar>
          </w:tcPr>
          <w:p>
            <w:pPr>
              <w:jc w:val="center"/>
            </w:pPr>
            <w:r>
              <w:rPr>
                <w:rFonts w:ascii="Arial" w:cs="Arial" w:eastAsia="Arial" w:hAnsi="Arial"/>
                <w:b/>
                <w:bCs/>
                <w:i w:val="false"/>
                <w:iCs w:val="false"/>
                <w:caps w:val="false"/>
                <w:color w:val="C0392B"/>
                <w:sz w:val="17"/>
                <w:szCs w:val="17"/>
              </w:rPr>
              <w:t xml:space="preserve">25 CRITICAL</w:t>
            </w:r>
          </w:p>
        </w:tc>
        <w:tc>
          <w:tcPr>
            <w:tcW w:type="dxa" w:w="1560"/>
            <w:tcBorders>
              <w:top w:val="single" w:color="D0D7DE" w:sz="1"/>
              <w:left w:val="single" w:color="D0D7DE" w:sz="1"/>
              <w:bottom w:val="single" w:color="D0D7DE" w:sz="1"/>
              <w:right w:val="single" w:color="D0D7DE" w:sz="1"/>
            </w:tcBorders>
            <w:shd w:fill="FADBD8" w:val="clear"/>
            <w:tcMar>
              <w:top w:type="dxa" w:w="80"/>
              <w:left w:type="dxa" w:w="80"/>
              <w:bottom w:type="dxa" w:w="80"/>
              <w:right w:type="dxa" w:w="80"/>
            </w:tcMar>
          </w:tcPr>
          <w:p>
            <w:pPr>
              <w:jc w:val="center"/>
            </w:pPr>
            <w:r>
              <w:rPr>
                <w:rFonts w:ascii="Arial" w:cs="Arial" w:eastAsia="Arial" w:hAnsi="Arial"/>
                <w:b/>
                <w:bCs/>
                <w:i w:val="false"/>
                <w:iCs w:val="false"/>
                <w:caps w:val="false"/>
                <w:color w:val="C0392B"/>
                <w:sz w:val="17"/>
                <w:szCs w:val="17"/>
              </w:rPr>
              <w:t xml:space="preserve">20 CRITICAL</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15 HIGH</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10 HIGH</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5 MEDIUM</w:t>
            </w:r>
          </w:p>
        </w:tc>
      </w:tr>
      <w:tr>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Likely</w:t>
            </w:r>
          </w:p>
        </w:tc>
        <w:tc>
          <w:tcPr>
            <w:tcW w:type="dxa" w:w="1560"/>
            <w:tcBorders>
              <w:top w:val="single" w:color="D0D7DE" w:sz="1"/>
              <w:left w:val="single" w:color="D0D7DE" w:sz="1"/>
              <w:bottom w:val="single" w:color="D0D7DE" w:sz="1"/>
              <w:right w:val="single" w:color="D0D7DE" w:sz="1"/>
            </w:tcBorders>
            <w:shd w:fill="FADBD8" w:val="clear"/>
            <w:tcMar>
              <w:top w:type="dxa" w:w="80"/>
              <w:left w:type="dxa" w:w="80"/>
              <w:bottom w:type="dxa" w:w="80"/>
              <w:right w:type="dxa" w:w="80"/>
            </w:tcMar>
          </w:tcPr>
          <w:p>
            <w:pPr>
              <w:jc w:val="center"/>
            </w:pPr>
            <w:r>
              <w:rPr>
                <w:rFonts w:ascii="Arial" w:cs="Arial" w:eastAsia="Arial" w:hAnsi="Arial"/>
                <w:b/>
                <w:bCs/>
                <w:i w:val="false"/>
                <w:iCs w:val="false"/>
                <w:caps w:val="false"/>
                <w:color w:val="C0392B"/>
                <w:sz w:val="17"/>
                <w:szCs w:val="17"/>
              </w:rPr>
              <w:t xml:space="preserve">20 CRITICAL</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16 HIGH</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12 HIGH</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8 MEDIUM</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4 LOW</w:t>
            </w:r>
          </w:p>
        </w:tc>
      </w:tr>
      <w:tr>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Possible</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15 HIGH</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12 HIGH</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9 MEDIUM</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6 MEDIUM</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3 LOW</w:t>
            </w:r>
          </w:p>
        </w:tc>
      </w:tr>
      <w:tr>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Unlikely</w:t>
            </w:r>
          </w:p>
        </w:tc>
        <w:tc>
          <w:tcPr>
            <w:tcW w:type="dxa" w:w="1560"/>
            <w:tcBorders>
              <w:top w:val="single" w:color="D0D7DE" w:sz="1"/>
              <w:left w:val="single" w:color="D0D7DE" w:sz="1"/>
              <w:bottom w:val="single" w:color="D0D7DE" w:sz="1"/>
              <w:right w:val="single" w:color="D0D7DE" w:sz="1"/>
            </w:tcBorders>
            <w:shd w:fill="FDEBD0" w:val="clear"/>
            <w:tcMar>
              <w:top w:type="dxa" w:w="80"/>
              <w:left w:type="dxa" w:w="80"/>
              <w:bottom w:type="dxa" w:w="80"/>
              <w:right w:type="dxa" w:w="80"/>
            </w:tcMar>
          </w:tcPr>
          <w:p>
            <w:pPr>
              <w:jc w:val="center"/>
            </w:pPr>
            <w:r>
              <w:rPr>
                <w:rFonts w:ascii="Arial" w:cs="Arial" w:eastAsia="Arial" w:hAnsi="Arial"/>
                <w:b/>
                <w:bCs/>
                <w:i w:val="false"/>
                <w:iCs w:val="false"/>
                <w:caps w:val="false"/>
                <w:color w:val="E07B00"/>
                <w:sz w:val="17"/>
                <w:szCs w:val="17"/>
              </w:rPr>
              <w:t xml:space="preserve">10 HIGH</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8 MEDIUM</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6 MEDIUM</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4 LOW</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2 LOW</w:t>
            </w:r>
          </w:p>
        </w:tc>
      </w:tr>
      <w:tr>
        <w:tc>
          <w:tcPr>
            <w:tcW w:type="dxa" w:w="1560"/>
            <w:tcBorders>
              <w:top w:val="single" w:color="D0D7DE" w:sz="1"/>
              <w:left w:val="single" w:color="D0D7DE" w:sz="1"/>
              <w:bottom w:val="single" w:color="D0D7DE" w:sz="1"/>
              <w:right w:val="single" w:color="D0D7DE" w:sz="1"/>
            </w:tcBorders>
            <w:shd w:fill="2E6DA4" w:val="clear"/>
            <w:tcMar>
              <w:top w:type="dxa" w:w="80"/>
              <w:left w:type="dxa" w:w="80"/>
              <w:bottom w:type="dxa" w:w="80"/>
              <w:right w:type="dxa" w:w="80"/>
            </w:tcMar>
          </w:tcPr>
          <w:p>
            <w:pPr>
              <w:jc w:val="center"/>
            </w:pPr>
            <w:r>
              <w:rPr>
                <w:rFonts w:ascii="Arial" w:cs="Arial" w:eastAsia="Arial" w:hAnsi="Arial"/>
                <w:b/>
                <w:bCs/>
                <w:i w:val="false"/>
                <w:iCs w:val="false"/>
                <w:caps w:val="false"/>
                <w:color w:val="FFFFFF"/>
                <w:sz w:val="16"/>
                <w:szCs w:val="16"/>
              </w:rPr>
              <w:t xml:space="preserve">Rare</w:t>
            </w:r>
          </w:p>
        </w:tc>
        <w:tc>
          <w:tcPr>
            <w:tcW w:type="dxa" w:w="1560"/>
            <w:tcBorders>
              <w:top w:val="single" w:color="D0D7DE" w:sz="1"/>
              <w:left w:val="single" w:color="D0D7DE" w:sz="1"/>
              <w:bottom w:val="single" w:color="D0D7DE" w:sz="1"/>
              <w:right w:val="single" w:color="D0D7DE" w:sz="1"/>
            </w:tcBorders>
            <w:shd w:fill="FEF9E7" w:val="clear"/>
            <w:tcMar>
              <w:top w:type="dxa" w:w="80"/>
              <w:left w:type="dxa" w:w="80"/>
              <w:bottom w:type="dxa" w:w="80"/>
              <w:right w:type="dxa" w:w="80"/>
            </w:tcMar>
          </w:tcPr>
          <w:p>
            <w:pPr>
              <w:jc w:val="center"/>
            </w:pPr>
            <w:r>
              <w:rPr>
                <w:rFonts w:ascii="Arial" w:cs="Arial" w:eastAsia="Arial" w:hAnsi="Arial"/>
                <w:b/>
                <w:bCs/>
                <w:i w:val="false"/>
                <w:iCs w:val="false"/>
                <w:caps w:val="false"/>
                <w:color w:val="8B6914"/>
                <w:sz w:val="17"/>
                <w:szCs w:val="17"/>
              </w:rPr>
              <w:t xml:space="preserve">5 MEDIUM</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4 LOW</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3 LOW</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2 LOW</w:t>
            </w:r>
          </w:p>
        </w:tc>
        <w:tc>
          <w:tcPr>
            <w:tcW w:type="dxa" w:w="1560"/>
            <w:tcBorders>
              <w:top w:val="single" w:color="D0D7DE" w:sz="1"/>
              <w:left w:val="single" w:color="D0D7DE" w:sz="1"/>
              <w:bottom w:val="single" w:color="D0D7DE" w:sz="1"/>
              <w:right w:val="single" w:color="D0D7DE" w:sz="1"/>
            </w:tcBorders>
            <w:shd w:fill="EAFAF1" w:val="clear"/>
            <w:tcMar>
              <w:top w:type="dxa" w:w="80"/>
              <w:left w:type="dxa" w:w="80"/>
              <w:bottom w:type="dxa" w:w="80"/>
              <w:right w:type="dxa" w:w="80"/>
            </w:tcMar>
          </w:tcPr>
          <w:p>
            <w:pPr>
              <w:jc w:val="center"/>
            </w:pPr>
            <w:r>
              <w:rPr>
                <w:rFonts w:ascii="Arial" w:cs="Arial" w:eastAsia="Arial" w:hAnsi="Arial"/>
                <w:b/>
                <w:bCs/>
                <w:i w:val="false"/>
                <w:iCs w:val="false"/>
                <w:caps w:val="false"/>
                <w:color w:val="1E7E34"/>
                <w:sz w:val="17"/>
                <w:szCs w:val="17"/>
              </w:rPr>
              <w:t xml:space="preserve">1 LOW</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Risk Rating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FADBD8"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C0392B"/>
                <w:sz w:val="18"/>
                <w:szCs w:val="18"/>
              </w:rPr>
              <w:t xml:space="preserve">CRITICAL  (20–25)</w:t>
            </w:r>
          </w:p>
        </w:tc>
        <w:tc>
          <w:tcPr>
            <w:tcW w:type="dxa" w:w="7560"/>
            <w:tcBorders>
              <w:top w:val="single" w:color="D0D7DE" w:sz="1"/>
              <w:left w:val="single" w:color="D0D7DE" w:sz="1"/>
              <w:bottom w:val="single" w:color="D0D7DE" w:sz="1"/>
              <w:right w:val="single" w:color="D0D7DE" w:sz="1"/>
            </w:tcBorders>
            <w:shd w:fill="FADBD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Immediate shutdown or corrective action. Notify management. Stop work if necessary.</w:t>
            </w:r>
          </w:p>
        </w:tc>
      </w:tr>
      <w:tr>
        <w:tc>
          <w:tcPr>
            <w:tcW w:type="dxa" w:w="1800"/>
            <w:tcBorders>
              <w:top w:val="single" w:color="D0D7DE" w:sz="1"/>
              <w:left w:val="single" w:color="D0D7DE" w:sz="1"/>
              <w:bottom w:val="single" w:color="D0D7DE" w:sz="1"/>
              <w:right w:val="single" w:color="D0D7DE" w:sz="1"/>
            </w:tcBorders>
            <w:shd w:fill="FDEBD0"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E07B00"/>
                <w:sz w:val="18"/>
                <w:szCs w:val="18"/>
              </w:rPr>
              <w:t xml:space="preserve">HIGH      (10–16)</w:t>
            </w:r>
          </w:p>
        </w:tc>
        <w:tc>
          <w:tcPr>
            <w:tcW w:type="dxa" w:w="7560"/>
            <w:tcBorders>
              <w:top w:val="single" w:color="D0D7DE" w:sz="1"/>
              <w:left w:val="single" w:color="D0D7DE" w:sz="1"/>
              <w:bottom w:val="single" w:color="D0D7DE" w:sz="1"/>
              <w:right w:val="single" w:color="D0D7DE" w:sz="1"/>
            </w:tcBorders>
            <w:shd w:fill="FDEBD0"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Urgent corrective action required within 24–72 hours. Escalate to supervisor.</w:t>
            </w:r>
          </w:p>
        </w:tc>
      </w:tr>
      <w:tr>
        <w:tc>
          <w:tcPr>
            <w:tcW w:type="dxa" w:w="1800"/>
            <w:tcBorders>
              <w:top w:val="single" w:color="D0D7DE" w:sz="1"/>
              <w:left w:val="single" w:color="D0D7DE" w:sz="1"/>
              <w:bottom w:val="single" w:color="D0D7DE" w:sz="1"/>
              <w:right w:val="single" w:color="D0D7DE" w:sz="1"/>
            </w:tcBorders>
            <w:shd w:fill="FEF9E7"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8B6914"/>
                <w:sz w:val="18"/>
                <w:szCs w:val="18"/>
              </w:rPr>
              <w:t xml:space="preserve">MEDIUM    (5–9)</w:t>
            </w:r>
          </w:p>
        </w:tc>
        <w:tc>
          <w:tcPr>
            <w:tcW w:type="dxa" w:w="7560"/>
            <w:tcBorders>
              <w:top w:val="single" w:color="D0D7DE" w:sz="1"/>
              <w:left w:val="single" w:color="D0D7DE" w:sz="1"/>
              <w:bottom w:val="single" w:color="D0D7DE" w:sz="1"/>
              <w:right w:val="single" w:color="D0D7DE" w:sz="1"/>
            </w:tcBorders>
            <w:shd w:fill="FEF9E7"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Action required within 30 days. Schedule repair or mitigation. Monitor closely.</w:t>
            </w:r>
          </w:p>
        </w:tc>
      </w:tr>
      <w:tr>
        <w:tc>
          <w:tcPr>
            <w:tcW w:type="dxa" w:w="1800"/>
            <w:tcBorders>
              <w:top w:val="single" w:color="D0D7DE" w:sz="1"/>
              <w:left w:val="single" w:color="D0D7DE" w:sz="1"/>
              <w:bottom w:val="single" w:color="D0D7DE" w:sz="1"/>
              <w:right w:val="single" w:color="D0D7DE" w:sz="1"/>
            </w:tcBorders>
            <w:shd w:fill="EAFAF1"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1E7E34"/>
                <w:sz w:val="18"/>
                <w:szCs w:val="18"/>
              </w:rPr>
              <w:t xml:space="preserve">LOW       (1–4)</w:t>
            </w:r>
          </w:p>
        </w:tc>
        <w:tc>
          <w:tcPr>
            <w:tcW w:type="dxa" w:w="7560"/>
            <w:tcBorders>
              <w:top w:val="single" w:color="D0D7DE" w:sz="1"/>
              <w:left w:val="single" w:color="D0D7DE" w:sz="1"/>
              <w:bottom w:val="single" w:color="D0D7DE" w:sz="1"/>
              <w:right w:val="single" w:color="D0D7DE" w:sz="1"/>
            </w:tcBorders>
            <w:shd w:fill="EAFAF1"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Acceptable risk. Monitor and address at next scheduled PM or opportunity.</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rPr>
          <w:tblHeader/>
        </w:trPr>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Level</w:t>
            </w:r>
          </w:p>
        </w:tc>
        <w:tc>
          <w:tcPr>
            <w:tcW w:type="dxa" w:w="3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Description</w:t>
            </w:r>
          </w:p>
        </w:tc>
        <w:tc>
          <w:tcPr>
            <w:tcW w:type="dxa" w:w="3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Example Frequency</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Almost Certain</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Expected to occur in most circumstances</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More than once per month</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4</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Likely</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Will probably occur in most circumstances</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Once per month to once per year</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3</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Possible</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Might occur at some time</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Once per 1–5 years</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2</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Unlikely</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Could occur but not expected</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Once per 5–10 years</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Rare</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Only in exceptional circumstances</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Less than once per 10 years</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Severity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rPr>
          <w:tblHeader/>
        </w:trPr>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Level</w:t>
            </w:r>
          </w:p>
        </w:tc>
        <w:tc>
          <w:tcPr>
            <w:tcW w:type="dxa" w:w="3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Human Impact</w:t>
            </w:r>
          </w:p>
        </w:tc>
        <w:tc>
          <w:tcPr>
            <w:tcW w:type="dxa" w:w="3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Financial / Operational Impact</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Catastrophic</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Fatality or permanent disability</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Loss &gt; $500K, regulatory shutdown, criminal liability</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4</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Critical</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Serious injury, hospitalization</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Loss $100K–$500K, major regulatory action</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3</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Moderate</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Medical treatment required</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Loss $10K–$100K, significant disruption</w:t>
            </w:r>
          </w:p>
        </w:tc>
      </w:tr>
      <w:tr>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2</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Minor</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First aid treatment only</w:t>
            </w:r>
          </w:p>
        </w:tc>
        <w:tc>
          <w:tcPr>
            <w:tcW w:type="dxa" w:w="3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Loss $1K–$10K, minor disruption</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20"/>
                <w:szCs w:val="20"/>
              </w:rPr>
              <w:t xml:space="preserve">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2E6DA4"/>
                <w:sz w:val="19"/>
                <w:szCs w:val="19"/>
              </w:rPr>
              <w:t xml:space="preserve">Negligible</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No injury or near miss only</w:t>
            </w:r>
          </w:p>
        </w:tc>
        <w:tc>
          <w:tcPr>
            <w:tcW w:type="dxa" w:w="3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Loss &lt; $1K, minimal disruption</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3 — HAZARD IDENTIFICATION CHECKLIST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3A — Electrical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Electrical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Exposed or unguarded live electrical conductors (&gt; 50V)</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Inadequate or missing lockout/tagout (LOTO) procedures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Arc flash hazard present — arc flash study not completed or labels missing</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Overcurrent protection undersized or missing for equipment served</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Ground fault circuit interrupter (GFCI) protection absent in wet locations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Electrical enclosures open, damaged, or missing knockouts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Improper conductor sizing, connections, or splice methods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Working clearances below NEC 110.26 minimums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Capacitor bank stored energy not discharged before service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Control voltage not isolated during board or sensor servicing</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3B — Chemical &amp; Refrigerant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Chemical / Refrigerant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Refrigerant leak present — inhalation or asphyxiation risk in confined area</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Refrigerant handling by non-EPA 608 certified personnel</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Refrigerant cylinders stored improperly — not secured or exceeding temp limits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Coil cleaning chemicals used without SDS review and PPE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Drain pan or condensate system biological growth (Legionella risk)</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Combustion byproduct (CO) leak risk from cracked heat exchanger</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Flammable refrigerant (A2L) handling without proper ignition source controls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Chemical descaling agents used in enclosed area without ventilation</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Oil or lubricant spills creating slip hazard or fire risk</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Asbestos or lead-based materials in older equipment — undisturbed status unknown</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3C — Mechanical &amp; Physical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Mechanical / Physical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Rotating equipment (fan, blower, belt drive) unguarded or guard missing</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Sharp sheet metal edges on ductwork, coil casings, or equipment panels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Stored energy in springs, pressurized vessels, or gas lines not relieved</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Heavy equipment lift or rigging required without lift plan</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Pinch points in damper actuators, linkages, or moving components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Vibration-induced fatigue on refrigerant lines or structural mounts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Pressure vessel condition unknown — no current inspection certification</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High-pressure refrigerant lines without relief valve or pressure gauges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Inadequate equipment anchoring — seismic or wind load risk</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Noise levels &gt; 85 dBA without hearing protection program</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3D — Fall &amp; Elevation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Fall / Elevation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Rooftop work without fall arrest system or guardrails</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Roof hatches / access doors unguarded or unlocked</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Ladder access to equipment in poor condition or improperly secured</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Working from aerial lift or scaffold without fall protection</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Skylight or fragile roof surface near work area unmarked</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Snow, ice, or wet conditions on rooftop access path</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Equipment platform or catwalk without compliant guardrails (OSHA 1910.23)</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Equipment placed within 6 ft of unguarded roof edge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3E — Fire &amp; Explosion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Fire / Explosion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Gas leak detected or suspected in mechanical room</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Hot work (welding, brazing) without hot work permit and fire watch</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Combustible materials stored within 3 ft of heat-producing equipment</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Flammable refrigerant (A2L/A3) present without ignition source control plan</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Mechanical room ventilation insufficient for gas-fired equipment</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Flame rollout or improper burner flame pattern observed</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Heat exchanger crack or hole confirmed — CO/combustion gas to supply air</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Sprinkler head or smoke detector within equipment clearance zone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3F — Ergonomic &amp; Environmental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Ergonomic / Environmental Hazard</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Repetitive overhead work requiring sustained awkward posture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Manual handling of components exceeding 50 lbs without assistance or lift aid</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Extreme heat exposure in attic, rooftop, or mechanical room &gt; 95°F</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Extreme cold exposure during winter rooftop or refrigeration work</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Confined space entry required without permit and atmospheric monitoring</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Noise, dust, or fume exposure to building occupants during work</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Work performed during occupied hours with active HVAC disruption</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Inadequate lighting in mechanical room, attic, or equipment area</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4 — RISK REGISTER (Identified Risks)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4A — Electrical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540"/>
        <w:gridCol w:w="540"/>
        <w:gridCol w:w="540"/>
        <w:gridCol w:w="720"/>
        <w:gridCol w:w="1400"/>
        <w:gridCol w:w="1380"/>
        <w:gridCol w:w="900"/>
      </w:tblGrid>
      <w:tr>
        <w:trPr>
          <w:tblHeader/>
        </w:trPr>
        <w:tc>
          <w:tcPr>
            <w:tcW w:type="dxa" w:w="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ID</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Hazard / Risk Description</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Category</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w:t>
            </w:r>
          </w:p>
        </w:tc>
        <w:tc>
          <w:tcPr>
            <w:tcW w:type="dxa" w:w="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Current Controls</w:t>
            </w:r>
          </w:p>
        </w:tc>
        <w:tc>
          <w:tcPr>
            <w:tcW w:type="dxa" w:w="13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Recommended Action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Owner / Target</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E-01</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Arc flash during panel work — PPE or study absent</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Electrical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15</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Standard PPE</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Complete arc flash study; upgrade PPE to cal rating</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30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E-02</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LOTO failure — unexpected energization during service</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Electrical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10</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Verbal LOTO</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Implement written LOTO procedure per OSHA 1910.147</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14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E-03</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Capacitor discharge injury during compressor service</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Electrical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None documented</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Add discharge procedure to service SOP; train all techs</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PM Manager / 30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E-04</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Electrical shock from damaged control wiring</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Electrical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8</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Visual inspection</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Replace damaged wiring; add to PM checklist</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60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E-05</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E-06</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E-07</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E-08</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4B — Chemical &amp; Refrigerant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540"/>
        <w:gridCol w:w="540"/>
        <w:gridCol w:w="540"/>
        <w:gridCol w:w="720"/>
        <w:gridCol w:w="1400"/>
        <w:gridCol w:w="1380"/>
        <w:gridCol w:w="900"/>
      </w:tblGrid>
      <w:tr>
        <w:trPr>
          <w:tblHeader/>
        </w:trPr>
        <w:tc>
          <w:tcPr>
            <w:tcW w:type="dxa" w:w="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ID</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Hazard / Risk Description</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Category</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w:t>
            </w:r>
          </w:p>
        </w:tc>
        <w:tc>
          <w:tcPr>
            <w:tcW w:type="dxa" w:w="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Current Controls</w:t>
            </w:r>
          </w:p>
        </w:tc>
        <w:tc>
          <w:tcPr>
            <w:tcW w:type="dxa" w:w="13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Recommended Action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Owner / Target</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R-01</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Refrigerant inhalation / asphyxiation — enclosed mechanical room leak</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Refrigerant</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Manual leak check</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Install fixed refrigerant leak detector with alarm; SDS posted</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30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R-02</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Flammable refrigerant (A2L) ignition during service</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Refrigerant</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10</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 A2L protocol</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Develop A2L handling SOP; train all refrigerant techs</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Ops Manager / 45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R-03</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CO poisoning from cracked heat exchanger</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Combustion</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10</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Annual inspection</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Add CO detector in mechanical room; inspect HX at every PM</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14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R-04</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Chemical exposure during coil cleaning</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Chemical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Gloves only</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Enforce SDS requirements; supply full face shield and apron</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14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R-05</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R-06</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R-07</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R-08</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4C — Mechanical &amp; Physical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540"/>
        <w:gridCol w:w="540"/>
        <w:gridCol w:w="540"/>
        <w:gridCol w:w="720"/>
        <w:gridCol w:w="1400"/>
        <w:gridCol w:w="1380"/>
        <w:gridCol w:w="900"/>
      </w:tblGrid>
      <w:tr>
        <w:trPr>
          <w:tblHeader/>
        </w:trPr>
        <w:tc>
          <w:tcPr>
            <w:tcW w:type="dxa" w:w="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ID</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Hazard / Risk Description</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Category</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w:t>
            </w:r>
          </w:p>
        </w:tc>
        <w:tc>
          <w:tcPr>
            <w:tcW w:type="dxa" w:w="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Current Controls</w:t>
            </w:r>
          </w:p>
        </w:tc>
        <w:tc>
          <w:tcPr>
            <w:tcW w:type="dxa" w:w="13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Recommended Action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Owner / Target</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M-01</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Contact with rotating fan blade — guard removed during service</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Mechanical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LOTO required</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Enforce LOTO before removing fan guards; add checklist step</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7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M-02</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Sheet metal laceration during ductwork modification</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Mechanical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8</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Gloves available</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Mandate cut-resistant gloves; provide snips and deburring tools</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14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M-03</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Pressure vessel failure — receiver or accumulator uninspected</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Mechanical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1</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5</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None</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Verify inspection cert on all pressure vessels; add to register</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Ops Manager / 60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M-04</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Heavy lift injury (compressor, AHU) without lift plan</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Mechanical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9</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Verbal coordination</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Require written lift plan &gt; 75 lbs; provide rigging equipment</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PM Manager / 30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M-05</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M-06</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M-07</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M-08</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4D — Fall &amp; Elevation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540"/>
        <w:gridCol w:w="540"/>
        <w:gridCol w:w="540"/>
        <w:gridCol w:w="720"/>
        <w:gridCol w:w="1400"/>
        <w:gridCol w:w="1380"/>
        <w:gridCol w:w="900"/>
      </w:tblGrid>
      <w:tr>
        <w:trPr>
          <w:tblHeader/>
        </w:trPr>
        <w:tc>
          <w:tcPr>
            <w:tcW w:type="dxa" w:w="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ID</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Hazard / Risk Description</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Category</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w:t>
            </w:r>
          </w:p>
        </w:tc>
        <w:tc>
          <w:tcPr>
            <w:tcW w:type="dxa" w:w="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Current Controls</w:t>
            </w:r>
          </w:p>
        </w:tc>
        <w:tc>
          <w:tcPr>
            <w:tcW w:type="dxa" w:w="13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Recommended Action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Owner / Target</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F-01</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Fall from rooftop — no fall arrest or guardrail system</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Fall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15</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Verbal caution</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Install roof anchor points; mandate harness for all rooftop work</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30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F-02</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Ladder fall due to improper setup or defective equipment</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Fall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Visual check</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Implement ladder inspection tag program; train on setup angles</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14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F-03</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Slip on wet rooftop surface after rain or coil washdown</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Fall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None</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Mandate slip-resistant footwear; schedule washdowns for dry days</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7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F-04</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Equipment placed within fall zone — no roof edge barrier</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Fall</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10</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None</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Use warning line system per OSHA 1926.502 for rooftop work</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30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F-05</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F-06</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F-07</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F-08</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4E — Fire, Explosion &amp; Environmental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540"/>
        <w:gridCol w:w="540"/>
        <w:gridCol w:w="540"/>
        <w:gridCol w:w="720"/>
        <w:gridCol w:w="1400"/>
        <w:gridCol w:w="1380"/>
        <w:gridCol w:w="900"/>
      </w:tblGrid>
      <w:tr>
        <w:trPr>
          <w:tblHeader/>
        </w:trPr>
        <w:tc>
          <w:tcPr>
            <w:tcW w:type="dxa" w:w="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ID</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Hazard / Risk Description</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Category</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 (1-5)</w:t>
            </w:r>
          </w:p>
        </w:tc>
        <w:tc>
          <w:tcPr>
            <w:tcW w:type="dxa" w:w="5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w:t>
            </w:r>
          </w:p>
        </w:tc>
        <w:tc>
          <w:tcPr>
            <w:tcW w:type="dxa" w:w="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Rating</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Current Controls</w:t>
            </w:r>
          </w:p>
        </w:tc>
        <w:tc>
          <w:tcPr>
            <w:tcW w:type="dxa" w:w="13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Recommended Action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Owner / Target</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FE-01</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Gas ignition during brazing — no hot work permit or fire watch</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Fire</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5</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10</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Fire extinguisher nearby</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Implement hot work permit program; designate fire watch role</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Safety Officer / 14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FE-02</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CO buildup in mechanical room — poor ventilation</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Combustion</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4</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12</w:t>
            </w:r>
          </w:p>
        </w:tc>
        <w:tc>
          <w:tcPr>
            <w:tcW w:type="dxa" w:w="720"/>
            <w:tcBorders>
              <w:top w:val="single" w:color="D0D7DE" w:sz="1"/>
              <w:left w:val="single" w:color="D0D7DE" w:sz="1"/>
              <w:bottom w:val="single" w:color="D0D7DE" w:sz="1"/>
              <w:right w:val="single" w:color="D0D7DE" w:sz="1"/>
            </w:tcBorders>
            <w:shd w:fill="FDEBD0"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E07B00"/>
                <w:sz w:val="16"/>
                <w:szCs w:val="16"/>
              </w:rPr>
              <w:t xml:space="preserve">HIGH</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Manual inspection</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Add CO/combustible gas detector with alarm; inspect ventilation</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Ops Manager / 30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FE-03</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Refrigerant release to atmosphere — EPA violation</w:t>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Environmental</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9</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Recovery equipment on truck</w:t>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Verify recovery equipment on every job; log all refrigerant transactions</w:t>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Lead Tech / 14 days</w:t>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FE-04</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Flammable material storage near heat source</w:t>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Fire</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2</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3</w:t>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6</w:t>
            </w:r>
          </w:p>
        </w:tc>
        <w:tc>
          <w:tcPr>
            <w:tcW w:type="dxa" w:w="720"/>
            <w:tcBorders>
              <w:top w:val="single" w:color="D0D7DE" w:sz="1"/>
              <w:left w:val="single" w:color="D0D7DE" w:sz="1"/>
              <w:bottom w:val="single" w:color="D0D7DE" w:sz="1"/>
              <w:right w:val="single" w:color="D0D7DE" w:sz="1"/>
            </w:tcBorders>
            <w:shd w:fill="FEF9E7"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8B6914"/>
                <w:sz w:val="16"/>
                <w:szCs w:val="16"/>
              </w:rPr>
              <w:t xml:space="preserve">MEDIUM</w:t>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None documented</w:t>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Post no-storage zone markings; inspect at each PM visit</w:t>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PM Manager / 30 days</w:t>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FE-05</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FE-06</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4F6F8"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r>
        <w:tc>
          <w:tcPr>
            <w:tcW w:type="dxa" w:w="5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bCs/>
                <w:i w:val="false"/>
                <w:iCs w:val="false"/>
                <w:caps w:val="false"/>
                <w:color w:val="1B3A6B"/>
                <w:sz w:val="17"/>
                <w:szCs w:val="17"/>
              </w:rPr>
              <w:t xml:space="preserve">FE-07</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aps w:val="false"/>
                <w:color w:val="2E6DA4"/>
                <w:sz w:val="16"/>
                <w:szCs w:val="16"/>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A1A2E"/>
                <w:sz w:val="18"/>
                <w:szCs w:val="18"/>
              </w:rPr>
              <w:t xml:space="preserve"/>
            </w:r>
          </w:p>
        </w:tc>
        <w:tc>
          <w:tcPr>
            <w:tcW w:type="dxa" w:w="540"/>
            <w:tcBorders>
              <w:top w:val="single" w:color="D0D7DE" w:sz="1"/>
              <w:left w:val="single" w:color="D0D7DE" w:sz="1"/>
              <w:bottom w:val="single" w:color="D0D7DE" w:sz="1"/>
              <w:right w:val="single" w:color="D0D7DE" w:sz="1"/>
            </w:tcBorders>
            <w:shd w:fill="FFFFFF" w:val="clear"/>
            <w:tcMar>
              <w:top w:type="dxa" w:w="60"/>
              <w:left w:type="dxa" w:w="60"/>
              <w:bottom w:type="dxa" w:w="60"/>
              <w:right w:type="dxa" w:w="60"/>
            </w:tcMar>
          </w:tcPr>
          <w:p>
            <w:pPr>
              <w:jc w:val="center"/>
            </w:pPr>
            <w:r>
              <w:rPr>
                <w:rFonts w:ascii="Arial" w:cs="Arial" w:eastAsia="Arial" w:hAnsi="Arial"/>
                <w:b/>
                <w:bCs/>
                <w:i w:val="false"/>
                <w:iCs w:val="false"/>
                <w:caps w:val="false"/>
                <w:color w:val="1B3A6B"/>
                <w:sz w:val="18"/>
                <w:szCs w:val="18"/>
              </w:rPr>
              <w:t xml:space="preserve"/>
            </w:r>
          </w:p>
        </w:tc>
        <w:tc>
          <w:tcPr>
            <w:tcW w:type="dxa" w:w="720"/>
            <w:tcBorders>
              <w:top w:val="single" w:color="D0D7DE" w:sz="1"/>
              <w:left w:val="single" w:color="D0D7DE" w:sz="1"/>
              <w:bottom w:val="single" w:color="D0D7DE" w:sz="1"/>
              <w:right w:val="single" w:color="D0D7DE" w:sz="1"/>
            </w:tcBorders>
            <w:shd w:fill="EAFAF1" w:val="clear"/>
            <w:tcMar>
              <w:top w:type="dxa" w:w="60"/>
              <w:left w:type="dxa" w:w="60"/>
              <w:bottom w:type="dxa" w:w="60"/>
              <w:right w:type="dxa" w:w="60"/>
            </w:tcMar>
            <w:vAlign w:val="center"/>
          </w:tcPr>
          <w:p>
            <w:pPr>
              <w:jc w:val="center"/>
            </w:pPr>
            <w:r>
              <w:rPr>
                <w:rFonts w:ascii="Arial" w:cs="Arial" w:eastAsia="Arial" w:hAnsi="Arial"/>
                <w:b/>
                <w:bCs/>
                <w:i w:val="false"/>
                <w:iCs w:val="false"/>
                <w:caps w:val="false"/>
                <w:color w:val="1E7E34"/>
                <w:sz w:val="16"/>
                <w:szCs w:val="16"/>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13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1A1A2E"/>
                <w:sz w:val="17"/>
                <w:szCs w:val="17"/>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60"/>
              <w:left w:type="dxa" w:w="80"/>
              <w:bottom w:type="dxa" w:w="60"/>
              <w:right w:type="dxa" w:w="80"/>
            </w:tcMar>
          </w:tcPr>
          <w:p>
            <w:r>
              <w:rPr>
                <w:rFonts w:ascii="Arial" w:cs="Arial" w:eastAsia="Arial" w:hAnsi="Arial"/>
                <w:b w:val="false"/>
                <w:bCs w:val="false"/>
                <w:i w:val="false"/>
                <w:iCs w:val="false"/>
                <w:caps w:val="false"/>
                <w:color w:val="1A1A2E"/>
                <w:sz w:val="17"/>
                <w:szCs w:val="17"/>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5 — HIERARCHY OF CONTROLS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Applied Control Measures — Document controls implemented for identified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Control Measure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Control Type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Effectiveness</w:t>
            </w:r>
          </w:p>
        </w:tc>
        <w:tc>
          <w:tcPr>
            <w:tcW w:type="dxa" w:w="3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Implementation Notes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Elimination — Remove the hazard entirely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8"/>
                <w:szCs w:val="18"/>
              </w:rPr>
              <w:t xml:space="preserve">Elimination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E7E34"/>
                <w:sz w:val="18"/>
                <w:szCs w:val="18"/>
              </w:rPr>
              <w:t xml:space="preserve">High</w:t>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Substitution — Replace with lower-risk refrigerant, method, or material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8"/>
                <w:szCs w:val="18"/>
              </w:rPr>
              <w:t xml:space="preserve">Substitution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1E7E34"/>
                <w:sz w:val="18"/>
                <w:szCs w:val="18"/>
              </w:rPr>
              <w:t xml:space="preserve">High</w:t>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Engineering Controls — Isolation, guarding, ventilation, interlocks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8"/>
                <w:szCs w:val="18"/>
              </w:rPr>
              <w:t xml:space="preserve">Engineering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1E7E34"/>
                <w:sz w:val="18"/>
                <w:szCs w:val="18"/>
              </w:rPr>
              <w:t xml:space="preserve">High</w:t>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Administrative Controls — LOTO, permits, SOPs, training, scheduling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8"/>
                <w:szCs w:val="18"/>
              </w:rPr>
              <w:t xml:space="preserve">Administrative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bCs/>
                <w:i w:val="false"/>
                <w:iCs w:val="false"/>
                <w:caps w:val="false"/>
                <w:color w:val="8B6914"/>
                <w:sz w:val="18"/>
                <w:szCs w:val="18"/>
              </w:rPr>
              <w:t xml:space="preserve">Medium</w:t>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PPE — Last line of defense — gloves, glasses, arc flash, fall arrest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8"/>
                <w:szCs w:val="18"/>
              </w:rPr>
              <w:t xml:space="preserve">PPE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i w:val="false"/>
                <w:iCs w:val="false"/>
                <w:caps w:val="false"/>
                <w:color w:val="8B6914"/>
                <w:sz w:val="18"/>
                <w:szCs w:val="18"/>
              </w:rPr>
              <w:t xml:space="preserve">Medium</w:t>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Site-Specific Control Measures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1500"/>
        <w:gridCol w:w="1500"/>
        <w:gridCol w:w="2060"/>
      </w:tblGrid>
      <w:tr>
        <w:trPr>
          <w:tblHeader/>
        </w:trPr>
        <w:tc>
          <w:tcPr>
            <w:tcW w:type="dxa" w:w="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Risk ID</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Control Measure Description</w:t>
            </w:r>
          </w:p>
        </w:tc>
        <w:tc>
          <w:tcPr>
            <w:tcW w:type="dxa" w:w="15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Control Type</w:t>
            </w:r>
          </w:p>
        </w:tc>
        <w:tc>
          <w:tcPr>
            <w:tcW w:type="dxa" w:w="15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Responsible Party</w:t>
            </w:r>
          </w:p>
        </w:tc>
        <w:tc>
          <w:tcPr>
            <w:tcW w:type="dxa" w:w="15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Implementation Date</w:t>
            </w:r>
          </w:p>
        </w:tc>
        <w:tc>
          <w:tcPr>
            <w:tcW w:type="dxa" w:w="20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Verification Method</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aps w:val="false"/>
                <w:color w:val="1A1A2E"/>
                <w:sz w:val="19"/>
                <w:szCs w:val="19"/>
              </w:rPr>
              <w:t xml:space="preserve"/>
            </w:r>
          </w:p>
        </w:tc>
        <w:tc>
          <w:tcPr>
            <w:tcW w:type="dxa" w:w="20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6 — EMERGENCY RESPONSE &amp; INCIDENT PROTOCOLS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Emergency Contacts — Complete before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Emergency Role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Name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Phone / Radio</w:t>
            </w:r>
          </w:p>
        </w:tc>
        <w:tc>
          <w:tcPr>
            <w:tcW w:type="dxa" w:w="2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Location / Notes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Emergency Services (911)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Emergency Services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911</w:t>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Nearest hospital: ________________________</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Site Safety Officer</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Lead HVAC Technician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Facility Manager / Owner</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Utility Emergency (Gas)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Gas main shut-off location: ________________</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Utility Emergency (Electric)</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Main disconnect location: __________________</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Poison Control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Poison Control Center</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1-800-222-1222</w:t>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For chemical or refrigerant exposure</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bCs/>
                <w:i w:val="false"/>
                <w:iCs w:val="false"/>
                <w:caps w:val="false"/>
                <w:color w:val="1B3A6B"/>
                <w:sz w:val="19"/>
                <w:szCs w:val="19"/>
              </w:rPr>
              <w:t xml:space="preserve">HVAC Equipment Manufacturer</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iCs/>
                <w:caps w:val="false"/>
                <w:color w:val="888888"/>
                <w:sz w:val="18"/>
                <w:szCs w:val="18"/>
              </w:rPr>
              <w:t xml:space="preserve">Model / Serial: ___________________________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Incident Response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700"/>
        <w:gridCol w:w="700"/>
        <w:gridCol w:w="700"/>
        <w:gridCol w:w="2260"/>
      </w:tblGrid>
      <w:tr>
        <w:trPr>
          <w:tblHeader/>
        </w:trPr>
        <w:tc>
          <w:tcPr>
            <w:tcW w:type="dxa" w:w="5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Emergency Protocol — Verified in Place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Present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Absent</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Notes / Details</w:t>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First aid kit stocked and location communicated to all personnel on site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AED (automated external defibrillator) location confirmed</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Emergency eyewash station accessible within 10 seconds (if chemicals in use)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Fire extinguisher type and location verified — inspection tag current</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Spill kit available for refrigerant or chemical release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Evacuation routes posted and communicated to crew</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Nearest emergency room / urgent care location confirmed</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Incident reporting procedure communicated to all workers on site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Stop-work authority communicated — all workers empowered to stop unsafe work</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5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pPr>
            <w:r>
              <w:rPr>
                <w:rFonts w:ascii="Arial" w:cs="Arial" w:eastAsia="Arial" w:hAnsi="Arial"/>
                <w:b w:val="false"/>
                <w:bCs w:val="false"/>
                <w:i w:val="false"/>
                <w:iCs w:val="false"/>
                <w:caps w:val="false"/>
                <w:color w:val="1A1A2E"/>
                <w:sz w:val="19"/>
                <w:szCs w:val="19"/>
              </w:rPr>
              <w:t xml:space="preserve">Toolbox talk / pre-task safety briefing completed before work begins</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7 — PPE REQUIREMENTS BY TASK</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80"/>
        <w:gridCol w:w="980"/>
        <w:gridCol w:w="980"/>
        <w:gridCol w:w="980"/>
        <w:gridCol w:w="980"/>
        <w:gridCol w:w="8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Task / Work Activity</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PPE Category</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Safety Glasses</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Face Shield</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Gloves</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Arc Flash PPE</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Fall Arrest</w:t>
            </w:r>
          </w:p>
        </w:tc>
        <w:tc>
          <w:tcPr>
            <w:tcW w:type="dxa" w:w="8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Respirator</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General inspection / walk-around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Basic</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Electrical panel / control work</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Arc Flash</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Refrigerant recovery / charging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Chemical</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Coil chemical cleaning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Chemical</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Brazing / welding / hot work</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Hot Work</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Ductwork modification / sheet metal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Cut Hazard</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Rooftop equipment service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Fall / UV</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86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Mechanical room — gas systems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Chemical / CO</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Confined space entry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Confined Space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8"/>
                <w:szCs w:val="18"/>
              </w:rPr>
              <w:t xml:space="preserve">Pressure testing / leak detection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2E6DA4"/>
                <w:sz w:val="17"/>
                <w:szCs w:val="17"/>
              </w:rPr>
              <w:t xml:space="preserve">Pressure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EAFAF1" w:val="clear"/>
            <w:tcMar>
              <w:top w:type="dxa" w:w="80"/>
              <w:left w:type="dxa" w:w="60"/>
              <w:bottom w:type="dxa" w:w="80"/>
              <w:right w:type="dxa" w:w="60"/>
            </w:tcMar>
          </w:tcPr>
          <w:p>
            <w:pPr>
              <w:jc w:val="center"/>
            </w:pPr>
            <w:r>
              <w:rPr>
                <w:rFonts w:ascii="Arial" w:cs="Arial" w:eastAsia="Arial" w:hAnsi="Arial"/>
                <w:b/>
                <w:bCs/>
                <w:i w:val="false"/>
                <w:iCs w:val="false"/>
                <w:caps w:val="false"/>
                <w:color w:val="1E7E34"/>
                <w:sz w:val="20"/>
                <w:szCs w:val="20"/>
              </w:rPr>
              <w:t xml:space="preserve">✔</w:t>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c>
          <w:tcPr>
            <w:tcW w:type="dxa" w:w="86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tcPr>
          <w:p>
            <w:pPr>
              <w:jc w:val="center"/>
            </w:pPr>
            <w:r>
              <w:rPr>
                <w:rFonts w:ascii="Arial" w:cs="Arial" w:eastAsia="Arial" w:hAnsi="Arial"/>
                <w:b w:val="false"/>
                <w:bCs w:val="false"/>
                <w:i w:val="false"/>
                <w:iCs w:val="false"/>
                <w:caps w:val="false"/>
                <w:color w:val="888888"/>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8 — RESIDUAL RISK SUMMARY &amp; OVERALL ASSESSMENT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Risk Count by Rating — After Controls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400"/>
        <w:gridCol w:w="3760"/>
      </w:tblGrid>
      <w:tr>
        <w:trPr>
          <w:tblHeader/>
        </w:trPr>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Risk Level</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Score Range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 Identified</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 Resolved</w:t>
            </w:r>
          </w:p>
        </w:tc>
        <w:tc>
          <w:tcPr>
            <w:tcW w:type="dxa" w:w="3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Outstanding Action Items</w:t>
            </w:r>
          </w:p>
        </w:tc>
      </w:tr>
      <w:tr>
        <w:tc>
          <w:tcPr>
            <w:tcW w:type="dxa" w:w="1600"/>
            <w:tcBorders>
              <w:top w:val="single" w:color="D0D7DE" w:sz="1"/>
              <w:left w:val="single" w:color="D0D7DE" w:sz="1"/>
              <w:bottom w:val="single" w:color="D0D7DE" w:sz="1"/>
              <w:right w:val="single" w:color="D0D7DE" w:sz="1"/>
            </w:tcBorders>
            <w:shd w:fill="FADBD8" w:val="clear"/>
            <w:tcMar>
              <w:top w:type="dxa" w:w="80"/>
              <w:left w:type="dxa" w:w="140"/>
              <w:bottom w:type="dxa" w:w="80"/>
              <w:right w:type="dxa" w:w="140"/>
            </w:tcMar>
          </w:tcPr>
          <w:p>
            <w:pPr>
              <w:jc w:val="center"/>
            </w:pPr>
            <w:r>
              <w:rPr>
                <w:rFonts w:ascii="Arial" w:cs="Arial" w:eastAsia="Arial" w:hAnsi="Arial"/>
                <w:b/>
                <w:bCs/>
                <w:i w:val="false"/>
                <w:iCs w:val="false"/>
                <w:caps w:val="false"/>
                <w:color w:val="C0392B"/>
                <w:sz w:val="19"/>
                <w:szCs w:val="19"/>
              </w:rPr>
              <w:t xml:space="preserve">CRITICAL</w:t>
            </w:r>
          </w:p>
        </w:tc>
        <w:tc>
          <w:tcPr>
            <w:tcW w:type="dxa" w:w="1200"/>
            <w:tcBorders>
              <w:top w:val="single" w:color="D0D7DE" w:sz="1"/>
              <w:left w:val="single" w:color="D0D7DE" w:sz="1"/>
              <w:bottom w:val="single" w:color="D0D7DE" w:sz="1"/>
              <w:right w:val="single" w:color="D0D7DE" w:sz="1"/>
            </w:tcBorders>
            <w:shd w:fill="FADBD8"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20–25</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1600"/>
            <w:tcBorders>
              <w:top w:val="single" w:color="D0D7DE" w:sz="1"/>
              <w:left w:val="single" w:color="D0D7DE" w:sz="1"/>
              <w:bottom w:val="single" w:color="D0D7DE" w:sz="1"/>
              <w:right w:val="single" w:color="D0D7DE" w:sz="1"/>
            </w:tcBorders>
            <w:shd w:fill="FDEBD0" w:val="clear"/>
            <w:tcMar>
              <w:top w:type="dxa" w:w="80"/>
              <w:left w:type="dxa" w:w="140"/>
              <w:bottom w:type="dxa" w:w="80"/>
              <w:right w:type="dxa" w:w="140"/>
            </w:tcMar>
          </w:tcPr>
          <w:p>
            <w:pPr>
              <w:jc w:val="center"/>
            </w:pPr>
            <w:r>
              <w:rPr>
                <w:rFonts w:ascii="Arial" w:cs="Arial" w:eastAsia="Arial" w:hAnsi="Arial"/>
                <w:b/>
                <w:bCs/>
                <w:i w:val="false"/>
                <w:iCs w:val="false"/>
                <w:caps w:val="false"/>
                <w:color w:val="E07B00"/>
                <w:sz w:val="19"/>
                <w:szCs w:val="19"/>
              </w:rPr>
              <w:t xml:space="preserve">HIGH</w:t>
            </w:r>
          </w:p>
        </w:tc>
        <w:tc>
          <w:tcPr>
            <w:tcW w:type="dxa" w:w="1200"/>
            <w:tcBorders>
              <w:top w:val="single" w:color="D0D7DE" w:sz="1"/>
              <w:left w:val="single" w:color="D0D7DE" w:sz="1"/>
              <w:bottom w:val="single" w:color="D0D7DE" w:sz="1"/>
              <w:right w:val="single" w:color="D0D7DE" w:sz="1"/>
            </w:tcBorders>
            <w:shd w:fill="FDEBD0"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10–16</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1600"/>
            <w:tcBorders>
              <w:top w:val="single" w:color="D0D7DE" w:sz="1"/>
              <w:left w:val="single" w:color="D0D7DE" w:sz="1"/>
              <w:bottom w:val="single" w:color="D0D7DE" w:sz="1"/>
              <w:right w:val="single" w:color="D0D7DE" w:sz="1"/>
            </w:tcBorders>
            <w:shd w:fill="FEF9E7" w:val="clear"/>
            <w:tcMar>
              <w:top w:type="dxa" w:w="80"/>
              <w:left w:type="dxa" w:w="140"/>
              <w:bottom w:type="dxa" w:w="80"/>
              <w:right w:type="dxa" w:w="140"/>
            </w:tcMar>
          </w:tcPr>
          <w:p>
            <w:pPr>
              <w:jc w:val="center"/>
            </w:pPr>
            <w:r>
              <w:rPr>
                <w:rFonts w:ascii="Arial" w:cs="Arial" w:eastAsia="Arial" w:hAnsi="Arial"/>
                <w:b/>
                <w:bCs/>
                <w:i w:val="false"/>
                <w:iCs w:val="false"/>
                <w:caps w:val="false"/>
                <w:color w:val="8B6914"/>
                <w:sz w:val="19"/>
                <w:szCs w:val="19"/>
              </w:rPr>
              <w:t xml:space="preserve">MEDIUM</w:t>
            </w:r>
          </w:p>
        </w:tc>
        <w:tc>
          <w:tcPr>
            <w:tcW w:type="dxa" w:w="1200"/>
            <w:tcBorders>
              <w:top w:val="single" w:color="D0D7DE" w:sz="1"/>
              <w:left w:val="single" w:color="D0D7DE" w:sz="1"/>
              <w:bottom w:val="single" w:color="D0D7DE" w:sz="1"/>
              <w:right w:val="single" w:color="D0D7DE" w:sz="1"/>
            </w:tcBorders>
            <w:shd w:fill="FEF9E7"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5–9</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1600"/>
            <w:tcBorders>
              <w:top w:val="single" w:color="D0D7DE" w:sz="1"/>
              <w:left w:val="single" w:color="D0D7DE" w:sz="1"/>
              <w:bottom w:val="single" w:color="D0D7DE" w:sz="1"/>
              <w:right w:val="single" w:color="D0D7DE" w:sz="1"/>
            </w:tcBorders>
            <w:shd w:fill="EAFAF1" w:val="clear"/>
            <w:tcMar>
              <w:top w:type="dxa" w:w="80"/>
              <w:left w:type="dxa" w:w="140"/>
              <w:bottom w:type="dxa" w:w="80"/>
              <w:right w:type="dxa" w:w="140"/>
            </w:tcMar>
          </w:tcPr>
          <w:p>
            <w:pPr>
              <w:jc w:val="center"/>
            </w:pPr>
            <w:r>
              <w:rPr>
                <w:rFonts w:ascii="Arial" w:cs="Arial" w:eastAsia="Arial" w:hAnsi="Arial"/>
                <w:b/>
                <w:bCs/>
                <w:i w:val="false"/>
                <w:iCs w:val="false"/>
                <w:caps w:val="false"/>
                <w:color w:val="1E7E34"/>
                <w:sz w:val="19"/>
                <w:szCs w:val="19"/>
              </w:rPr>
              <w:t xml:space="preserve">LOW</w:t>
            </w:r>
          </w:p>
        </w:tc>
        <w:tc>
          <w:tcPr>
            <w:tcW w:type="dxa" w:w="1200"/>
            <w:tcBorders>
              <w:top w:val="single" w:color="D0D7DE" w:sz="1"/>
              <w:left w:val="single" w:color="D0D7DE" w:sz="1"/>
              <w:bottom w:val="single" w:color="D0D7DE" w:sz="1"/>
              <w:right w:val="single" w:color="D0D7DE" w:sz="1"/>
            </w:tcBorders>
            <w:shd w:fill="EAFAF1"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1–4</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pPr>
            <w:r>
              <w:rPr>
                <w:rFonts w:ascii="Arial" w:cs="Arial" w:eastAsia="Arial" w:hAnsi="Arial"/>
                <w:b/>
                <w:bCs/>
                <w:i w:val="false"/>
                <w:iCs w:val="false"/>
                <w:caps w:val="false"/>
                <w:color w:val="1B3A6B"/>
                <w:sz w:val="19"/>
                <w:szCs w:val="19"/>
              </w:rPr>
              <w:t xml:space="preserve">Overall Site Risk Level: </w:t>
            </w:r>
            <w:r>
              <w:rPr>
                <w:rFonts w:ascii="Arial" w:cs="Arial" w:eastAsia="Arial" w:hAnsi="Arial"/>
                <w:b w:val="false"/>
                <w:bCs w:val="false"/>
                <w:i w:val="false"/>
                <w:iCs w:val="false"/>
                <w:caps w:val="false"/>
                <w:color w:val="1A1A2E"/>
                <w:sz w:val="19"/>
                <w:szCs w:val="19"/>
              </w:rPr>
              <w:t xml:space="preserve">☐ CRITICAL — Stop Work   ☐ HIGH — Urgent Action   ☐ MEDIUM — Monitoring Required   ☐ LOW — Proceed with Standard Controls</w:t>
            </w:r>
          </w:p>
          <w:p>
            <w:pPr>
              <w:spacing w:before="40" w:after="40"/>
            </w:pPr>
            <w:r>
              <w:rPr>
                <w:rFonts w:ascii="Arial" w:cs="Arial" w:eastAsia="Arial" w:hAnsi="Arial"/>
                <w:b/>
                <w:bCs/>
                <w:i w:val="false"/>
                <w:iCs w:val="false"/>
                <w:caps w:val="false"/>
                <w:color w:val="1B3A6B"/>
                <w:sz w:val="19"/>
                <w:szCs w:val="19"/>
              </w:rPr>
              <w:t xml:space="preserve">Total Risks Identified: </w:t>
            </w:r>
            <w:r>
              <w:rPr>
                <w:rFonts w:ascii="Arial" w:cs="Arial" w:eastAsia="Arial" w:hAnsi="Arial"/>
                <w:b w:val="false"/>
                <w:bCs w:val="false"/>
                <w:i w:val="false"/>
                <w:iCs w:val="false"/>
                <w:caps w:val="false"/>
                <w:color w:val="1A1A2E"/>
                <w:sz w:val="19"/>
                <w:szCs w:val="19"/>
              </w:rPr>
              <w:t xml:space="preserve">___________   Resolved / Controlled: ___________   Outstanding: ___________</w:t>
            </w:r>
          </w:p>
          <w:p>
            <w:pPr>
              <w:spacing w:before="40" w:after="40"/>
            </w:pPr>
            <w:r>
              <w:rPr>
                <w:rFonts w:ascii="Arial" w:cs="Arial" w:eastAsia="Arial" w:hAnsi="Arial"/>
                <w:b/>
                <w:bCs/>
                <w:i w:val="false"/>
                <w:iCs w:val="false"/>
                <w:caps w:val="false"/>
                <w:color w:val="1B3A6B"/>
                <w:sz w:val="19"/>
                <w:szCs w:val="19"/>
              </w:rPr>
              <w:t xml:space="preserve">Residual Risk Accepted By: </w:t>
            </w:r>
            <w:r>
              <w:rPr>
                <w:rFonts w:ascii="Arial" w:cs="Arial" w:eastAsia="Arial" w:hAnsi="Arial"/>
                <w:b w:val="false"/>
                <w:bCs w:val="false"/>
                <w:i w:val="false"/>
                <w:iCs w:val="false"/>
                <w:caps w:val="false"/>
                <w:color w:val="1A1A2E"/>
                <w:sz w:val="19"/>
                <w:szCs w:val="19"/>
              </w:rPr>
              <w:t xml:space="preserve">____________________________________________   Date: _______________</w:t>
            </w:r>
          </w:p>
          <w:p>
            <w:pPr>
              <w:spacing w:before="40" w:after="40"/>
            </w:pPr>
            <w:r>
              <w:rPr>
                <w:rFonts w:ascii="Arial" w:cs="Arial" w:eastAsia="Arial" w:hAnsi="Arial"/>
                <w:b/>
                <w:bCs/>
                <w:i w:val="false"/>
                <w:iCs w:val="false"/>
                <w:caps w:val="false"/>
                <w:color w:val="1B3A6B"/>
                <w:sz w:val="19"/>
                <w:szCs w:val="19"/>
              </w:rPr>
              <w:t xml:space="preserve">Re-Assessment Trigger: </w:t>
            </w:r>
            <w:r>
              <w:rPr>
                <w:rFonts w:ascii="Arial" w:cs="Arial" w:eastAsia="Arial" w:hAnsi="Arial"/>
                <w:b w:val="false"/>
                <w:bCs w:val="false"/>
                <w:i w:val="false"/>
                <w:iCs w:val="false"/>
                <w:caps w:val="false"/>
                <w:color w:val="1A1A2E"/>
                <w:sz w:val="19"/>
                <w:szCs w:val="19"/>
              </w:rPr>
              <w:t xml:space="preserve">☐ Post-Incident   ☐ Scope Change   ☐ New Equipment   ☐ Annual   ☐ Regulatory Change</w:t>
            </w:r>
          </w:p>
          <w:p>
            <w:pPr>
              <w:spacing w:before="40" w:after="40"/>
            </w:pPr>
            <w:r>
              <w:rPr>
                <w:rFonts w:ascii="Arial" w:cs="Arial" w:eastAsia="Arial" w:hAnsi="Arial"/>
                <w:b/>
                <w:bCs/>
                <w:i w:val="false"/>
                <w:iCs w:val="false"/>
                <w:caps w:val="false"/>
                <w:color w:val="1B3A6B"/>
                <w:sz w:val="19"/>
                <w:szCs w:val="19"/>
              </w:rPr>
              <w:t xml:space="preserve">Next Scheduled Review Date: </w:t>
            </w:r>
            <w:r>
              <w:rPr>
                <w:rFonts w:ascii="Arial" w:cs="Arial" w:eastAsia="Arial" w:hAnsi="Arial"/>
                <w:b w:val="false"/>
                <w:bCs w:val="false"/>
                <w:i w:val="false"/>
                <w:iCs w:val="false"/>
                <w:caps w:val="false"/>
                <w:color w:val="1A1A2E"/>
                <w:sz w:val="19"/>
                <w:szCs w:val="19"/>
              </w:rPr>
              <w:t xml:space="preserve">________________________________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Outstanding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20"/>
              <w:left w:type="dxa" w:w="160"/>
              <w:bottom w:type="dxa" w:w="520"/>
              <w:right w:type="dxa" w:w="160"/>
            </w:tcMar>
          </w:tcPr>
          <w:p>
            <w:pPr>
              <w:spacing w:before="0" w:after="60"/>
            </w:pPr>
            <w:r>
              <w:rPr>
                <w:rFonts w:ascii="Arial" w:cs="Arial" w:eastAsia="Arial" w:hAnsi="Arial"/>
                <w:b/>
                <w:bCs/>
                <w:i w:val="false"/>
                <w:iCs w:val="false"/>
                <w:caps w:val="false"/>
                <w:color w:val="C0392B"/>
                <w:sz w:val="20"/>
                <w:szCs w:val="20"/>
              </w:rPr>
              <w:t xml:space="preserve">Critical / High Priority Items Requiring Immediate Action:</w:t>
            </w:r>
          </w:p>
          <w:p>
            <w:pPr>
              <w:spacing w:before="0" w:after="40"/>
            </w:pPr>
            <w:r>
              <w:rPr>
                <w:rFonts w:ascii="Arial" w:cs="Arial" w:eastAsia="Arial" w:hAnsi="Arial"/>
                <w:b w:val="false"/>
                <w:bCs w:val="false"/>
                <w:i w:val="false"/>
                <w:iCs w:val="false"/>
                <w:caps w:val="false"/>
                <w:color w:val="1A1A2E"/>
                <w:sz w:val="19"/>
                <w:szCs w:val="19"/>
              </w:rPr>
              <w:t xml:space="preserve">1. _______________________________________________________________________________</w:t>
            </w:r>
          </w:p>
          <w:p>
            <w:pPr>
              <w:spacing w:before="0" w:after="40"/>
            </w:pPr>
            <w:r>
              <w:rPr>
                <w:rFonts w:ascii="Arial" w:cs="Arial" w:eastAsia="Arial" w:hAnsi="Arial"/>
                <w:b w:val="false"/>
                <w:bCs w:val="false"/>
                <w:i w:val="false"/>
                <w:iCs w:val="false"/>
                <w:caps w:val="false"/>
                <w:color w:val="1A1A2E"/>
                <w:sz w:val="19"/>
                <w:szCs w:val="19"/>
              </w:rPr>
              <w:t xml:space="preserve">2. _______________________________________________________________________________</w:t>
            </w:r>
          </w:p>
          <w:p>
            <w:pPr>
              <w:spacing w:before="0" w:after="40"/>
            </w:pPr>
            <w:r>
              <w:rPr>
                <w:rFonts w:ascii="Arial" w:cs="Arial" w:eastAsia="Arial" w:hAnsi="Arial"/>
                <w:b w:val="false"/>
                <w:bCs w:val="false"/>
                <w:i w:val="false"/>
                <w:iCs w:val="false"/>
                <w:caps w:val="false"/>
                <w:color w:val="1A1A2E"/>
                <w:sz w:val="19"/>
                <w:szCs w:val="19"/>
              </w:rPr>
              <w:t xml:space="preserve">3. _______________________________________________________________________________</w:t>
            </w:r>
          </w:p>
          <w:p>
            <w:pPr>
              <w:spacing w:before="60" w:after="60"/>
            </w:pPr>
            <w:r>
              <w:rPr>
                <w:rFonts w:ascii="Arial" w:cs="Arial" w:eastAsia="Arial" w:hAnsi="Arial"/>
                <w:b/>
                <w:bCs/>
                <w:i w:val="false"/>
                <w:iCs w:val="false"/>
                <w:caps w:val="false"/>
                <w:color w:val="2E6DA4"/>
                <w:sz w:val="20"/>
                <w:szCs w:val="20"/>
              </w:rPr>
              <w:t xml:space="preserve">Medium Priority Items (Complete within 30 days):</w:t>
            </w:r>
          </w:p>
          <w:p>
            <w:pPr>
              <w:spacing w:before="0" w:after="40"/>
            </w:pPr>
            <w:r>
              <w:rPr>
                <w:rFonts w:ascii="Arial" w:cs="Arial" w:eastAsia="Arial" w:hAnsi="Arial"/>
                <w:b w:val="false"/>
                <w:bCs w:val="false"/>
                <w:i w:val="false"/>
                <w:iCs w:val="false"/>
                <w:caps w:val="false"/>
                <w:color w:val="1A1A2E"/>
                <w:sz w:val="19"/>
                <w:szCs w:val="19"/>
              </w:rPr>
              <w:t xml:space="preserve">1. _______________________________________________________________________________</w:t>
            </w:r>
          </w:p>
          <w:p>
            <w:pPr>
              <w:spacing w:before="0" w:after="40"/>
            </w:pPr>
            <w:r>
              <w:rPr>
                <w:rFonts w:ascii="Arial" w:cs="Arial" w:eastAsia="Arial" w:hAnsi="Arial"/>
                <w:b w:val="false"/>
                <w:bCs w:val="false"/>
                <w:i w:val="false"/>
                <w:iCs w:val="false"/>
                <w:caps w:val="false"/>
                <w:color w:val="1A1A2E"/>
                <w:sz w:val="19"/>
                <w:szCs w:val="19"/>
              </w:rPr>
              <w:t xml:space="preserve">2. _______________________________________________________________________________</w:t>
            </w:r>
          </w:p>
          <w:p>
            <w:pPr>
              <w:spacing w:before="0" w:after="40"/>
            </w:pPr>
            <w:r>
              <w:rPr>
                <w:rFonts w:ascii="Arial" w:cs="Arial" w:eastAsia="Arial" w:hAnsi="Arial"/>
                <w:b w:val="false"/>
                <w:bCs w:val="false"/>
                <w:i w:val="false"/>
                <w:iCs w:val="false"/>
                <w:caps w:val="false"/>
                <w:color w:val="1A1A2E"/>
                <w:sz w:val="19"/>
                <w:szCs w:val="19"/>
              </w:rPr>
              <w:t xml:space="preserve">3. _______________________________________________________________________________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9 — TOOLBOX TALK &amp; WORKER ACKNOWLEDGMENT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Pre-Task Safety Briefing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pPr>
            <w:r>
              <w:rPr>
                <w:rFonts w:ascii="Arial" w:cs="Arial" w:eastAsia="Arial" w:hAnsi="Arial"/>
                <w:b/>
                <w:bCs/>
                <w:i w:val="false"/>
                <w:iCs w:val="false"/>
                <w:caps w:val="false"/>
                <w:color w:val="1B3A6B"/>
                <w:sz w:val="19"/>
                <w:szCs w:val="19"/>
              </w:rPr>
              <w:t xml:space="preserve">Briefing Date / Time: </w:t>
            </w:r>
            <w:r>
              <w:rPr>
                <w:rFonts w:ascii="Arial" w:cs="Arial" w:eastAsia="Arial" w:hAnsi="Arial"/>
                <w:b w:val="false"/>
                <w:bCs w:val="false"/>
                <w:i w:val="false"/>
                <w:iCs w:val="false"/>
                <w:caps w:val="false"/>
                <w:color w:val="1A1A2E"/>
                <w:sz w:val="19"/>
                <w:szCs w:val="19"/>
              </w:rPr>
              <w:t xml:space="preserve">________________________   Duration: _____________ minutes</w:t>
            </w:r>
          </w:p>
          <w:p>
            <w:pPr>
              <w:spacing w:before="40" w:after="40"/>
            </w:pPr>
            <w:r>
              <w:rPr>
                <w:rFonts w:ascii="Arial" w:cs="Arial" w:eastAsia="Arial" w:hAnsi="Arial"/>
                <w:b/>
                <w:bCs/>
                <w:i w:val="false"/>
                <w:iCs w:val="false"/>
                <w:caps w:val="false"/>
                <w:color w:val="1B3A6B"/>
                <w:sz w:val="19"/>
                <w:szCs w:val="19"/>
              </w:rPr>
              <w:t xml:space="preserve">Topics Covered: </w:t>
            </w:r>
            <w:r>
              <w:rPr>
                <w:rFonts w:ascii="Arial" w:cs="Arial" w:eastAsia="Arial" w:hAnsi="Arial"/>
                <w:b w:val="false"/>
                <w:bCs w:val="false"/>
                <w:i w:val="false"/>
                <w:iCs w:val="false"/>
                <w:caps w:val="false"/>
                <w:color w:val="1A1A2E"/>
                <w:sz w:val="19"/>
                <w:szCs w:val="19"/>
              </w:rPr>
              <w:t xml:space="preserve">Identified hazards, control measures, PPE requirements, emergency contacts, stop-work authority</w:t>
            </w:r>
          </w:p>
          <w:p>
            <w:pPr>
              <w:spacing w:before="40" w:after="40"/>
            </w:pPr>
            <w:r>
              <w:rPr>
                <w:rFonts w:ascii="Arial" w:cs="Arial" w:eastAsia="Arial" w:hAnsi="Arial"/>
                <w:b/>
                <w:bCs/>
                <w:i w:val="false"/>
                <w:iCs w:val="false"/>
                <w:caps w:val="false"/>
                <w:color w:val="1B3A6B"/>
                <w:sz w:val="19"/>
                <w:szCs w:val="19"/>
              </w:rPr>
              <w:t xml:space="preserve">Lead Technician Conducting Briefing: </w:t>
            </w:r>
            <w:r>
              <w:rPr>
                <w:rFonts w:ascii="Arial" w:cs="Arial" w:eastAsia="Arial" w:hAnsi="Arial"/>
                <w:b w:val="false"/>
                <w:bCs w:val="false"/>
                <w:i w:val="false"/>
                <w:iCs w:val="false"/>
                <w:caps w:val="false"/>
                <w:color w:val="1A1A2E"/>
                <w:sz w:val="19"/>
                <w:szCs w:val="19"/>
              </w:rPr>
              <w:t xml:space="preserve">_______________________________________________</w:t>
            </w:r>
          </w:p>
        </w:tc>
      </w:tr>
    </w:tbl>
    <w:p>
      <w:pPr>
        <w:spacing w:before="60" w:after="4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2E6DA4"/>
          <w:sz w:val="22"/>
          <w:szCs w:val="22"/>
        </w:rPr>
        <w:t xml:space="preserve">Worker Sign-In — I have reviewed the risk assessment and understand the hazards and controls for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Worker Name (Print)</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Role / Trade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Signature</w:t>
            </w:r>
          </w:p>
        </w:tc>
        <w:tc>
          <w:tcPr>
            <w:tcW w:type="dxa" w:w="2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9"/>
                <w:szCs w:val="19"/>
              </w:rPr>
              <w:t xml:space="preserve">Date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b w:val="false"/>
                <w:bCs w:val="false"/>
                <w:i w:val="false"/>
                <w:iCs w:val="false"/>
                <w:caps w:val="false"/>
                <w:color w:val="1A1A2E"/>
                <w:sz w:val="19"/>
                <w:szCs w:val="19"/>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pPr>
      <w:r>
        <w:rPr>
          <w:rFonts w:ascii="Arial" w:cs="Arial" w:eastAsia="Arial" w:hAnsi="Arial"/>
          <w:b/>
          <w:bCs/>
          <w:i w:val="false"/>
          <w:iCs w:val="false"/>
          <w:caps w:val="false"/>
          <w:color w:val="FFFFFF"/>
          <w:sz w:val="26"/>
          <w:szCs w:val="26"/>
        </w:rPr>
        <w:t xml:space="preserve">  ✍️  SECTION 10 — AUTHORIZATION &amp; SIGN-OFF</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Lead Assessor (Print)</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Lead Assessor Signature</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Date</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r>
    </w:tbl>
    <w:p>
      <w:pPr>
        <w:spacing w:before="6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Safety Officer / Supervisor (Print)</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Supervisor Signature</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Date Reviewed</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r>
    </w:tbl>
    <w:p>
      <w:pPr>
        <w:spacing w:before="6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Facility Manager / Owner Rep (Print)</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Owner Signature</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pPr>
            <w:r>
              <w:rPr>
                <w:rFonts w:ascii="Arial" w:cs="Arial" w:eastAsia="Arial" w:hAnsi="Arial"/>
                <w:b/>
                <w:bCs/>
                <w:i w:val="false"/>
                <w:iCs w:val="false"/>
                <w:caps w:val="false"/>
                <w:color w:val="1B3A6B"/>
                <w:sz w:val="19"/>
                <w:szCs w:val="19"/>
              </w:rPr>
              <w:t xml:space="preserve">Date Accepted</w:t>
            </w:r>
          </w:p>
          <w:p>
            <w:pPr>
              <w:pBdr>
                <w:bottom w:val="single" w:color="D0D7DE" w:sz="4" w:space="1"/>
              </w:pBdr>
              <w:spacing w:before="0" w:after="40"/>
            </w:pPr>
            <w:r>
              <w:rPr>
                <w:rFonts w:ascii="Arial" w:cs="Arial" w:eastAsia="Arial" w:hAnsi="Arial"/>
                <w:b w:val="false"/>
                <w:bCs w:val="false"/>
                <w:i w:val="false"/>
                <w:iCs w:val="false"/>
                <w:caps w:val="false"/>
                <w:color w:val="1A1A2E"/>
                <w:sz w:val="18"/>
                <w:szCs w:val="18"/>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00"/>
              <w:left w:type="dxa" w:w="200"/>
              <w:bottom w:type="dxa" w:w="100"/>
              <w:right w:type="dxa" w:w="200"/>
            </w:tcMar>
          </w:tcPr>
          <w:p>
            <w:pPr>
              <w:jc w:val="center"/>
            </w:pPr>
            <w:r>
              <w:rPr>
                <w:rFonts w:ascii="Arial" w:cs="Arial" w:eastAsia="Arial" w:hAnsi="Arial"/>
                <w:b/>
                <w:bCs/>
                <w:i w:val="false"/>
                <w:iCs w:val="false"/>
                <w:caps w:val="false"/>
                <w:color w:val="1B3A6B"/>
                <w:sz w:val="19"/>
                <w:szCs w:val="19"/>
              </w:rPr>
              <w:t xml:space="preserve">Assessor Certification: </w:t>
            </w:r>
            <w:r>
              <w:rPr>
                <w:rFonts w:ascii="Arial" w:cs="Arial" w:eastAsia="Arial" w:hAnsi="Arial"/>
                <w:b w:val="false"/>
                <w:bCs w:val="false"/>
                <w:i w:val="false"/>
                <w:iCs w:val="false"/>
                <w:caps w:val="false"/>
                <w:color w:val="1A1A2E"/>
                <w:sz w:val="19"/>
                <w:szCs w:val="19"/>
              </w:rPr>
              <w:t xml:space="preserve">I certify that this risk assessment was conducted systematically and in good faith, that identified hazards have been evaluated using the scoring methodology above, and that recommended controls are appropriate and feasible for the work described.</w:t>
            </w:r>
          </w:p>
        </w:tc>
      </w:tr>
    </w:tbl>
    <w:p>
      <w:pPr>
        <w:spacing w:before="60" w:after="40"/>
      </w:pPr>
      <w:r>
        <w:rPr>
          <w:rFonts w:ascii="Arial" w:cs="Arial" w:eastAsia="Arial" w:hAnsi="Arial"/>
          <w:b w:val="false"/>
          <w:bCs w:val="false"/>
          <w:i w:val="false"/>
          <w:iCs w:val="false"/>
          <w:caps w:val="false"/>
          <w:color w:val="1A1A2E"/>
          <w:sz w:val="20"/>
          <w:szCs w:val="20"/>
        </w:rPr>
        <w:t xml:space="preserve"/>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2"/>
      </w:pBdr>
      <w:tabs>
        <w:tab w:val="center" w:pos="4680"/>
        <w:tab w:val="right" w:pos="9026"/>
      </w:tabs>
      <w:spacing w:before="80"/>
      <w:jc w:val="center"/>
    </w:pPr>
    <w:r>
      <w:rPr>
        <w:rFonts w:ascii="Arial" w:cs="Arial" w:eastAsia="Arial" w:hAnsi="Arial"/>
        <w:color w:val="666666"/>
        <w:sz w:val="16"/>
        <w:szCs w:val="16"/>
      </w:rPr>
      <w:t xml:space="preserve">[Your HVAC Co.]  |  Rogers, AR  |  (479) 555-0100  |  www.yourhvacco.com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00"/>
            <w:left w:type="dxa" w:w="180"/>
            <w:bottom w:type="dxa" w:w="100"/>
            <w:right w:type="dxa" w:w="8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00"/>
            <w:left w:type="dxa" w:w="80"/>
            <w:bottom w:type="dxa" w:w="100"/>
            <w:right w:type="dxa" w:w="180"/>
          </w:tcMar>
          <w:vAlign w:val="center"/>
        </w:tcPr>
        <w:p>
          <w:pPr>
            <w:jc w:val="right"/>
          </w:pPr>
          <w:r>
            <w:rPr>
              <w:rFonts w:ascii="Arial" w:cs="Arial" w:eastAsia="Arial" w:hAnsi="Arial"/>
              <w:b/>
              <w:bCs/>
              <w:i w:val="false"/>
              <w:iCs w:val="false"/>
              <w:caps w:val="false"/>
              <w:color w:val="E07B00"/>
              <w:sz w:val="20"/>
              <w:szCs w:val="20"/>
            </w:rPr>
            <w:t xml:space="preserve">HVAC RISK ASSESSMENT TEMPLATE</w:t>
          </w:r>
        </w:p>
        <w:p>
          <w:pPr>
            <w:jc w:val="right"/>
          </w:pPr>
          <w:r>
            <w:rPr>
              <w:rFonts w:ascii="Arial" w:cs="Arial" w:eastAsia="Arial" w:hAnsi="Arial"/>
              <w:b w:val="false"/>
              <w:bCs w:val="false"/>
              <w:i w:val="false"/>
              <w:iCs w:val="false"/>
              <w:caps w:val="false"/>
              <w:color w:val="D6E4F0"/>
              <w:sz w:val="18"/>
              <w:szCs w:val="18"/>
            </w:rPr>
            <w:t xml:space="preserve">Hazard Identification &amp; Risk Control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2026-03-21T14:39:56.646Z</dcterms:created>
  <dcterms:modified xsi:type="dcterms:W3CDTF">2026-03-21T14:39:56.647Z</dcterms:modified>
</cp:coreProperties>
</file>

<file path=docProps/custom.xml><?xml version="1.0" encoding="utf-8"?>
<Properties xmlns="http://schemas.openxmlformats.org/officeDocument/2006/custom-properties" xmlns:vt="http://schemas.openxmlformats.org/officeDocument/2006/docPropsVTypes"/>
</file>