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0"/>
        <w:jc w:val="center"/>
      </w:pPr>
      <w:r>
        <w:rPr>
          <w:rFonts w:ascii="Microsoft YaHei" w:hAnsi="Microsoft YaHei" w:eastAsia="Microsoft YaHei"/>
          <w:b/>
          <w:sz w:val="40"/>
        </w:rPr>
        <w:t>Zeming Li</w:t>
      </w:r>
    </w:p>
    <w:p>
      <w:pPr>
        <w:spacing w:after="50" w:line="240" w:lineRule="auto"/>
        <w:jc w:val="center"/>
      </w:pPr>
      <w:r>
        <w:rPr>
          <w:rFonts w:ascii="Microsoft YaHei" w:hAnsi="Microsoft YaHei" w:eastAsia="Microsoft YaHei"/>
          <w:sz w:val="16"/>
        </w:rPr>
        <w:t xml:space="preserve">美国加利福尼亚州拉霍亚 | </w:t>
      </w:r>
      <w:hyperlink r:id="rId9">
        <w:r>
          <w:rPr>
            <w:rFonts w:ascii="Microsoft YaHei" w:hAnsi="Microsoft YaHei" w:eastAsia="Microsoft YaHei"/>
            <w:color w:val="0563C1"/>
            <w:u w:val="single"/>
            <w:sz w:val="16"/>
          </w:rPr>
          <w:t>LinkedIn</w:t>
        </w:r>
      </w:hyperlink>
      <w:r>
        <w:rPr>
          <w:rFonts w:ascii="Microsoft YaHei" w:hAnsi="Microsoft YaHei" w:eastAsia="Microsoft YaHei"/>
          <w:sz w:val="16"/>
        </w:rPr>
        <w:t xml:space="preserve"> | 858-220-9076 | </w:t>
      </w:r>
      <w:hyperlink r:id="rId10">
        <w:r>
          <w:rPr>
            <w:rFonts w:ascii="Microsoft YaHei" w:hAnsi="Microsoft YaHei" w:eastAsia="Microsoft YaHei"/>
            <w:color w:val="0563C1"/>
            <w:u w:val="single"/>
            <w:sz w:val="16"/>
          </w:rPr>
          <w:t>terryliiiiiiii07@gmail.com</w:t>
        </w:r>
      </w:hyperlink>
      <w:r>
        <w:rPr>
          <w:rFonts w:ascii="Microsoft YaHei" w:hAnsi="Microsoft YaHei" w:eastAsia="Microsoft YaHei"/>
          <w:sz w:val="16"/>
        </w:rPr>
        <w:t xml:space="preserve"> | </w:t>
      </w:r>
      <w:hyperlink r:id="rId11">
        <w:r>
          <w:rPr>
            <w:rFonts w:ascii="Microsoft YaHei" w:hAnsi="Microsoft YaHei" w:eastAsia="Microsoft YaHei"/>
            <w:color w:val="0563C1"/>
            <w:u w:val="single"/>
            <w:sz w:val="16"/>
          </w:rPr>
          <w:t>GitHub</w:t>
        </w:r>
      </w:hyperlink>
    </w:p>
    <w:p>
      <w:pPr>
        <w:pStyle w:val="Heading1"/>
        <w:keepNext/>
        <w:spacing w:before="84" w:after="24"/>
      </w:pPr>
      <w:r>
        <w:rPr>
          <w:rFonts w:ascii="Microsoft YaHei" w:hAnsi="Microsoft YaHei" w:eastAsia="Microsoft YaHei"/>
          <w:b/>
          <w:sz w:val="20"/>
        </w:rPr>
        <w:t>教育背景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304"/>
      </w:tblGrid>
      <w:tr>
        <w:tc>
          <w:tcPr>
            <w:tcW w:type="dxa" w:w="835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加州大学圣地亚哥分校</w:t>
            </w:r>
          </w:p>
        </w:tc>
        <w:tc>
          <w:tcPr>
            <w:tcW w:type="dxa" w:w="23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美国加利福尼亚州拉霍亚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304"/>
      </w:tblGrid>
      <w:tr>
        <w:tc>
          <w:tcPr>
            <w:tcW w:type="dxa" w:w="835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/>
                <w:sz w:val="16"/>
              </w:rPr>
              <w:t>数学与计算机科学理学学士  GPA 4.0/4.0</w:t>
            </w:r>
          </w:p>
        </w:tc>
        <w:tc>
          <w:tcPr>
            <w:tcW w:type="dxa" w:w="23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i/>
                <w:sz w:val="16"/>
              </w:rPr>
              <w:t>预计毕业 2028年6月</w:t>
            </w:r>
          </w:p>
        </w:tc>
      </w:tr>
    </w:tbl>
    <w:p>
      <w:pPr>
        <w:pStyle w:val="Heading1"/>
        <w:keepNext/>
        <w:spacing w:before="84" w:after="24"/>
      </w:pPr>
      <w:r>
        <w:rPr>
          <w:rFonts w:ascii="Microsoft YaHei" w:hAnsi="Microsoft YaHei" w:eastAsia="Microsoft YaHei"/>
          <w:b/>
          <w:sz w:val="20"/>
        </w:rPr>
        <w:t>工作经历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304"/>
      </w:tblGrid>
      <w:tr>
        <w:tc>
          <w:tcPr>
            <w:tcW w:type="dxa" w:w="835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北京盛博润通信设备有限公司</w:t>
            </w:r>
          </w:p>
        </w:tc>
        <w:tc>
          <w:tcPr>
            <w:tcW w:type="dxa" w:w="23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中国北京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304"/>
      </w:tblGrid>
      <w:tr>
        <w:tc>
          <w:tcPr>
            <w:tcW w:type="dxa" w:w="835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/>
                <w:sz w:val="16"/>
              </w:rPr>
              <w:t>AI 产品工程师</w:t>
            </w:r>
          </w:p>
        </w:tc>
        <w:tc>
          <w:tcPr>
            <w:tcW w:type="dxa" w:w="23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i/>
                <w:sz w:val="16"/>
              </w:rPr>
              <w:t>2026年7月 - 2026年9月</w:t>
            </w:r>
          </w:p>
        </w:tc>
      </w:tr>
    </w:tbl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负责从0到1交付基于 Astro 和 TypeScript 的企业官网，覆盖49款产品、4个产品类别及6个解决方案页面，并通过 Nginx 部署于 Ubuntu。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将产品检索、精确参数查询、公司信息、联系方式和安全兜底5类客服需求转化为 FastAPI 和 LangGraph 专用工作流，实现基于资料的回答与来源引用。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设计并评估“确定性优先”的混合路由和强类型只读工具，支持精确产品查询；最终开发集评估中实现24/24路由正确、24/24工具动作符合预期。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基于62份文档、74个结构化分块、1,024维向量和 NumPy 余弦检索构建并评估 RAG 管道；Hit@5 在开发集、冻结集和留出集分别达到23/23、18/18和9/9，669项自动化测试全部通过。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搭建请求级延迟与 Token 遥测并压测132次生产链路请求，实现132/132成功，P50/P95延迟为1.00/3.156秒；流式输出使延迟回退16.9%，超过15%发布阈值，因此暂缓上线。</w:t>
      </w:r>
    </w:p>
    <w:p>
      <w:pPr>
        <w:pStyle w:val="Heading1"/>
        <w:keepNext/>
        <w:spacing w:before="84" w:after="24"/>
      </w:pPr>
      <w:r>
        <w:rPr>
          <w:rFonts w:ascii="Microsoft YaHei" w:hAnsi="Microsoft YaHei" w:eastAsia="Microsoft YaHei"/>
          <w:b/>
          <w:sz w:val="20"/>
        </w:rPr>
        <w:t>项目经历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304"/>
      </w:tblGrid>
      <w:tr>
        <w:tc>
          <w:tcPr>
            <w:tcW w:type="dxa" w:w="835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技术 SEO 审计爬虫</w:t>
            </w:r>
          </w:p>
        </w:tc>
        <w:tc>
          <w:tcPr>
            <w:tcW w:type="dxa" w:w="23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2026年8月</w:t>
            </w:r>
          </w:p>
        </w:tc>
      </w:tr>
    </w:tbl>
    <w:p>
      <w:pPr>
        <w:spacing w:after="12"/>
      </w:pPr>
      <w:r>
        <w:rPr>
          <w:rFonts w:ascii="Microsoft YaHei" w:hAnsi="Microsoft YaHei" w:eastAsia="Microsoft YaHei"/>
          <w:b/>
          <w:i/>
          <w:sz w:val="15"/>
        </w:rPr>
        <w:t>Python, Requests, Beautiful Soup, Protego, unittest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使用 Python 构建广度优先爬虫，为网站迁移盘点内部页面及引用资源，实现 URL 规范化、请求去重、robots.txt 遵循、可配置抓取上限和显式重定向处理。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实现 HTTP 状态码、Canonical 标签、页面级及 HTTP 响应头索引指令审计，导出带发现上下文的页面与资源 CSV 报告，支持内容保留、重定向规划和搜索收录决策。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304"/>
      </w:tblGrid>
      <w:tr>
        <w:tc>
          <w:tcPr>
            <w:tcW w:type="dxa" w:w="835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UCSD CSSA 活动平台</w:t>
            </w:r>
          </w:p>
        </w:tc>
        <w:tc>
          <w:tcPr>
            <w:tcW w:type="dxa" w:w="23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2025年10月 - 至今</w:t>
            </w:r>
          </w:p>
        </w:tc>
      </w:tr>
    </w:tbl>
    <w:p>
      <w:pPr>
        <w:spacing w:after="12"/>
      </w:pPr>
      <w:r>
        <w:rPr>
          <w:rFonts w:ascii="Microsoft YaHei" w:hAnsi="Microsoft YaHei" w:eastAsia="Microsoft YaHei"/>
          <w:b/>
          <w:i/>
          <w:sz w:val="15"/>
        </w:rPr>
        <w:t>Next.js, TypeScript, Tailwind CSS, React Query, FastAPI, MySQL, AWS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与多人开发团队协作，为加州大学圣地亚哥分校中国学生学者联合会交付生产级活动平台，支持活动发布、账户管理、普通及 VIP 票务预订和二维码签到。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使用 Next.js、TypeScript、Tailwind CSS 和 React Query 开发适配桌面端与移动端的活动发现、活动详情和账户流程。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通过 React Query 对接 FastAPI/MySQL 服务，并在 JWT 认证流程中实现服务端 @ucsd.edu 域名校验，对非 UCSD 邮箱返回明确错误信息。</w:t>
      </w:r>
    </w:p>
    <w:p>
      <w:pPr>
        <w:pStyle w:val="Heading1"/>
        <w:keepNext/>
        <w:spacing w:before="84" w:after="24"/>
      </w:pPr>
      <w:r>
        <w:rPr>
          <w:rFonts w:ascii="Microsoft YaHei" w:hAnsi="Microsoft YaHei" w:eastAsia="Microsoft YaHei"/>
          <w:b/>
          <w:sz w:val="20"/>
        </w:rPr>
        <w:t>领导力经历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304"/>
      </w:tblGrid>
      <w:tr>
        <w:tc>
          <w:tcPr>
            <w:tcW w:type="dxa" w:w="835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sz w:val="16"/>
              </w:rPr>
              <w:t>UCSD HOX 华人文化兄弟会会长</w:t>
            </w:r>
          </w:p>
        </w:tc>
        <w:tc>
          <w:tcPr>
            <w:tcW w:type="dxa" w:w="23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sz w:val="16"/>
              </w:rPr>
              <w:t>2026年2月 - 至今</w:t>
            </w:r>
          </w:p>
        </w:tc>
      </w:tr>
    </w:tbl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主导策划并执行 Spade Ace 德州扑克锦标赛，吸引50余名参与者，为兄弟会带来超过1,000美元净收益。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设计招募流程和互动活动，并开展候选人面试，支持组织扩张与成员选拔。</w:t>
      </w:r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负责赞助及对外关系，获得约2,000美元资金支持，并与 UCSD CSSA、CU 及其他中国学生组织建立合作。</w:t>
      </w:r>
    </w:p>
    <w:p>
      <w:pPr>
        <w:pStyle w:val="Heading1"/>
        <w:keepNext/>
        <w:spacing w:before="84" w:after="24"/>
      </w:pPr>
      <w:r>
        <w:rPr>
          <w:rFonts w:ascii="Microsoft YaHei" w:hAnsi="Microsoft YaHei" w:eastAsia="Microsoft YaHei"/>
          <w:b/>
          <w:sz w:val="20"/>
        </w:rPr>
        <w:t>论文发表</w:t>
      </w:r>
    </w:p>
    <w:p>
      <w:pPr>
        <w:spacing w:after="10"/>
      </w:pPr>
      <w:r>
        <w:rPr>
          <w:rFonts w:ascii="Microsoft YaHei" w:hAnsi="Microsoft YaHei" w:eastAsia="Microsoft YaHei"/>
          <w:b/>
          <w:sz w:val="15"/>
        </w:rPr>
        <w:t xml:space="preserve">第一作者：《电子游戏中的统计数学》（Statistical Mathematics in Video Games），Theoretical and Natural Science，2024 | </w:t>
      </w:r>
      <w:hyperlink r:id="rId12">
        <w:r>
          <w:rPr>
            <w:rFonts w:ascii="Microsoft YaHei" w:hAnsi="Microsoft YaHei" w:eastAsia="Microsoft YaHei"/>
            <w:color w:val="0563C1"/>
            <w:u w:val="single"/>
            <w:sz w:val="15"/>
          </w:rPr>
          <w:t>DOI</w:t>
        </w:r>
      </w:hyperlink>
    </w:p>
    <w:p>
      <w:pPr>
        <w:spacing w:before="0" w:after="16" w:line="240" w:lineRule="auto"/>
        <w:ind w:left="274" w:hanging="216"/>
      </w:pPr>
      <w:r>
        <w:rPr>
          <w:rFonts w:ascii="Microsoft YaHei" w:hAnsi="Microsoft YaHei" w:eastAsia="Microsoft YaHei"/>
          <w:b/>
          <w:sz w:val="16"/>
        </w:rPr>
        <w:t xml:space="preserve">•  </w:t>
      </w:r>
      <w:r>
        <w:rPr>
          <w:rFonts w:ascii="Microsoft YaHei" w:hAnsi="Microsoft YaHei" w:eastAsia="Microsoft YaHei"/>
          <w:sz w:val="16"/>
        </w:rPr>
        <w:t>研究统计分析与玩家分类在游戏玩法设计、游戏平衡及多人匹配中的应用。</w:t>
      </w:r>
    </w:p>
    <w:p>
      <w:pPr>
        <w:pStyle w:val="Heading1"/>
        <w:keepNext/>
        <w:spacing w:before="84" w:after="24"/>
      </w:pPr>
      <w:r>
        <w:rPr>
          <w:rFonts w:ascii="Microsoft YaHei" w:hAnsi="Microsoft YaHei" w:eastAsia="Microsoft YaHei"/>
          <w:b/>
          <w:sz w:val="20"/>
        </w:rPr>
        <w:t>专业技能</w:t>
      </w:r>
    </w:p>
    <w:p>
      <w:pPr>
        <w:spacing w:before="0" w:after="8" w:line="240" w:lineRule="auto"/>
      </w:pPr>
      <w:r>
        <w:rPr>
          <w:rFonts w:ascii="Microsoft YaHei" w:hAnsi="Microsoft YaHei" w:eastAsia="Microsoft YaHei"/>
          <w:b/>
          <w:sz w:val="16"/>
        </w:rPr>
        <w:t>编程语言：</w:t>
      </w:r>
      <w:r>
        <w:rPr>
          <w:rFonts w:ascii="Microsoft YaHei" w:hAnsi="Microsoft YaHei" w:eastAsia="Microsoft YaHei"/>
          <w:sz w:val="16"/>
        </w:rPr>
        <w:t>Python、C++、Java、TypeScript/JavaScript、SQL</w:t>
      </w:r>
    </w:p>
    <w:p>
      <w:pPr>
        <w:spacing w:before="0" w:after="8" w:line="240" w:lineRule="auto"/>
      </w:pPr>
      <w:r>
        <w:rPr>
          <w:rFonts w:ascii="Microsoft YaHei" w:hAnsi="Microsoft YaHei" w:eastAsia="Microsoft YaHei"/>
          <w:b/>
          <w:sz w:val="16"/>
        </w:rPr>
        <w:t>AI 与后端：</w:t>
      </w:r>
      <w:r>
        <w:rPr>
          <w:rFonts w:ascii="Microsoft YaHei" w:hAnsi="Microsoft YaHei" w:eastAsia="Microsoft YaHei"/>
          <w:sz w:val="16"/>
        </w:rPr>
        <w:t>RAG、LLM 工具调用、向量嵌入、FastAPI、LangGraph、SQLAlchemy、MySQL、NumPy</w:t>
      </w:r>
    </w:p>
    <w:p>
      <w:pPr>
        <w:spacing w:before="0" w:after="8" w:line="240" w:lineRule="auto"/>
      </w:pPr>
      <w:r>
        <w:rPr>
          <w:rFonts w:ascii="Microsoft YaHei" w:hAnsi="Microsoft YaHei" w:eastAsia="Microsoft YaHei"/>
          <w:b/>
          <w:sz w:val="16"/>
        </w:rPr>
        <w:t>Web 与基础设施：</w:t>
      </w:r>
      <w:r>
        <w:rPr>
          <w:rFonts w:ascii="Microsoft YaHei" w:hAnsi="Microsoft YaHei" w:eastAsia="Microsoft YaHei"/>
          <w:sz w:val="16"/>
        </w:rPr>
        <w:t>React、Next.js、Astro、HTML/CSS、Docker、Git/GitHub、Linux、Nginx</w:t>
      </w:r>
    </w:p>
    <w:sectPr w:rsidR="00FC693F" w:rsidRPr="0006063C" w:rsidSect="00034616">
      <w:pgSz w:w="12240" w:h="15840"/>
      <w:pgMar w:top="547" w:right="749" w:bottom="547" w:left="74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zeming-li-423612386" TargetMode="External"/><Relationship Id="rId10" Type="http://schemas.openxmlformats.org/officeDocument/2006/relationships/hyperlink" Target="mailto:terryliiiiiiii07@gmail.com" TargetMode="External"/><Relationship Id="rId11" Type="http://schemas.openxmlformats.org/officeDocument/2006/relationships/hyperlink" Target="https://github.com/TLzmmmmmmmm" TargetMode="External"/><Relationship Id="rId12" Type="http://schemas.openxmlformats.org/officeDocument/2006/relationships/hyperlink" Target="https://doi.org/10.54254/2753-8818/53/202401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Zeming Li 中文简历</dc:title>
  <dc:subject>中国岗位申请</dc:subject>
  <dc:creator>Zeming Li</dc:creator>
  <cp:keywords>简历, AI产品工程师, 软件工程,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