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 Assort Planner — Resume &amp; Interview Playbook</w:t>
      </w:r>
    </w:p>
    <w:p>
      <w:pPr>
        <w:pStyle w:val="Subtitle"/>
      </w:pPr>
      <w:r>
        <w:t xml:space="preserve">XYZ resume bullets + detailed backing · architecture · databases · per-tech deep dives · interview Q&amp;A</w:t>
      </w:r>
    </w:p>
    <w:p>
      <w:pPr>
        <w:pStyle w:val="Date"/>
      </w:pPr>
      <w:r>
        <w:t xml:space="preserve">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5e3dc722a1060d9c8074c99a000575ff2e8cdea"/>
    <w:p>
      <w:pPr>
        <w:pStyle w:val="Heading1"/>
      </w:pPr>
      <w:r>
        <w:t xml:space="preserve">Agentic Assort Planner — Resume &amp; Interview Playbook</w:t>
      </w:r>
    </w:p>
    <w:p>
      <w:pPr>
        <w:pStyle w:val="FirstParagraph"/>
      </w:pPr>
      <w:r>
        <w:rPr>
          <w:b/>
          <w:bCs/>
        </w:rPr>
        <w:t xml:space="preserve">Senior SWE · Python + AI/Agents + Data · grounded in your own repos, PoC &amp; audit — July 2026</w:t>
      </w:r>
    </w:p>
    <w:p>
      <w:pPr>
        <w:pStyle w:val="BodyText"/>
      </w:pPr>
      <w:r>
        <w:t xml:space="preserve">This is a single place to (1) copy</w:t>
      </w:r>
      <w:r>
        <w:t xml:space="preserve"> </w:t>
      </w:r>
      <w:r>
        <w:rPr>
          <w:b/>
          <w:bCs/>
        </w:rPr>
        <w:t xml:space="preserve">resume-ready bullets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Agentic Assort Planner</w:t>
      </w:r>
      <w:r>
        <w:t xml:space="preserve"> </w:t>
      </w:r>
      <w:r>
        <w:t xml:space="preserve">project, (2) understand the</w:t>
      </w:r>
      <w:r>
        <w:t xml:space="preserve"> </w:t>
      </w:r>
      <w:r>
        <w:rPr>
          <w:b/>
          <w:bCs/>
        </w:rPr>
        <w:t xml:space="preserve">detailed backing</w:t>
      </w:r>
      <w:r>
        <w:t xml:space="preserve"> </w:t>
      </w:r>
      <w:r>
        <w:t xml:space="preserve">for every claim — the</w:t>
      </w:r>
      <w:r>
        <w:t xml:space="preserve"> </w:t>
      </w:r>
      <w:r>
        <w:rPr>
          <w:i/>
          <w:iCs/>
        </w:rPr>
        <w:t xml:space="preserve">why</w:t>
      </w:r>
      <w:r>
        <w:t xml:space="preserve">, the</w:t>
      </w:r>
      <w:r>
        <w:t xml:space="preserve"> </w:t>
      </w:r>
      <w:r>
        <w:rPr>
          <w:i/>
          <w:iCs/>
        </w:rPr>
        <w:t xml:space="preserve">tradeoffs</w:t>
      </w:r>
      <w:r>
        <w:t xml:space="preserve">, the</w:t>
      </w:r>
      <w:r>
        <w:t xml:space="preserve"> </w:t>
      </w:r>
      <w:r>
        <w:rPr>
          <w:i/>
          <w:iCs/>
        </w:rPr>
        <w:t xml:space="preserve">decision path</w:t>
      </w:r>
      <w:r>
        <w:t xml:space="preserve">, the</w:t>
      </w:r>
      <w:r>
        <w:t xml:space="preserve"> </w:t>
      </w:r>
      <w:r>
        <w:rPr>
          <w:i/>
          <w:iCs/>
        </w:rPr>
        <w:t xml:space="preserve">impact</w:t>
      </w:r>
      <w:r>
        <w:t xml:space="preserve"> </w:t>
      </w:r>
      <w:r>
        <w:t xml:space="preserve">— and (3) walk into an interview able to defend the</w:t>
      </w:r>
      <w:r>
        <w:t xml:space="preserve"> </w:t>
      </w:r>
      <w:r>
        <w:rPr>
          <w:b/>
          <w:bCs/>
        </w:rPr>
        <w:t xml:space="preserve">architecture, databases, AI/agent design, and every technology named</w:t>
      </w:r>
      <w:r>
        <w:t xml:space="preserve">, down to fundamentals. Written for a</w:t>
      </w:r>
      <w:r>
        <w:t xml:space="preserve"> </w:t>
      </w:r>
      <w:r>
        <w:rPr>
          <w:b/>
          <w:bCs/>
        </w:rPr>
        <w:t xml:space="preserve">senior software engineer (Python + AI + data)</w:t>
      </w:r>
      <w:r>
        <w:t xml:space="preserve">.</w:t>
      </w:r>
    </w:p>
    <w:bookmarkStart w:id="20" w:name="how-to-use-this-doc"/>
    <w:p>
      <w:pPr>
        <w:pStyle w:val="Heading2"/>
      </w:pPr>
      <w:r>
        <w:t xml:space="preserve">How to use this doc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</w:t>
      </w:r>
      <w:r>
        <w:t xml:space="preserve"> </w:t>
      </w:r>
      <w:r>
        <w:t xml:space="preserve">— the project one-liner + summary blurb (paste at the top of the project).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§2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XYZ resume bullets</w:t>
      </w:r>
      <w:r>
        <w:t xml:space="preserve"> </w:t>
      </w:r>
      <w:r>
        <w:t xml:space="preserve">(pick 5–8), each followed by a</w:t>
      </w:r>
      <w:r>
        <w:t xml:space="preserve"> </w:t>
      </w:r>
      <w:r>
        <w:rPr>
          <w:b/>
          <w:bCs/>
        </w:rPr>
        <w:t xml:space="preserve">backing block</w:t>
      </w:r>
      <w:r>
        <w:t xml:space="preserve"> </w:t>
      </w:r>
      <w:r>
        <w:t xml:space="preserve">(how/why/tradeoff/impact/evidence/honesty).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product architecture (HLD)</w:t>
      </w:r>
      <w:r>
        <w:t xml:space="preserve"> </w:t>
      </w:r>
      <w:r>
        <w:t xml:space="preserve">— the agentic planning workspace + agent orchestration.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database architecture (HLD + LLD)</w:t>
      </w:r>
      <w:r>
        <w:t xml:space="preserve"> </w:t>
      </w:r>
      <w:r>
        <w:t xml:space="preserve">— three-tier spine, the tenant-unified derived schema, and the ClickHouse insert-only/versioned design.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per-technology deep dives</w:t>
      </w:r>
      <w:r>
        <w:t xml:space="preserve"> </w:t>
      </w:r>
      <w:r>
        <w:t xml:space="preserve">— fundamentals · architecture · how it solves the problem · gotchas, for every tech you’d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interview Q&amp;A</w:t>
      </w:r>
      <w:r>
        <w:t xml:space="preserve"> </w:t>
      </w:r>
      <w:r>
        <w:t xml:space="preserve">— the questions an engineering manager / architect will ask, with model answers.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talking tracks + honesty guardrail</w:t>
      </w:r>
      <w:r>
        <w:t xml:space="preserve"> </w:t>
      </w:r>
      <w:r>
        <w:t xml:space="preserve">— 30-sec / 2-min / deep pitches, STAR stories, and exactly which numbers are real vs indicative.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authoritative product specifics</w:t>
      </w:r>
      <w:r>
        <w:t xml:space="preserve"> </w:t>
      </w:r>
      <w:r>
        <w:t xml:space="preserve">from the requirements notebook (stack, autonomy bands, ClickHouse PoC numbers).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Cluster Recommendation Copilot</w:t>
      </w:r>
      <w:r>
        <w:t xml:space="preserve"> </w:t>
      </w:r>
      <w:r>
        <w:t xml:space="preserve">— the agentic clustering module now in build (FRD v1.8): what/why/how, measured baselines, targets, and its own Q&amp;A. This is your</w:t>
      </w:r>
      <w:r>
        <w:t xml:space="preserve"> </w:t>
      </w:r>
      <w:r>
        <w:rPr>
          <w:i/>
          <w:iCs/>
        </w:rPr>
        <w:t xml:space="preserve">present-tense</w:t>
      </w:r>
      <w:r>
        <w:t xml:space="preserve"> </w:t>
      </w:r>
      <w:r>
        <w:t xml:space="preserve">flagship — the answer to</w:t>
      </w:r>
      <w:r>
        <w:t xml:space="preserve"> </w:t>
      </w:r>
      <w:r>
        <w:t xml:space="preserve">“what are you working on right now?”</w:t>
      </w:r>
    </w:p>
    <w:bookmarkEnd w:id="20"/>
    <w:bookmarkStart w:id="21" w:name="the-format-googles-xyz-formula"/>
    <w:p>
      <w:pPr>
        <w:pStyle w:val="Heading2"/>
      </w:pPr>
      <w:r>
        <w:t xml:space="preserve">The format: Google’s XYZ formula</w:t>
      </w:r>
    </w:p>
    <w:p>
      <w:pPr>
        <w:pStyle w:val="FirstParagraph"/>
      </w:pPr>
      <w:r>
        <w:t xml:space="preserve">Every strong bullet follows</w:t>
      </w:r>
      <w:r>
        <w:t xml:space="preserve"> </w:t>
      </w:r>
      <w:r>
        <w:rPr>
          <w:b/>
          <w:bCs/>
        </w:rPr>
        <w:t xml:space="preserve">“Accomplished [X], as measured by [Y], by doing [Z]”</w:t>
      </w:r>
      <w:r>
        <w:t xml:space="preserve"> </w:t>
      </w:r>
      <w:r>
        <w:t xml:space="preserve">— X = the outcome, Y = the metric, Z = the method/tech. Lead with impact, quantify it, then name the technique. For a</w:t>
      </w:r>
      <w:r>
        <w:t xml:space="preserve"> </w:t>
      </w:r>
      <w:r>
        <w:rPr>
          <w:i/>
          <w:iCs/>
        </w:rPr>
        <w:t xml:space="preserve">senior</w:t>
      </w:r>
      <w:r>
        <w:t xml:space="preserve"> </w:t>
      </w:r>
      <w:r>
        <w:t xml:space="preserve">role the narrative is</w:t>
      </w:r>
      <w:r>
        <w:t xml:space="preserve"> </w:t>
      </w:r>
      <w:r>
        <w:rPr>
          <w:b/>
          <w:bCs/>
        </w:rPr>
        <w:t xml:space="preserve">“I architected systems and multiplied team output,”</w:t>
      </w:r>
      <w:r>
        <w:t xml:space="preserve"> </w:t>
      </w:r>
      <w:r>
        <w:t xml:space="preserve">not</w:t>
      </w:r>
      <w:r>
        <w:t xml:space="preserve"> </w:t>
      </w:r>
      <w:r>
        <w:t xml:space="preserve">“I wrote code”</w:t>
      </w:r>
      <w:r>
        <w:t xml:space="preserve"> </w:t>
      </w:r>
      <w:r>
        <w:t xml:space="preserve">— so bullets emphasize design decisions, cross-system tradeoffs, cost/latency wins, and de-risking. Structure the résumé as a 2–3 line summary, then 5–8 quantified XYZ bullets per project. (Sources: Wonsulting, Teal, IGotAnOffer — linked at the end.)</w:t>
      </w:r>
    </w:p>
    <w:p>
      <w:pPr>
        <w:pStyle w:val="BlockText"/>
      </w:pPr>
      <w:r>
        <w:rPr>
          <w:b/>
          <w:bCs/>
        </w:rPr>
        <w:t xml:space="preserve">WATCH-OUT</w:t>
      </w:r>
    </w:p>
    <w:p>
      <w:pPr>
        <w:pStyle w:val="BlockText"/>
      </w:pPr>
      <w:r>
        <w:rPr>
          <w:b/>
          <w:bCs/>
        </w:rPr>
        <w:t xml:space="preserve">Honesty guardrail — read before you paste.</w:t>
      </w:r>
      <w:r>
        <w:t xml:space="preserve"> </w:t>
      </w:r>
      <w:r>
        <w:t xml:space="preserve">Keep only what</w:t>
      </w:r>
      <w:r>
        <w:t xml:space="preserve"> </w:t>
      </w:r>
      <w:r>
        <w:rPr>
          <w:b/>
          <w:bCs/>
        </w:rPr>
        <w:t xml:space="preserve">you personally</w:t>
      </w:r>
      <w:r>
        <w:t xml:space="preserve"> </w:t>
      </w:r>
      <w:r>
        <w:t xml:space="preserve">did; this doc is scoped to work evidenced in your repos/PoC/audit, but you must still own each line in the room. Two tiers of numbers appear 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(defend as measured):</w:t>
      </w:r>
      <w:r>
        <w:t xml:space="preserve"> </w:t>
      </w:r>
      <w:r>
        <w:t xml:space="preserve">the BigQuery cost figures (≈3× / 74× / 280× / 880×; the 38.8 TiB / $327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leak), the Postgres audit facts (88% orphaned optimizer rows; 5,503 partitions for 298K rows), and the catalog verification (5,385 columns, 46 FKs) — these come from the</w:t>
      </w:r>
      <w:r>
        <w:t xml:space="preserve"> </w:t>
      </w:r>
      <w:r>
        <w:rPr>
          <w:b/>
          <w:bCs/>
        </w:rPr>
        <w:t xml:space="preserve">live mtp audit + read-only metadata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INDICATIVE (frame as</w:t>
      </w:r>
      <w:r>
        <w:rPr>
          <w:b/>
          <w:bCs/>
        </w:rPr>
        <w:t xml:space="preserve"> </w:t>
      </w:r>
      <w:r>
        <w:rPr>
          <w:b/>
          <w:bCs/>
        </w:rPr>
        <w:t xml:space="preserve">“in an offline eval”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“design target”</w:t>
      </w:r>
      <w:r>
        <w:rPr>
          <w:b/>
          <w:bCs/>
        </w:rPr>
        <w:t xml:space="preserve">):</w:t>
      </w:r>
      <w:r>
        <w:t xml:space="preserve"> </w:t>
      </w:r>
      <w:r>
        <w:t xml:space="preserve">the decomposition score 0.54→0.99, and the PoC latency/seed/pivot milliseconds — these are</w:t>
      </w:r>
      <w:r>
        <w:t xml:space="preserve"> </w:t>
      </w:r>
      <w:r>
        <w:rPr>
          <w:b/>
          <w:bCs/>
        </w:rPr>
        <w:t xml:space="preserve">mock / pure-Python</w:t>
      </w:r>
      <w:r>
        <w:t xml:space="preserve"> </w:t>
      </w:r>
      <w:r>
        <w:t xml:space="preserve">harness results measuring</w:t>
      </w:r>
      <w:r>
        <w:t xml:space="preserve"> </w:t>
      </w:r>
      <w:r>
        <w:rPr>
          <w:i/>
          <w:iCs/>
        </w:rPr>
        <w:t xml:space="preserve">structure &amp; correctness</w:t>
      </w:r>
      <w:r>
        <w:t xml:space="preserve">, not production model accuracy or real-engine latency. The load-bearing PoC result that IS real is the</w:t>
      </w:r>
      <w:r>
        <w:t xml:space="preserve"> </w:t>
      </w:r>
      <w:r>
        <w:rPr>
          <w:b/>
          <w:bCs/>
        </w:rPr>
        <w:t xml:space="preserve">architecture property</w:t>
      </w:r>
      <w:r>
        <w:t xml:space="preserve">:</w:t>
      </w:r>
      <w:r>
        <w:t xml:space="preserve"> </w:t>
      </w:r>
      <w:r>
        <w:rPr>
          <w:rStyle w:val="VerbatimChar"/>
        </w:rPr>
        <w:t xml:space="preserve">mutations_used = 0</w:t>
      </w:r>
      <w:r>
        <w:t xml:space="preserve"> </w:t>
      </w:r>
      <w:r>
        <w:t xml:space="preserve">at every scale.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FRD (Cluster Copilot, §9):</w:t>
      </w:r>
      <w:r>
        <w:t xml:space="preserve"> </w:t>
      </w:r>
      <w:r>
        <w:t xml:space="preserve">two sub-tiers —</w:t>
      </w:r>
      <w:r>
        <w:t xml:space="preserve"> </w:t>
      </w:r>
      <w:r>
        <w:rPr>
          <w:b/>
          <w:bCs/>
        </w:rPr>
        <w:t xml:space="preserve">measured baselines</w:t>
      </w:r>
      <w:r>
        <w:t xml:space="preserve"> </w:t>
      </w:r>
      <w:r>
        <w:t xml:space="preserve">from live tenant audits (8.5% run failures = 37/437; 0% reproducibility; median job ≈20 s over 370 runs; 1-in-5 finalized plans with zero stores) which you defend as</w:t>
      </w:r>
      <w:r>
        <w:t xml:space="preserve"> </w:t>
      </w:r>
      <w:r>
        <w:t xml:space="preserve">“measured on live tenants,”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committed targets</w:t>
      </w:r>
      <w:r>
        <w:t xml:space="preserve"> </w:t>
      </w:r>
      <w:r>
        <w:t xml:space="preserve">(</w:t>
      </w:r>
      <w:r>
        <w:t xml:space="preserve"> </w:t>
      </w:r>
      <w:r>
        <w:t xml:space="preserve">Say</w:t>
      </w:r>
      <w:r>
        <w:t xml:space="preserve"> </w:t>
      </w:r>
      <w:r>
        <w:t xml:space="preserve">“in an offline evaluation”</w:t>
      </w:r>
      <w:r>
        <w:t xml:space="preserve"> </w:t>
      </w:r>
      <w:r>
        <w:t xml:space="preserve">or</w:t>
      </w:r>
      <w:r>
        <w:t xml:space="preserve"> </w:t>
      </w:r>
      <w:r>
        <w:t xml:space="preserve">“modeled/projected”</w:t>
      </w:r>
      <w:r>
        <w:t xml:space="preserve"> </w:t>
      </w:r>
      <w:r>
        <w:t xml:space="preserve">for the indicative ones and you’ll never be caught out.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ject-summary-paste-ready"/>
    <w:p>
      <w:pPr>
        <w:pStyle w:val="Heading1"/>
      </w:pPr>
      <w:r>
        <w:t xml:space="preserve">1. Project summary (paste-ready)</w:t>
      </w:r>
    </w:p>
    <w:p>
      <w:pPr>
        <w:pStyle w:val="FirstParagraph"/>
      </w:pPr>
      <w:r>
        <w:rPr>
          <w:b/>
          <w:bCs/>
        </w:rPr>
        <w:t xml:space="preserve">One-liner (résumé project header):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Agentic Assort Planner</w:t>
      </w:r>
      <w:r>
        <w:t xml:space="preserve"> </w:t>
      </w:r>
      <w:r>
        <w:t xml:space="preserve">— AI-assisted, multi-agent retail merchandise-planning platform (Impact Analytics).</w:t>
      </w:r>
      <w:r>
        <w:t xml:space="preserve"> </w:t>
      </w:r>
      <w:r>
        <w:rPr>
          <w:i/>
          <w:iCs/>
        </w:rPr>
        <w:t xml:space="preserve">Python · LLM agents (OpenAI/Gemini, LangGraph-style orchestration) · BigQuery + Postgres + ClickHouse/DuckDB · FastAPI.</w:t>
      </w:r>
    </w:p>
    <w:p>
      <w:pPr>
        <w:pStyle w:val="BodyText"/>
      </w:pPr>
      <w:r>
        <w:rPr>
          <w:b/>
          <w:bCs/>
        </w:rPr>
        <w:t xml:space="preserve">2–3 line summary (top of the project block):</w:t>
      </w:r>
      <w:r>
        <w:t xml:space="preserve"> </w:t>
      </w:r>
      <w:r>
        <w:t xml:space="preserve">&gt; Designed and built the AI and data backbone of a next-generation assortment-planning product: a</w:t>
      </w:r>
      <w:r>
        <w:t xml:space="preserve"> </w:t>
      </w:r>
      <w:r>
        <w:rPr>
          <w:b/>
          <w:bCs/>
        </w:rPr>
        <w:t xml:space="preserve">router→orchestrator→specialist multi-agent system</w:t>
      </w:r>
      <w:r>
        <w:t xml:space="preserve"> </w:t>
      </w:r>
      <w:r>
        <w:t xml:space="preserve">that turns natural-language planning questions into a validated execution DAG, and a</w:t>
      </w:r>
      <w:r>
        <w:t xml:space="preserve"> </w:t>
      </w:r>
      <w:r>
        <w:rPr>
          <w:b/>
          <w:bCs/>
        </w:rPr>
        <w:t xml:space="preserve">three-tier data architecture</w:t>
      </w:r>
      <w:r>
        <w:t xml:space="preserve"> </w:t>
      </w:r>
      <w:r>
        <w:t xml:space="preserve">(BigQuery source-of-truth → Postgres editable system-of-record → ClickHouse/DuckDB OLAP serving) with a</w:t>
      </w:r>
      <w:r>
        <w:t xml:space="preserve"> </w:t>
      </w:r>
      <w:r>
        <w:rPr>
          <w:b/>
          <w:bCs/>
        </w:rPr>
        <w:t xml:space="preserve">tenant-unified schema at the derived grain</w:t>
      </w:r>
      <w:r>
        <w:t xml:space="preserve">. Currently building its first shipping module — an</w:t>
      </w:r>
      <w:r>
        <w:t xml:space="preserve"> </w:t>
      </w:r>
      <w:r>
        <w:rPr>
          <w:b/>
          <w:bCs/>
        </w:rPr>
        <w:t xml:space="preserve">agentic store-clustering copilot</w:t>
      </w:r>
      <w:r>
        <w:t xml:space="preserve"> </w:t>
      </w:r>
      <w:r>
        <w:t xml:space="preserve">(deterministic tools on a dedicated ClickHouse read plane, LLM orchestration, three human confirm-gates) targeting &lt;1 h to a finalized plan (from days), ≥20 configurations explored (from 1) and &lt;2% run failures (from a measured 8.5%). Drove the ClickHouse decision via a runnable PoC and a cost/perf audit that cut recurring BigQuery scan cost by up to ~280×.</w:t>
      </w:r>
    </w:p>
    <w:p>
      <w:pPr>
        <w:pStyle w:val="BodyText"/>
      </w:pPr>
      <w:r>
        <w:rPr>
          <w:b/>
          <w:bCs/>
        </w:rPr>
        <w:t xml:space="preserve">Current-work one-liner (for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are you doing right now?”</w:t>
      </w:r>
      <w:r>
        <w:rPr>
          <w:b/>
          <w:bCs/>
        </w:rPr>
        <w:t xml:space="preserve">):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building the clustering module of the agentic planner — a copilot where the planner states</w:t>
      </w:r>
      <w:r>
        <w:t xml:space="preserve"> </w:t>
      </w:r>
      <w:r>
        <w:rPr>
          <w:i/>
          <w:iCs/>
        </w:rPr>
        <w:t xml:space="preserve">what to cluster and for when</w:t>
      </w:r>
      <w:r>
        <w:t xml:space="preserve">, and a dedicated agent handles store scoping, attribute selection and batch exploration on a dedicated ClickHouse read plane, with evidence packs and three human approval gates; approved clusters write back into the existing product unchanged. We spec’d it against live-audit baselines — 8.5% run failures, zero reproducibility, one configuration tried per plan — and the targets are &lt;1 hour to a finalized plan, ≥20 configs explored, and p95 sub-500 ms agent data probes.”</w:t>
      </w:r>
      <w:r>
        <w:t xml:space="preserve"> </w:t>
      </w:r>
      <w:r>
        <w:rPr>
          <w:i/>
          <w:iCs/>
        </w:rPr>
        <w:t xml:space="preserve">(Full depth: §9.)</w:t>
      </w:r>
    </w:p>
    <w:p>
      <w:pPr>
        <w:pStyle w:val="BodyText"/>
      </w:pPr>
      <w:r>
        <w:rPr>
          <w:b/>
          <w:bCs/>
        </w:rPr>
        <w:t xml:space="preserve">How to describe the product in one breath (for interviews):</w:t>
      </w:r>
      <w:r>
        <w:t xml:space="preserve"> </w:t>
      </w:r>
      <w:r>
        <w:t xml:space="preserve">&gt;</w:t>
      </w:r>
      <w:r>
        <w:t xml:space="preserve"> </w:t>
      </w:r>
      <w:r>
        <w:t xml:space="preserve">“It’s the agentic rebuild of our assortment planner. A merchant works a plan through a staged pipeline — hindsight → strategy → clustering → line plan → buy plan — and a fleet of specialist AI agents runs alongside: surfacing issues as</w:t>
      </w:r>
      <w:r>
        <w:t xml:space="preserve"> </w:t>
      </w:r>
      <w:r>
        <w:rPr>
          <w:i/>
          <w:iCs/>
        </w:rPr>
        <w:t xml:space="preserve">Signals</w:t>
      </w:r>
      <w:r>
        <w:t xml:space="preserve">, proposing scenarios, and acting autonomously overnight within approval thresholds. Under the hood it’s a multi-agent orchestrator plus a three-tier data spine designed so a pivot-heavy, editable planning grid and scan-heavy hindsight analytics each run on the engine that’s best at them.”</w:t>
      </w:r>
    </w:p>
    <w:p>
      <w:pPr>
        <w:pStyle w:val="BodyText"/>
      </w:pPr>
      <w:r>
        <w:rPr>
          <w:b/>
          <w:bCs/>
        </w:rPr>
        <w:t xml:space="preserve">Where to place it on the résumé:</w:t>
      </w:r>
      <w:r>
        <w:t xml:space="preserve"> </w:t>
      </w:r>
      <w:r>
        <w:t xml:space="preserve">flagship project under Impact Analytics. Lead the project with 2 AI/agentic bullets and 2 data-architecture bullets (the most senior, best-evidenced work), then 1–2 cost/perf or leadership bullets depending on the JD (§7 has tailoring guidance).</w:t>
      </w:r>
    </w:p>
    <w:p>
      <w:r>
        <w:pict>
          <v:rect style="width:0;height:1.5pt" o:hralign="center" o:hrstd="t" o:hr="t"/>
        </w:pict>
      </w:r>
    </w:p>
    <w:bookmarkEnd w:id="23"/>
    <w:bookmarkStart w:id="47" w:name="resume-bullets-xyz-detailed-backing"/>
    <w:p>
      <w:pPr>
        <w:pStyle w:val="Heading1"/>
      </w:pPr>
      <w:r>
        <w:t xml:space="preserve">2. Resume bullets (XYZ) + detailed backing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5–8</w:t>
      </w:r>
      <w:r>
        <w:t xml:space="preserve">. Each bullet is followed by a</w:t>
      </w:r>
      <w:r>
        <w:t xml:space="preserve"> </w:t>
      </w:r>
      <w:r>
        <w:rPr>
          <w:b/>
          <w:bCs/>
        </w:rPr>
        <w:t xml:space="preserve">backing block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why you did it, how, the tradeoff, the decision path, the impact, the evidence, and the honesty note</w:t>
      </w:r>
      <w:r>
        <w:t xml:space="preserve"> </w:t>
      </w:r>
      <w:r>
        <w:t xml:space="preserve">— so you can defend every word. Metrics tagged</w:t>
      </w:r>
      <w:r>
        <w:t xml:space="preserve"> </w:t>
      </w:r>
      <w:r>
        <w:rPr>
          <w:b/>
          <w:bCs/>
        </w:rPr>
        <w:t xml:space="preserve">[REAL]</w:t>
      </w:r>
      <w:r>
        <w:t xml:space="preserve"> </w:t>
      </w:r>
      <w:r>
        <w:t xml:space="preserve">are measured from the live audit/metadata;</w:t>
      </w:r>
      <w:r>
        <w:t xml:space="preserve"> </w:t>
      </w:r>
      <w:r>
        <w:rPr>
          <w:b/>
          <w:bCs/>
        </w:rPr>
        <w:t xml:space="preserve">[EVAL]</w:t>
      </w:r>
      <w:r>
        <w:t xml:space="preserve"> </w:t>
      </w:r>
      <w:r>
        <w:t xml:space="preserve">= offline/mock harness;</w:t>
      </w:r>
      <w:r>
        <w:t xml:space="preserve"> </w:t>
      </w:r>
      <w:r>
        <w:rPr>
          <w:b/>
          <w:bCs/>
        </w:rPr>
        <w:t xml:space="preserve">[DESIGN]</w:t>
      </w:r>
      <w:r>
        <w:t xml:space="preserve"> </w:t>
      </w:r>
      <w:r>
        <w:t xml:space="preserve">= design target / architecture property;</w:t>
      </w:r>
      <w:r>
        <w:t xml:space="preserve"> </w:t>
      </w:r>
      <w:r>
        <w:rPr>
          <w:b/>
          <w:bCs/>
        </w:rPr>
        <w:t xml:space="preserve">[FRD]</w:t>
      </w:r>
      <w:r>
        <w:t xml:space="preserve"> </w:t>
      </w:r>
      <w:r>
        <w:t xml:space="preserve">= a measured baseline or committed target from the Agentic Cluster FRD v1.8 (say</w:t>
      </w:r>
      <w:r>
        <w:t xml:space="preserve"> </w:t>
      </w:r>
      <w:r>
        <w:t xml:space="preserve">“measured baseline”</w:t>
      </w:r>
      <w:r>
        <w:t xml:space="preserve"> </w:t>
      </w:r>
      <w:r>
        <w:t xml:space="preserve">for the former,</w:t>
      </w:r>
      <w:r>
        <w:t xml:space="preserve"> </w:t>
      </w:r>
      <w:r>
        <w:t xml:space="preserve">“design target”</w:t>
      </w:r>
      <w:r>
        <w:t xml:space="preserve"> </w:t>
      </w:r>
      <w:r>
        <w:t xml:space="preserve">for the latter).</w:t>
      </w:r>
    </w:p>
    <w:bookmarkStart w:id="28" w:name="flagship-ai-agentic-orchestration"/>
    <w:p>
      <w:pPr>
        <w:pStyle w:val="Heading2"/>
      </w:pPr>
      <w:r>
        <w:t xml:space="preserve">2.1 Flagship — AI / agentic orchestration</w:t>
      </w:r>
    </w:p>
    <w:bookmarkStart w:id="24" w:name="a1-multi-agent-decomposition"/>
    <w:p>
      <w:pPr>
        <w:pStyle w:val="Heading3"/>
      </w:pPr>
      <w:r>
        <w:t xml:space="preserve">A1 — Multi-agent decomposition</w:t>
      </w:r>
    </w:p>
    <w:p>
      <w:pPr>
        <w:pStyle w:val="BlockText"/>
      </w:pPr>
      <w:r>
        <w:rPr>
          <w:b/>
          <w:bCs/>
        </w:rPr>
        <w:t xml:space="preserve">Architected a router→orchestrator→specialist multi-agent system (5 domain agents) that decomposes a natural-language planning question into a validated execution DAG, raising decomposition quality from 0.54 to 0.99 across a 12-query offline eval by adding a structural DAG validator plus a single LLM self-repair pass — removing the No. 1 production failure of LLM planners (malformed plans).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free-form</w:t>
      </w:r>
      <w:r>
        <w:t xml:space="preserve"> </w:t>
      </w:r>
      <w:r>
        <w:t xml:space="preserve">“let the LLM plan”</w:t>
      </w:r>
      <w:r>
        <w:t xml:space="preserve"> </w:t>
      </w:r>
      <w:r>
        <w:t xml:space="preserve">produces invalid or under-specified plans that break downstream execution.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LLM classifies intent →</w:t>
      </w:r>
      <w:r>
        <w:t xml:space="preserve"> </w:t>
      </w:r>
      <w:r>
        <w:rPr>
          <w:rStyle w:val="VerbatimChar"/>
        </w:rPr>
        <w:t xml:space="preserve">single | orchestrate</w:t>
      </w:r>
      <w:r>
        <w:t xml:space="preserve">; a</w:t>
      </w:r>
      <w:r>
        <w:t xml:space="preserve"> </w:t>
      </w:r>
      <w:r>
        <w:rPr>
          <w:b/>
          <w:bCs/>
        </w:rPr>
        <w:t xml:space="preserve">Decomposer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{sub_queries[], path[][]}</w:t>
      </w:r>
      <w:r>
        <w:t xml:space="preserve"> </w:t>
      </w:r>
      <w:r>
        <w:t xml:space="preserve">(an agent-routed DAG); a</w:t>
      </w:r>
      <w:r>
        <w:t xml:space="preserve"> </w:t>
      </w:r>
      <w:r>
        <w:rPr>
          <w:rStyle w:val="VerbatimChar"/>
          <w:b/>
          <w:bCs/>
        </w:rPr>
        <w:t xml:space="preserve">plan_schema.validate()</w:t>
      </w:r>
      <w:r>
        <w:t xml:space="preserve"> </w:t>
      </w:r>
      <w:r>
        <w:t xml:space="preserve">gate rejects unknown domains, duplicate ids, over-wide stages, and — critically —</w:t>
      </w:r>
      <w:r>
        <w:t xml:space="preserve"> </w:t>
      </w:r>
      <w:r>
        <w:rPr>
          <w:b/>
          <w:bCs/>
        </w:rPr>
        <w:t xml:space="preserve">forward references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&lt;A_n&gt;</w:t>
      </w:r>
      <w:r>
        <w:t xml:space="preserve"> </w:t>
      </w:r>
      <w:r>
        <w:t xml:space="preserve">placeholders before anything executes; on failure it re-prompts the LLM once with the validation errors (</w:t>
      </w:r>
      <w:r>
        <w:rPr>
          <w:rStyle w:val="VerbatimChar"/>
        </w:rPr>
        <w:t xml:space="preserve">repaired=True</w:t>
      </w:r>
      <w:r>
        <w:t xml:space="preserve">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one extra LLM round-trip on the ~small fraction of invalid plans vs. cascading executor failures — cheap insurance.</w:t>
      </w:r>
      <w:r>
        <w:t xml:space="preserve"> </w:t>
      </w:r>
      <w:r>
        <w:rPr>
          <w:i/>
          <w:iCs/>
        </w:rPr>
        <w:t xml:space="preserve">Decision path:</w:t>
      </w:r>
      <w:r>
        <w:t xml:space="preserve"> </w:t>
      </w:r>
      <w:r>
        <w:t xml:space="preserve">chose a</w:t>
      </w:r>
      <w:r>
        <w:t xml:space="preserve"> </w:t>
      </w:r>
      <w:r>
        <w:rPr>
          <w:b/>
          <w:bCs/>
        </w:rPr>
        <w:t xml:space="preserve">prompt + hard validator</w:t>
      </w:r>
      <w:r>
        <w:t xml:space="preserve"> </w:t>
      </w:r>
      <w:r>
        <w:t xml:space="preserve">over a fine-tuned planner (faster, deterministic, debuggable) and over free-form ReAct (unpredictable).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structural correctness 0.54→0.99</w:t>
      </w:r>
      <w:r>
        <w:t xml:space="preserve"> </w:t>
      </w:r>
      <w:r>
        <w:rPr>
          <w:b/>
          <w:bCs/>
        </w:rPr>
        <w:t xml:space="preserve">[EVAL, 12 gold queries]</w:t>
      </w:r>
      <w:r>
        <w:t xml:space="preserve">; the validator makes failures explicit and recoverable.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agentic_assort_multiagent/core/{router,decomposer,plan_schema,orchestrator}.py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docs/03</w:t>
      </w:r>
      <w:r>
        <w:t xml:space="preserve">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the score is an</w:t>
      </w:r>
      <w:r>
        <w:t xml:space="preserve"> </w:t>
      </w:r>
      <w:r>
        <w:rPr>
          <w:b/>
          <w:bCs/>
        </w:rPr>
        <w:t xml:space="preserve">offline structural eval</w:t>
      </w:r>
      <w:r>
        <w:t xml:space="preserve"> </w:t>
      </w:r>
      <w:r>
        <w:t xml:space="preserve">on mock model outputs — say</w:t>
      </w:r>
      <w:r>
        <w:t xml:space="preserve"> </w:t>
      </w:r>
      <w:r>
        <w:t xml:space="preserve">“in an offline evaluation harness.”</w:t>
      </w:r>
    </w:p>
    <w:bookmarkEnd w:id="24"/>
    <w:bookmarkStart w:id="25" w:name="X17a3ffa3762129aa4323c5aaed94db8272d2336"/>
    <w:p>
      <w:pPr>
        <w:pStyle w:val="Heading3"/>
      </w:pPr>
      <w:r>
        <w:t xml:space="preserve">A2 — Parallelism + dependency passing + caching</w:t>
      </w:r>
    </w:p>
    <w:p>
      <w:pPr>
        <w:pStyle w:val="BlockText"/>
      </w:pPr>
      <w:r>
        <w:rPr>
          <w:b/>
          <w:bCs/>
        </w:rPr>
        <w:t xml:space="preserve">Cut agent-pipeline latency by executing independent sub-queries in parallel within each DAG stage (thread pool) and passing cross-agent results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&lt;A_n&gt;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 rephrasing, and eliminated repeat work with a pgvector semantic cache (cosine similarity + TTL) that short-circuits the whole pipeline on similar questions.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a planning question fans out to several agents; running them serially is needlessly slow, and users re-ask near-identical questions.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the orchestrator walks</w:t>
      </w:r>
      <w:r>
        <w:t xml:space="preserve"> </w:t>
      </w:r>
      <w:r>
        <w:rPr>
          <w:rStyle w:val="VerbatimChar"/>
        </w:rPr>
        <w:t xml:space="preserve">plan.path</w:t>
      </w:r>
      <w:r>
        <w:t xml:space="preserve"> </w:t>
      </w:r>
      <w:r>
        <w:rPr>
          <w:b/>
          <w:bCs/>
        </w:rPr>
        <w:t xml:space="preserve">stage-by-stage (sequential)</w:t>
      </w:r>
      <w:r>
        <w:t xml:space="preserve"> </w:t>
      </w:r>
      <w:r>
        <w:t xml:space="preserve">but runs agents</w:t>
      </w:r>
      <w:r>
        <w:t xml:space="preserve"> </w:t>
      </w:r>
      <w:r>
        <w:rPr>
          <w:b/>
          <w:bCs/>
        </w:rPr>
        <w:t xml:space="preserve">within a stage concurrently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ThreadPoolExecutor(max_workers=max_per_stage)</w:t>
      </w:r>
      <w:r>
        <w:t xml:space="preserve">; when a later stage depends on an earlier answer, a</w:t>
      </w:r>
      <w:r>
        <w:t xml:space="preserve"> </w:t>
      </w:r>
      <w:r>
        <w:rPr>
          <w:b/>
          <w:bCs/>
        </w:rPr>
        <w:t xml:space="preserve">rephraser</w:t>
      </w:r>
      <w:r>
        <w:t xml:space="preserve"> </w:t>
      </w:r>
      <w:r>
        <w:t xml:space="preserve">substitutes</w:t>
      </w:r>
      <w:r>
        <w:t xml:space="preserve"> </w:t>
      </w:r>
      <w:r>
        <w:rPr>
          <w:rStyle w:val="VerbatimChar"/>
        </w:rPr>
        <w:t xml:space="preserve">&lt;A1&gt;</w:t>
      </w:r>
      <w:r>
        <w:t xml:space="preserve"> </w:t>
      </w:r>
      <w:r>
        <w:t xml:space="preserve">with the prior result before dispatch; a</w:t>
      </w:r>
      <w:r>
        <w:t xml:space="preserve"> </w:t>
      </w:r>
      <w:r>
        <w:rPr>
          <w:rStyle w:val="VerbatimChar"/>
          <w:b/>
          <w:bCs/>
        </w:rPr>
        <w:t xml:space="preserve">SemanticCache</w:t>
      </w:r>
      <w:r>
        <w:t xml:space="preserve"> </w:t>
      </w:r>
      <w:r>
        <w:t xml:space="preserve">embeds the query and returns a cached answer when cosine-similarity ≥ threshold and TTL is fresh (pgvector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in prod, in-memory offline).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thread pool (not asyncio) because the agent I/O is largely blocking DB/LLM SDK calls — simpler and correct for the workload; cache adds a staleness window bounded by TTL.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removes serialization on the fan-out and avoids full-pipeline recompute on repeats.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core/orchestrator.py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connectors/cache.py</w:t>
      </w:r>
      <w:r>
        <w:t xml:space="preserve">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design/architecture property; no production latency number attached.</w:t>
      </w:r>
    </w:p>
    <w:bookmarkEnd w:id="25"/>
    <w:bookmarkStart w:id="26" w:name="a3-resilient-agents-safe-text-to-sql"/>
    <w:p>
      <w:pPr>
        <w:pStyle w:val="Heading3"/>
      </w:pPr>
      <w:r>
        <w:t xml:space="preserve">A3 — Resilient agents + safe text-to-SQL</w:t>
      </w:r>
    </w:p>
    <w:p>
      <w:pPr>
        <w:pStyle w:val="BlockText"/>
      </w:pPr>
      <w:r>
        <w:rPr>
          <w:b/>
          <w:bCs/>
        </w:rPr>
        <w:t xml:space="preserve">Built self-contained specialist agents on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validate→fetch→analyze→narrate</w:t>
      </w:r>
      <w:r>
        <w:rPr>
          <w:b/>
          <w:bCs/>
        </w:rPr>
        <w:t xml:space="preserve"> </w:t>
      </w:r>
      <w:r>
        <w:rPr>
          <w:b/>
          <w:bCs/>
        </w:rPr>
        <w:t xml:space="preserve">lifecycle with exponential-backoff retries and partial-failure synthesis (the orchestrator still returns a useful answer when one agent errors), and generated text-to-SQL with hard guardrails — SELECT-only,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</w:t>
      </w:r>
      <w:r>
        <w:rPr>
          <w:b/>
          <w:bCs/>
        </w:rPr>
        <w:t xml:space="preserve"> </w:t>
      </w:r>
      <w:r>
        <w:rPr>
          <w:b/>
          <w:bCs/>
        </w:rPr>
        <w:t xml:space="preserve">caps,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NULLIF</w:t>
      </w:r>
      <w:r>
        <w:rPr>
          <w:b/>
          <w:bCs/>
        </w:rPr>
        <w:t xml:space="preserve"> </w:t>
      </w:r>
      <w:r>
        <w:rPr>
          <w:b/>
          <w:bCs/>
        </w:rPr>
        <w:t xml:space="preserve">denominators,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 *</w:t>
      </w:r>
      <w:r>
        <w:rPr>
          <w:b/>
          <w:b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one flaky data call shouldn’t fail the whole answer, and LLM-authored SQL is a foot-gun (runaway scans, division-by-zero, full-table reads).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rPr>
          <w:rStyle w:val="VerbatimChar"/>
        </w:rPr>
        <w:t xml:space="preserve">BaseAgent.answer()</w:t>
      </w:r>
      <w:r>
        <w:t xml:space="preserve"> </w:t>
      </w:r>
      <w:r>
        <w:t xml:space="preserve">never raises — a failure returns</w:t>
      </w:r>
      <w:r>
        <w:t xml:space="preserve"> </w:t>
      </w:r>
      <w:r>
        <w:rPr>
          <w:rStyle w:val="VerbatimChar"/>
        </w:rPr>
        <w:t xml:space="preserve">AgentResult(status="error")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_synthesize()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answer;</w:t>
      </w:r>
      <w:r>
        <w:t xml:space="preserve"> </w:t>
      </w:r>
      <w:r>
        <w:rPr>
          <w:rStyle w:val="VerbatimChar"/>
        </w:rPr>
        <w:t xml:space="preserve">with_retries()</w:t>
      </w:r>
      <w:r>
        <w:t xml:space="preserve"> </w:t>
      </w:r>
      <w:r>
        <w:t xml:space="preserve">wraps transient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with 0.2/0.4/0.8s backoff; the text-to-SQL prompt is constrained and the result is validated before execution.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partial answers must be clearly labeled to the user (trust) — surfaced via status + reason.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graceful degradation instead of hard failure; bounded, safe queries.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agents/base.py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core/retry.py</w:t>
      </w:r>
      <w:r>
        <w:t xml:space="preserve">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implemented in the PoC; production hardening (timeouts, circuit-breakers) is the next step — good thing to volunteer.</w:t>
      </w:r>
    </w:p>
    <w:bookmarkEnd w:id="26"/>
    <w:bookmarkStart w:id="27" w:name="a4-governed-autonomy-human-in-the-loop"/>
    <w:p>
      <w:pPr>
        <w:pStyle w:val="Heading3"/>
      </w:pPr>
      <w:r>
        <w:t xml:space="preserve">A4 — Governed autonomy (human-in-the-loop)</w:t>
      </w:r>
    </w:p>
    <w:p>
      <w:pPr>
        <w:pStyle w:val="BlockText"/>
      </w:pPr>
      <w:r>
        <w:rPr>
          <w:b/>
          <w:bCs/>
        </w:rPr>
        <w:t xml:space="preserve">Designed the agent autonomy model — agents act unattended only within confidence/impact thresholds; above threshold they raise a human-in-the-loop</w:t>
      </w:r>
      <w:r>
        <w:rPr>
          <w:b/>
          <w:bCs/>
        </w:rPr>
        <w:t xml:space="preserve"> </w:t>
      </w:r>
      <w:r>
        <w:rPr>
          <w:b/>
          <w:bCs/>
        </w:rPr>
        <w:t xml:space="preserve">“Signal”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reason code, and every agent action and human decision is written to an immutable audit log — enabling safe overnight automation.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merchants won’t trust an agent that silently changes a multi-million-dollar buy; autonomy must be bounded and auditable.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rPr>
          <w:rStyle w:val="VerbatimChar"/>
        </w:rPr>
        <w:t xml:space="preserve">isAutonomous</w:t>
      </w:r>
      <w:r>
        <w:t xml:space="preserve">/</w:t>
      </w:r>
      <w:r>
        <w:rPr>
          <w:rStyle w:val="VerbatimChar"/>
        </w:rPr>
        <w:t xml:space="preserve">aboveThreshold</w:t>
      </w:r>
      <w:r>
        <w:t xml:space="preserve"> </w:t>
      </w:r>
      <w:r>
        <w:t xml:space="preserve">gate actions; the</w:t>
      </w:r>
      <w:r>
        <w:t xml:space="preserve"> </w:t>
      </w:r>
      <w:r>
        <w:rPr>
          <w:b/>
          <w:bCs/>
        </w:rPr>
        <w:t xml:space="preserve">Signals</w:t>
      </w:r>
      <w:r>
        <w:t xml:space="preserve"> </w:t>
      </w:r>
      <w:r>
        <w:t xml:space="preserve">worklist carries Accept/Skip/Edit/Dismiss + reason; the</w:t>
      </w:r>
      <w:r>
        <w:t xml:space="preserve"> </w:t>
      </w:r>
      <w:r>
        <w:rPr>
          <w:b/>
          <w:bCs/>
        </w:rPr>
        <w:t xml:space="preserve">Log/audit trail</w:t>
      </w:r>
      <w:r>
        <w:t xml:space="preserve"> </w:t>
      </w:r>
      <w:r>
        <w:t xml:space="preserve">records who/what/when; overnight actions produce a morning summary.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thresholds too tight → agents feel useless; too loose → risk. Chose explicit, per-signal confirmation above threshold + full audit as the trust anchor.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makes</w:t>
      </w:r>
      <w:r>
        <w:t xml:space="preserve"> </w:t>
      </w:r>
      <w:r>
        <w:t xml:space="preserve">“overnight autonomy”</w:t>
      </w:r>
      <w:r>
        <w:t xml:space="preserve"> </w:t>
      </w:r>
      <w:r>
        <w:t xml:space="preserve">acceptable to the business.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product_artifacts/…Knowledge.md</w:t>
      </w:r>
      <w:r>
        <w:t xml:space="preserve"> </w:t>
      </w:r>
      <w:r>
        <w:t xml:space="preserve">(Signals/Log/autonomy threshold).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product-design + prototype behavior; frame as</w:t>
      </w:r>
      <w:r>
        <w:t xml:space="preserve"> </w:t>
      </w:r>
      <w:r>
        <w:t xml:space="preserve">“designed the governance model.”</w:t>
      </w:r>
    </w:p>
    <w:bookmarkEnd w:id="27"/>
    <w:bookmarkEnd w:id="28"/>
    <w:bookmarkStart w:id="34" w:name="Xe281e9cacad4ab26263285b348de1d4f41c7174"/>
    <w:p>
      <w:pPr>
        <w:pStyle w:val="Heading2"/>
      </w:pPr>
      <w:r>
        <w:t xml:space="preserve">2.2 Flagship — Agentic Cluster Recommendation Copilot (the module now in build)</w:t>
      </w:r>
    </w:p>
    <w:p>
      <w:pPr>
        <w:pStyle w:val="FirstParagraph"/>
      </w:pPr>
      <w:r>
        <w:rPr>
          <w:i/>
          <w:iCs/>
        </w:rPr>
        <w:t xml:space="preserve">This is the concrete, shipping instantiation of the agentic vision: a dedicated agent for the store-clustering module, spec’d in the Agentic Cluster FRD v1.8 (companion HLD/LLD) with measured baselines from live tenant audits. These bullets are the freshest and most defensible</w:t>
      </w:r>
      <w:r>
        <w:rPr>
          <w:i/>
          <w:iCs/>
        </w:rPr>
        <w:t xml:space="preserve"> </w:t>
      </w:r>
      <w:r>
        <w:rPr>
          <w:i/>
          <w:iCs/>
        </w:rPr>
        <w:t xml:space="preserve">“senior owns a system end-to-end”</w:t>
      </w:r>
      <w:r>
        <w:rPr>
          <w:i/>
          <w:iCs/>
        </w:rPr>
        <w:t xml:space="preserve"> </w:t>
      </w:r>
      <w:r>
        <w:rPr>
          <w:i/>
          <w:iCs/>
        </w:rPr>
        <w:t xml:space="preserve">material — lead with 1–2 of them.</w:t>
      </w:r>
    </w:p>
    <w:bookmarkStart w:id="29" w:name="X4718969dd11538d8947e202e44d2d10f3e25fc5"/>
    <w:p>
      <w:pPr>
        <w:pStyle w:val="Heading3"/>
      </w:pPr>
      <w:r>
        <w:t xml:space="preserve">C1 — The copilot itself (own the system story)</w:t>
      </w:r>
    </w:p>
    <w:p>
      <w:pPr>
        <w:pStyle w:val="BlockText"/>
      </w:pPr>
      <w:r>
        <w:rPr>
          <w:b/>
          <w:bCs/>
        </w:rPr>
        <w:t xml:space="preserve">Designed an agentic store-clustering copilot — deterministic tools compute on a dedicated ClickHouse read plane, an LLM orchestrates and explains, and three human confirm-gates govern every write — targeting hierarchy-to-finalized-plan under 1 hour (from days), ≥20 configurations explored per plan (from exactly 1), and run failures below 2% (from a measured 8.5%) with 100% reproducible shipped clusterings (from 0%).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clustering is the foundation of every assortment strategy plan yet the least assisted step — the system already computes attribute significance, then makes the human choose from raw score lists; users try</w:t>
      </w:r>
      <w:r>
        <w:t xml:space="preserve"> </w:t>
      </w:r>
      <w:r>
        <w:rPr>
          <w:b/>
          <w:bCs/>
        </w:rPr>
        <w:t xml:space="preserve">1 configuration per plan</w:t>
      </w:r>
      <w:r>
        <w:t xml:space="preserve"> </w:t>
      </w:r>
      <w:r>
        <w:t xml:space="preserve">in a search space of 12 algorithms × k 3–10 × any attribute subset;</w:t>
      </w:r>
      <w:r>
        <w:t xml:space="preserve"> </w:t>
      </w:r>
      <w:r>
        <w:rPr>
          <w:b/>
          <w:bCs/>
        </w:rPr>
        <w:t xml:space="preserve">8.5% of runs fail (37/437 on the kik tenant, &gt;80% on input mistakes)</w:t>
      </w:r>
      <w:r>
        <w:t xml:space="preserve"> </w:t>
      </w:r>
      <w:r>
        <w:t xml:space="preserve">and nothing is reproducible (algorithm/params/seed never persisted)</w:t>
      </w:r>
      <w:r>
        <w:t xml:space="preserve"> </w:t>
      </w:r>
      <w:r>
        <w:rPr>
          <w:b/>
          <w:bCs/>
        </w:rPr>
        <w:t xml:space="preserve">[FRD-measured]</w:t>
      </w:r>
      <w:r>
        <w:t xml:space="preserve">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invert the workflow — the user states</w:t>
      </w:r>
      <w:r>
        <w:t xml:space="preserve"> </w:t>
      </w:r>
      <w:r>
        <w:rPr>
          <w:b/>
          <w:bCs/>
        </w:rPr>
        <w:t xml:space="preserve">intent</w:t>
      </w:r>
      <w:r>
        <w:t xml:space="preserve"> </w:t>
      </w:r>
      <w:r>
        <w:t xml:space="preserve">(hierarchy + reference period, the only two non-derivable inputs); the agent handles scoping (active stores, sister-store substitution, sample-size guards), attribute selection (significance + coverage + redundancy gates → ranked feature sets), and batch exploration (20–100 pruned configs against an isolated scratch plan, results streaming as they score); the human confirms at</w:t>
      </w:r>
      <w:r>
        <w:t xml:space="preserve"> </w:t>
      </w:r>
      <w:r>
        <w:rPr>
          <w:b/>
          <w:bCs/>
        </w:rPr>
        <w:t xml:space="preserve">3 gates</w:t>
      </w:r>
      <w:r>
        <w:t xml:space="preserve"> </w:t>
      </w:r>
      <w:r>
        <w:t xml:space="preserve">and injects business knowledge (pins/moves). Approved results</w:t>
      </w:r>
      <w:r>
        <w:t xml:space="preserve"> </w:t>
      </w:r>
      <w:r>
        <w:rPr>
          <w:b/>
          <w:bCs/>
        </w:rPr>
        <w:t xml:space="preserve">write back into the existing product tables unchanged</w:t>
      </w:r>
      <w:r>
        <w:t xml:space="preserve"> </w:t>
      </w:r>
      <w:r>
        <w:t xml:space="preserve">— strategy/budget/wedge/line consume them with zero product changes.</w:t>
      </w:r>
      <w:r>
        <w:t xml:space="preserve"> </w:t>
      </w:r>
      <w:r>
        <w:rPr>
          <w:i/>
          <w:iCs/>
        </w:rPr>
        <w:t xml:space="preserve">Key design position:</w:t>
      </w:r>
      <w:r>
        <w:t xml:space="preserve"> </w:t>
      </w:r>
      <w:r>
        <w:t xml:space="preserve">the LLM never computes —</w:t>
      </w:r>
      <w:r>
        <w:t xml:space="preserve"> </w:t>
      </w:r>
      <w:r>
        <w:rPr>
          <w:b/>
          <w:bCs/>
        </w:rPr>
        <w:t xml:space="preserve">deterministic tools compute, the LLM orchestrates and explains</w:t>
      </w:r>
      <w:r>
        <w:t xml:space="preserve">; same inputs + same scorer version ⇒ identical ranking.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an agentic layer beside (not replacing) the manual wizard doubles surfaces, but de-risks adoption — both modes converge on the same config document, gates and write-back (the</w:t>
      </w:r>
      <w:r>
        <w:t xml:space="preserve"> </w:t>
      </w:r>
      <w:r>
        <w:t xml:space="preserve">“convergence rule”</w:t>
      </w:r>
      <w:r>
        <w:t xml:space="preserve">).</w:t>
      </w:r>
      <w:r>
        <w:t xml:space="preserve"> </w:t>
      </w:r>
      <w:r>
        <w:rPr>
          <w:i/>
          <w:iCs/>
        </w:rPr>
        <w:t xml:space="preserve">Impact targets (6-mo):</w:t>
      </w:r>
      <w:r>
        <w:t xml:space="preserve"> </w:t>
      </w:r>
      <w:r>
        <w:t xml:space="preserve">&lt;1 h to finalized plan, ≥20 configs, &lt;2% failures, ≥60% top-3 acceptance</w:t>
      </w:r>
      <w:r>
        <w:t xml:space="preserve"> </w:t>
      </w:r>
      <w:r>
        <w:rPr>
          <w:b/>
          <w:bCs/>
        </w:rPr>
        <w:t xml:space="preserve">[FRD-target]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Agentic Cluster FRD v1.8 §§0–2, 5, 6.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baselines are measured from live tenants; targets are committed design goals — say</w:t>
      </w:r>
      <w:r>
        <w:t xml:space="preserve"> </w:t>
      </w:r>
      <w:r>
        <w:t xml:space="preserve">“measured baseline / design target.”</w:t>
      </w:r>
    </w:p>
    <w:bookmarkEnd w:id="29"/>
    <w:bookmarkStart w:id="30" w:name="Xae29c8e1ba08af8039664e9692de55c9e0e1388"/>
    <w:p>
      <w:pPr>
        <w:pStyle w:val="Heading3"/>
      </w:pPr>
      <w:r>
        <w:t xml:space="preserve">C2 — The ClickHouse read plane (data-infra story)</w:t>
      </w:r>
    </w:p>
    <w:p>
      <w:pPr>
        <w:pStyle w:val="BlockText"/>
      </w:pPr>
      <w:r>
        <w:rPr>
          <w:b/>
          <w:bCs/>
        </w:rPr>
        <w:t xml:space="preserve">Cut agent data-probe latency from 1–20s+ (shared BigQuery slots, uncontrolled variance) to a p95 &lt; 500 ms deterministic target by standing up a dedicated ClickHouse read plane fed by the existing BQ→ClickHouse ingestion lane — with agent access enforced read-only at the database-profile level, nightly precompute converting ≥80% of sessions from cold to warm, and cube-to-BigQuery reconciliation within 0.1%.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an interactive copilot dies on 1–20s data probes; BigQuery’s shared-reservation variance is the killer, and ad-hoc agent load on the shared slots hurts everyone else.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reuse the org’s proven BQ→ClickHouse ingestion pipeline (built for ItemSmart) to feed a</w:t>
      </w:r>
      <w:r>
        <w:t xml:space="preserve"> </w:t>
      </w:r>
      <w:r>
        <w:rPr>
          <w:b/>
          <w:bCs/>
        </w:rPr>
        <w:t xml:space="preserve">dedicated instance</w:t>
      </w:r>
      <w:r>
        <w:t xml:space="preserve">; precompute significance + top candidates nightly for hierarchies with active plans; quote data-as-of in every recommendation; per-partition reconciliation guards derived-data rot.</w:t>
      </w:r>
      <w:r>
        <w:t xml:space="preserve"> </w:t>
      </w:r>
      <w:r>
        <w:rPr>
          <w:i/>
          <w:iCs/>
        </w:rPr>
        <w:t xml:space="preserve">Decision path:</w:t>
      </w:r>
      <w:r>
        <w:t xml:space="preserve"> </w:t>
      </w:r>
      <w:r>
        <w:t xml:space="preserve">this is the gated forward option from my reconciled DB verdict (L1) actually exercised — ClickHouse only for the read/pivot plane, BigQuery stays truth, Postgres stays the editable SoR; the FRD’s non-goals state it explicitly (</w:t>
      </w:r>
      <w:r>
        <w:t xml:space="preserve">“NOT moving transactional data to ClickHouse”</w:t>
      </w:r>
      <w:r>
        <w:t xml:space="preserve">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derived copy that can rot (the org base rate is real) — mitigated by owned ingestion + freshness sentinel; and accepted physics on the ML itself (~9 s/config median model fit — we parallelize around it, we don’t pretend to speed it up).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P0 exit gate is p95 &lt; 500 ms and 0.1% reconciliation</w:t>
      </w:r>
      <w:r>
        <w:t xml:space="preserve"> </w:t>
      </w:r>
      <w:r>
        <w:rPr>
          <w:b/>
          <w:bCs/>
        </w:rPr>
        <w:t xml:space="preserve">[FRD-target]</w:t>
      </w:r>
      <w:r>
        <w:t xml:space="preserve">; compute baselines measured over 370 live runs (median job ≈20 s, max 463 s)</w:t>
      </w:r>
      <w:r>
        <w:t xml:space="preserve"> </w:t>
      </w:r>
      <w:r>
        <w:rPr>
          <w:b/>
          <w:bCs/>
        </w:rPr>
        <w:t xml:space="preserve">[FRD-measured]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FRD §§0, 3, 6–8; US-09/US-10.</w:t>
      </w:r>
    </w:p>
    <w:bookmarkEnd w:id="30"/>
    <w:bookmarkStart w:id="31" w:name="Xb72b6cce43f95f78be8c747538cd3bad43a8561"/>
    <w:p>
      <w:pPr>
        <w:pStyle w:val="Heading3"/>
      </w:pPr>
      <w:r>
        <w:t xml:space="preserve">C3 — Deterministic grounding (the anti-hallucination story)</w:t>
      </w:r>
    </w:p>
    <w:p>
      <w:pPr>
        <w:pStyle w:val="BlockText"/>
      </w:pPr>
      <w:r>
        <w:rPr>
          <w:b/>
          <w:bCs/>
        </w:rPr>
        <w:t xml:space="preserve">Made chat-native intent safe by grounding every free-text mention deterministically — department names backtracked to full hierarchy paths via catalog search (never LLM guesses), season labels resolved against the tenant’s fiscal calendar, ambiguity surfacing a clarifying question — with a confirm-required grounding card, so one prompt like</w:t>
      </w:r>
      <w:r>
        <w:rPr>
          <w:b/>
          <w:bCs/>
        </w:rPr>
        <w:t xml:space="preserve"> </w:t>
      </w:r>
      <w:r>
        <w:rPr>
          <w:b/>
          <w:bCs/>
        </w:rPr>
        <w:t xml:space="preserve">“cluster Pet, Electrical and Cookware for Summer 2025”</w:t>
      </w:r>
      <w:r>
        <w:rPr>
          <w:b/>
          <w:bCs/>
        </w:rPr>
        <w:t xml:space="preserve"> </w:t>
      </w:r>
      <w:r>
        <w:rPr>
          <w:b/>
          <w:bCs/>
        </w:rPr>
        <w:t xml:space="preserve">safely fans out to N parallel pipelines.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#1 way agent products lose trust is silently acting on a misparsed scope; hierarchy labels are ambiguous across levels and seasons differ per tenant and hemisphere.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mentions → deterministic catalog backtracking to full paths (multiple departments → multiple filters);</w:t>
      </w:r>
      <w:r>
        <w:t xml:space="preserve"> </w:t>
      </w:r>
      <w:r>
        <w:t xml:space="preserve">“Summer 2025”</w:t>
      </w:r>
      <w:r>
        <w:t xml:space="preserve"> </w:t>
      </w:r>
      <w:r>
        <w:t xml:space="preserve">→ fiscal-calendar + season-registry resolution with resolved dates displayed; the</w:t>
      </w:r>
      <w:r>
        <w:t xml:space="preserve"> </w:t>
      </w:r>
      <w:r>
        <w:rPr>
          <w:b/>
          <w:bCs/>
        </w:rPr>
        <w:t xml:space="preserve">grounding card</w:t>
      </w:r>
      <w:r>
        <w:t xml:space="preserve"> </w:t>
      </w:r>
      <w:r>
        <w:t xml:space="preserve">(scope, store cohort, sister-store substitutions, proposed attributes, each with a reason) must be confirmed before anything executes; batch intents get one disambiguation —</w:t>
      </w:r>
      <w:r>
        <w:t xml:space="preserve"> </w:t>
      </w:r>
      <w:r>
        <w:rPr>
          <w:i/>
          <w:iCs/>
        </w:rPr>
        <w:t xml:space="preserve">together or separately?</w:t>
      </w:r>
      <w:r>
        <w:t xml:space="preserve"> </w:t>
      </w:r>
      <w:r>
        <w:t xml:space="preserve">— then run as parallel pipelines bounded by a tenant concurrency budget.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an extra confirmation step per session vs. silent wrong-scope compute — cheap, and it doubles as the evidence surface.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eliminates the input-error class behind &gt;80% of today’s run failures</w:t>
      </w:r>
      <w:r>
        <w:t xml:space="preserve"> </w:t>
      </w:r>
      <w:r>
        <w:rPr>
          <w:b/>
          <w:bCs/>
        </w:rPr>
        <w:t xml:space="preserve">[FRD-measured]</w:t>
      </w:r>
      <w:r>
        <w:t xml:space="preserve">; acceptance criteria US-12/US-15.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FRD §2.1, US-12, US-15.</w:t>
      </w:r>
      <w:r>
        <w:t xml:space="preserve"> </w:t>
      </w:r>
      <w:r>
        <w:rPr>
          <w:i/>
          <w:iCs/>
        </w:rPr>
        <w:t xml:space="preserve">Interview gold:</w:t>
      </w:r>
      <w:r>
        <w:t xml:space="preserve"> </w:t>
      </w:r>
      <w:r>
        <w:t xml:space="preserve">“the LLM arranges the conversation; a catalog search decides what the words mean.”</w:t>
      </w:r>
    </w:p>
    <w:bookmarkEnd w:id="31"/>
    <w:bookmarkStart w:id="32" w:name="X3266f0e9646375d4fa983547140dd4d16c520b9"/>
    <w:p>
      <w:pPr>
        <w:pStyle w:val="Heading3"/>
      </w:pPr>
      <w:r>
        <w:t xml:space="preserve">C4 — Reproducibility, pins &amp; governed autonomy (the trust story)</w:t>
      </w:r>
    </w:p>
    <w:p>
      <w:pPr>
        <w:pStyle w:val="BlockText"/>
      </w:pPr>
      <w:r>
        <w:rPr>
          <w:b/>
          <w:bCs/>
        </w:rPr>
        <w:t xml:space="preserve">Turned clustering from unreproducible one-shots into auditable, re-runnable artifacts — every shipped clustering persists a content-addressed config document (algorithm, k, params, seed, features, windows, pins, data watermark, scorer version), planner store-moves become durable</w:t>
      </w:r>
      <w:r>
        <w:rPr>
          <w:b/>
          <w:bCs/>
        </w:rPr>
        <w:t xml:space="preserve"> </w:t>
      </w:r>
      <w:r>
        <w:rPr>
          <w:b/>
          <w:bCs/>
        </w:rPr>
        <w:t xml:space="preserve">“pin”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constraints honored by every future re-run (0% → 100% survival), and autonomy is a three-level delegation ladder (copilot → autopilot-with-approval → standing drift monitor) where no path ever auto-finalizes.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today the winning configuration is thrown away (0% reproducible), and a planner’s manual store swap is silently erased by the next re-run — human knowledge has no durable home</w:t>
      </w:r>
      <w:r>
        <w:t xml:space="preserve"> </w:t>
      </w:r>
      <w:r>
        <w:rPr>
          <w:b/>
          <w:bCs/>
        </w:rPr>
        <w:t xml:space="preserve">[FRD-measured]</w:t>
      </w:r>
      <w:r>
        <w:t xml:space="preserve">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config document</w:t>
      </w:r>
      <w:r>
        <w:t xml:space="preserve"> </w:t>
      </w:r>
      <w:r>
        <w:t xml:space="preserve">is the unit of record — persisted, content-addressed, re-runnable (</w:t>
      </w:r>
      <w:r>
        <w:t xml:space="preserve">“re-run reproduces membership on the same watermark or explains drift”</w:t>
      </w:r>
      <w:r>
        <w:t xml:space="preserve">);</w:t>
      </w:r>
      <w:r>
        <w:t xml:space="preserve"> </w:t>
      </w:r>
      <w:r>
        <w:rPr>
          <w:b/>
          <w:bCs/>
        </w:rPr>
        <w:t xml:space="preserve">pins</w:t>
      </w:r>
      <w:r>
        <w:t xml:space="preserve"> </w:t>
      </w:r>
      <w:r>
        <w:t xml:space="preserve">persist as constraints with required reason codes and survive every refresh; delegation levels: L1 copilot proposes/executes on confirmation → L2 autopilot runs one intent end-to-end for a single review → L3 nightly drift monitor raises re-clustering proposals — and</w:t>
      </w:r>
      <w:r>
        <w:t xml:space="preserve"> </w:t>
      </w:r>
      <w:r>
        <w:rPr>
          <w:b/>
          <w:bCs/>
        </w:rPr>
        <w:t xml:space="preserve">system-originated work never self-finalizes</w:t>
      </w:r>
      <w:r>
        <w:t xml:space="preserve"> </w:t>
      </w:r>
      <w:r>
        <w:t xml:space="preserve">(surfaces as</w:t>
      </w:r>
      <w:r>
        <w:t xml:space="preserve"> </w:t>
      </w:r>
      <w:r>
        <w:rPr>
          <w:i/>
          <w:iCs/>
        </w:rPr>
        <w:t xml:space="preserve">pending intents</w:t>
      </w:r>
      <w:r>
        <w:t xml:space="preserve"> </w:t>
      </w:r>
      <w:r>
        <w:t xml:space="preserve">unless the tenant grants recorded standing pre-approval). A flow audit of 19 workflows produced a</w:t>
      </w:r>
      <w:r>
        <w:t xml:space="preserve"> </w:t>
      </w:r>
      <w:r>
        <w:rPr>
          <w:b/>
          <w:bCs/>
        </w:rPr>
        <w:t xml:space="preserve">closed-loop terminal-states contract</w:t>
      </w:r>
      <w:r>
        <w:t xml:space="preserve"> </w:t>
      </w:r>
      <w:r>
        <w:t xml:space="preserve">(every flow defines success / rejection / failure / expiry — nothing accumulates silently). Deviations from recommendations are captured with reasons and feed three honest learning loops: deterministic memory → human-approved calibration → labeled corpus for a future ranker (no silent self-tuning).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gates add friction vs. pure autopilot — chosen deliberately;</w:t>
      </w:r>
      <w:r>
        <w:t xml:space="preserve"> </w:t>
      </w:r>
      <w:r>
        <w:rPr>
          <w:rStyle w:val="VerbatimChar"/>
        </w:rPr>
        <w:t xml:space="preserve">is_final</w:t>
      </w:r>
      <w:r>
        <w:t xml:space="preserve"> </w:t>
      </w:r>
      <w:r>
        <w:t xml:space="preserve">is a human signature.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FRD §§2.2–2.5, US-05/08/16/17, OD-1–OD-6.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this is design-you-own + spec’d acceptance criteria; implementation is phased P0–P3.</w:t>
      </w:r>
    </w:p>
    <w:bookmarkEnd w:id="32"/>
    <w:bookmarkStart w:id="33" w:name="X335c0d09cffc06fd18c53fb2199fd4a6332b1f9"/>
    <w:p>
      <w:pPr>
        <w:pStyle w:val="Heading3"/>
      </w:pPr>
      <w:r>
        <w:t xml:space="preserve">C5 — The strategy doorway (cross-module product thinking)</w:t>
      </w:r>
    </w:p>
    <w:p>
      <w:pPr>
        <w:pStyle w:val="BlockText"/>
      </w:pPr>
      <w:r>
        <w:rPr>
          <w:b/>
          <w:bCs/>
        </w:rPr>
        <w:t xml:space="preserve">Closed the product’s most-consumed dead-end — strategy plans must bind to a cluster plan at creation with zero help choosing (live audit: 1 in 5 finalized cluster plans had zero stores attached; briscoes’ inventory 100% &gt;17 months stale) — by shipping a deterministic ≤2s FitScore ranking with hard eligibility gates, per-candidate explain cards (</w:t>
      </w:r>
      <w:r>
        <w:rPr>
          <w:b/>
          <w:bCs/>
        </w:rPr>
        <w:t xml:space="preserve">“explains X% of store-revenue variance”</w:t>
      </w:r>
      <w:r>
        <w:rPr>
          <w:b/>
          <w:bCs/>
        </w:rPr>
        <w:t xml:space="preserve">), and an inline spawn path that runs the full recommendation pipeline inside strategy-create, backtested against 467 historical bindings.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every strategy plan binds to exactly one cluster plan; the audit even found strategies pointing at cluster plans that no longer exist — a silent-breakage class.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hard eligibility gate first (finalized ∧ not deleted ∧ non-empty membership ∧ recoverable scope — never score the unusable);</w:t>
      </w:r>
      <w:r>
        <w:t xml:space="preserve"> </w:t>
      </w:r>
      <w:r>
        <w:rPr>
          <w:b/>
          <w:bCs/>
        </w:rPr>
        <w:t xml:space="preserve">FitScore</w:t>
      </w:r>
      <w:r>
        <w:t xml:space="preserve"> </w:t>
      </w:r>
      <w:r>
        <w:t xml:space="preserve">ranks in ≤2 s (cheap terms for all candidates, the variance-explained term only for the top-5, computed on the last comparable season, penalized for cluster count, weighted by store coverage); bands (Green/Yellow/Red)</w:t>
      </w:r>
      <w:r>
        <w:t xml:space="preserve"> </w:t>
      </w:r>
      <w:r>
        <w:rPr>
          <w:b/>
          <w:bCs/>
        </w:rPr>
        <w:t xml:space="preserve">calibrated by backtesting against 363 kik + 104 briscoes historical bindings</w:t>
      </w:r>
      <w:r>
        <w:t xml:space="preserve">; always a top-3 shortlist (padded with a spawn card — never an empty dropdown); spawn writes at the pre-finalize step and promotes only on human confirmation, or parks as a pending intent under tenant governance; every spawned plan records</w:t>
      </w:r>
      <w:r>
        <w:t xml:space="preserve"> </w:t>
      </w:r>
      <w:r>
        <w:rPr>
          <w:rStyle w:val="VerbatimChar"/>
        </w:rPr>
        <w:t xml:space="preserve">created_via</w:t>
      </w:r>
      <w:r>
        <w:t xml:space="preserve"> </w:t>
      </w:r>
      <w:r>
        <w:t xml:space="preserve">+ full scope keys so future doorways match it; and the create API now</w:t>
      </w:r>
      <w:r>
        <w:t xml:space="preserve"> </w:t>
      </w:r>
      <w:r>
        <w:rPr>
          <w:b/>
          <w:bCs/>
        </w:rPr>
        <w:t xml:space="preserve">validates bindings are live and finalized</w:t>
      </w:r>
      <w:r>
        <w:t xml:space="preserve"> </w:t>
      </w:r>
      <w:r>
        <w:t xml:space="preserve">— eliminating the dangling-reference class.</w:t>
      </w:r>
      <w:r>
        <w:t xml:space="preserve"> </w:t>
      </w:r>
      <w:r>
        <w:rPr>
          <w:i/>
          <w:iCs/>
        </w:rPr>
        <w:t xml:space="preserve">Impact target:</w:t>
      </w:r>
      <w:r>
        <w:t xml:space="preserve"> </w:t>
      </w:r>
      <w:r>
        <w:t xml:space="preserve">≥40% of new strategy plans created with a suggested cluster plan</w:t>
      </w:r>
      <w:r>
        <w:t xml:space="preserve"> </w:t>
      </w:r>
      <w:r>
        <w:rPr>
          <w:b/>
          <w:bCs/>
        </w:rPr>
        <w:t xml:space="preserve">[FRD-target]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FRD §2.2, US-07.</w:t>
      </w:r>
      <w:r>
        <w:t xml:space="preserve"> </w:t>
      </w:r>
      <w:r>
        <w:rPr>
          <w:i/>
          <w:iCs/>
        </w:rPr>
        <w:t xml:space="preserve">Interview gold:</w:t>
      </w:r>
      <w:r>
        <w:t xml:space="preserve"> </w:t>
      </w:r>
      <w:r>
        <w:t xml:space="preserve">the eligibility-gate stat —</w:t>
      </w:r>
      <w:r>
        <w:t xml:space="preserve"> </w:t>
      </w:r>
      <w:r>
        <w:t xml:space="preserve">“1 in 5 finalized plans would silently break every downstream step; we made them unrankable.”</w:t>
      </w:r>
    </w:p>
    <w:bookmarkEnd w:id="33"/>
    <w:bookmarkEnd w:id="34"/>
    <w:bookmarkStart w:id="39" w:name="flagship-data-database-architecture"/>
    <w:p>
      <w:pPr>
        <w:pStyle w:val="Heading2"/>
      </w:pPr>
      <w:r>
        <w:t xml:space="preserve">2.3 Flagship — Data / database architecture</w:t>
      </w:r>
    </w:p>
    <w:bookmarkStart w:id="35" w:name="d1-three-tier-data-spine"/>
    <w:p>
      <w:pPr>
        <w:pStyle w:val="Heading3"/>
      </w:pPr>
      <w:r>
        <w:t xml:space="preserve">D1 — Three-tier data spine</w:t>
      </w:r>
    </w:p>
    <w:p>
      <w:pPr>
        <w:pStyle w:val="BlockText"/>
      </w:pPr>
      <w:r>
        <w:rPr>
          <w:b/>
          <w:bCs/>
        </w:rPr>
        <w:t xml:space="preserve">Designed the platform’s three-tier data spine — BigQuery (source of truth + batch cube builds) → Postgres (editable, ACID system-of-record) → ClickHouse/DuckDB (OLAP pivot &amp; hindsight serving) — deliberately separating transactional grid edits from scan-heavy analytics instead of forcing one engine to do both.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product is</w:t>
      </w:r>
      <w:r>
        <w:t xml:space="preserve"> </w:t>
      </w:r>
      <w:r>
        <w:t xml:space="preserve">“two shapes in one”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OLTP-with-pivot</w:t>
      </w:r>
      <w:r>
        <w:t xml:space="preserve"> </w:t>
      </w:r>
      <w:r>
        <w:t xml:space="preserve">(an editable pivoted grid needing ACID + read-after-write) and</w:t>
      </w:r>
      <w:r>
        <w:t xml:space="preserve"> </w:t>
      </w:r>
      <w:r>
        <w:rPr>
          <w:b/>
          <w:bCs/>
        </w:rPr>
        <w:t xml:space="preserve">OLAP</w:t>
      </w:r>
      <w:r>
        <w:t xml:space="preserve"> </w:t>
      </w:r>
      <w:r>
        <w:t xml:space="preserve">(scan-and-aggregate hindsight). No single engine is best at both.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BigQuery holds raw facts + builds the pre-aggregated planning cube via scheduled ELT; Postgres owns the editable plan (ACID, stored procs); DuckDB hydrates a plan slice for in-process pivots; ClickHouse is the gated read/pivot serving layer at scale.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more moving parts + a sync path vs. one-DB simplicity — justified because</w:t>
      </w:r>
      <w:r>
        <w:t xml:space="preserve"> </w:t>
      </w:r>
      <w:r>
        <w:t xml:space="preserve">“everything in one OLAP DB”</w:t>
      </w:r>
      <w:r>
        <w:t xml:space="preserve"> </w:t>
      </w:r>
      <w:r>
        <w:t xml:space="preserve">breaks transactional writes and per-edit cost, and</w:t>
      </w:r>
      <w:r>
        <w:t xml:space="preserve"> </w:t>
      </w:r>
      <w:r>
        <w:t xml:space="preserve">“everything in BigQuery”</w:t>
      </w:r>
      <w:r>
        <w:t xml:space="preserve"> </w:t>
      </w:r>
      <w:r>
        <w:t xml:space="preserve">hits DML quota/latency walls for interactive edits.</w:t>
      </w:r>
      <w:r>
        <w:t xml:space="preserve"> </w:t>
      </w:r>
      <w:r>
        <w:rPr>
          <w:i/>
          <w:iCs/>
        </w:rPr>
        <w:t xml:space="preserve">Decision path:</w:t>
      </w:r>
      <w:r>
        <w:t xml:space="preserve"> </w:t>
      </w:r>
      <w:r>
        <w:t xml:space="preserve">scored 4 engines across capabilities (writes, pivot latency, huge scans, cost) — Postgres wins writes, ClickHouse/DuckDB win pivots/scans — then assigned each its best job.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each workload runs on the right engine; BigQuery stays truth in every scenario.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docs/05</w:t>
      </w:r>
      <w:r>
        <w:t xml:space="preserve"> </w:t>
      </w:r>
      <w:r>
        <w:t xml:space="preserve">§7 scorecard;</w:t>
      </w:r>
      <w:r>
        <w:t xml:space="preserve"> </w:t>
      </w:r>
      <w:r>
        <w:rPr>
          <w:rStyle w:val="VerbatimChar"/>
        </w:rPr>
        <w:t xml:space="preserve">db_architecture_poc/</w:t>
      </w:r>
      <w:r>
        <w:t xml:space="preserve">.</w:t>
      </w:r>
    </w:p>
    <w:bookmarkEnd w:id="35"/>
    <w:bookmarkStart w:id="36" w:name="X3e06d83949c7e3ff56464669519c6bab3362f13"/>
    <w:p>
      <w:pPr>
        <w:pStyle w:val="Heading3"/>
      </w:pPr>
      <w:r>
        <w:t xml:space="preserve">D2 — Insert-only / versioned ClickHouse (the key insight)</w:t>
      </w:r>
    </w:p>
    <w:p>
      <w:pPr>
        <w:pStyle w:val="BlockText"/>
      </w:pPr>
      <w:r>
        <w:rPr>
          <w:b/>
          <w:bCs/>
        </w:rPr>
        <w:t xml:space="preserve">Unlocked ClickHouse as a planning store by designing an insert-only/versioned write model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ReplacingMergeTree(version)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argMax(version)</w:t>
      </w:r>
      <w:r>
        <w:rPr>
          <w:b/>
          <w:bCs/>
        </w:rPr>
        <w:t xml:space="preserve"> </w:t>
      </w:r>
      <w:r>
        <w:rPr>
          <w:b/>
          <w:bCs/>
        </w:rPr>
        <w:t xml:space="preserve">reads, soft-delete, and atomic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 PARTITION</w:t>
      </w:r>
      <w:r>
        <w:rPr>
          <w:b/>
          <w:bCs/>
        </w:rPr>
        <w:t xml:space="preserve"> </w:t>
      </w:r>
      <w:r>
        <w:rPr>
          <w:b/>
          <w:bCs/>
        </w:rPr>
        <w:t xml:space="preserve">for bulk re-seeds — that holds the async mutation queue at zero, sidestepping ClickHouse’s ~1,000-mutation ceiling while natively powering overrides, version-diff and undo/redo.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ClickHouse is superb at OLAP pivots but its</w:t>
      </w:r>
      <w:r>
        <w:t xml:space="preserve"> </w:t>
      </w:r>
      <w:r>
        <w:rPr>
          <w:rStyle w:val="VerbatimChar"/>
        </w:rPr>
        <w:t xml:space="preserve">ALTER UPDATE/DELETE</w:t>
      </w:r>
      <w:r>
        <w:t xml:space="preserve"> </w:t>
      </w:r>
      <w:r>
        <w:rPr>
          <w:b/>
          <w:bCs/>
        </w:rPr>
        <w:t xml:space="preserve">mutations are async and degrade past ~500 / stop past ~1,000</w:t>
      </w:r>
      <w:r>
        <w:t xml:space="preserve"> </w:t>
      </w:r>
      <w:r>
        <w:t xml:space="preserve">— and a planning grid is edit-heavy, which is exactly why the</w:t>
      </w:r>
      <w:r>
        <w:t xml:space="preserve"> </w:t>
      </w:r>
      <w:r>
        <w:rPr>
          <w:i/>
          <w:iCs/>
        </w:rPr>
        <w:t xml:space="preserve">legacy</w:t>
      </w:r>
      <w:r>
        <w:t xml:space="preserve"> </w:t>
      </w:r>
      <w:r>
        <w:t xml:space="preserve">audit said</w:t>
      </w:r>
      <w:r>
        <w:t xml:space="preserve"> </w:t>
      </w:r>
      <w:r>
        <w:t xml:space="preserve">“no ClickHouse.”</w:t>
      </w:r>
      <w:r>
        <w:t xml:space="preserve"> </w:t>
      </w:r>
      <w:r>
        <w:rPr>
          <w:i/>
          <w:iCs/>
        </w:rPr>
        <w:t xml:space="preserve">Insight:</w:t>
      </w:r>
      <w:r>
        <w:t xml:space="preserve"> </w:t>
      </w:r>
      <w:r>
        <w:t xml:space="preserve">that objection is a property of the</w:t>
      </w:r>
      <w:r>
        <w:t xml:space="preserve"> </w:t>
      </w:r>
      <w:r>
        <w:rPr>
          <w:i/>
          <w:iCs/>
        </w:rPr>
        <w:t xml:space="preserve">legacy in-place-UPDATE</w:t>
      </w:r>
      <w:r>
        <w:t xml:space="preserve"> </w:t>
      </w:r>
      <w:r>
        <w:t xml:space="preserve">code,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of planning itself. The new grid is built around versions/variance/undo, so an edit can be an</w:t>
      </w:r>
      <w:r>
        <w:t xml:space="preserve"> </w:t>
      </w:r>
      <w:r>
        <w:rPr>
          <w:b/>
          <w:bCs/>
        </w:rPr>
        <w:t xml:space="preserve">INSERT of a new version</w:t>
      </w:r>
      <w:r>
        <w:t xml:space="preserve"> </w:t>
      </w:r>
      <w:r>
        <w:t xml:space="preserve">instead of an UPDATE.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every cell edit inserts a row with</w:t>
      </w:r>
      <w:r>
        <w:t xml:space="preserve"> </w:t>
      </w:r>
      <w:r>
        <w:rPr>
          <w:rStyle w:val="VerbatimChar"/>
        </w:rPr>
        <w:t xml:space="preserve">version = epoch-ms</w:t>
      </w:r>
      <w:r>
        <w:t xml:space="preserve">; reads take</w:t>
      </w:r>
      <w:r>
        <w:t xml:space="preserve"> </w:t>
      </w:r>
      <w:r>
        <w:rPr>
          <w:rStyle w:val="VerbatimChar"/>
        </w:rPr>
        <w:t xml:space="preserve">argMax(value, version)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is_deleted=0</w:t>
      </w:r>
      <w:r>
        <w:t xml:space="preserve">; deletes insert a tombstone; bulk LY/LLY re-seeds use atomic</w:t>
      </w:r>
      <w:r>
        <w:t xml:space="preserve"> </w:t>
      </w:r>
      <w:r>
        <w:rPr>
          <w:rStyle w:val="VerbatimChar"/>
        </w:rPr>
        <w:t xml:space="preserve">ALTER TABLE … REPLACE PARTITION … FROM staging</w:t>
      </w:r>
      <w:r>
        <w:t xml:space="preserve">. A guard tracks</w:t>
      </w:r>
      <w:r>
        <w:t xml:space="preserve"> </w:t>
      </w:r>
      <w:r>
        <w:rPr>
          <w:rStyle w:val="VerbatimChar"/>
        </w:rPr>
        <w:t xml:space="preserve">mutations_used</w:t>
      </w:r>
      <w:r>
        <w:t xml:space="preserve"> </w:t>
      </w:r>
      <w:r>
        <w:t xml:space="preserve">and asserts it stays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history accumulates until background merges collapse duplicates (more storage,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/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on read) — acceptable and it’s exactly what powers undo/version-diff for free.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converts the workload</w:t>
      </w:r>
      <w:r>
        <w:t xml:space="preserve"> </w:t>
      </w:r>
      <w:r>
        <w:t xml:space="preserve">“from what ClickHouse is worst at to what it’s fine at”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mutations_used = 0</w:t>
      </w:r>
      <w:r>
        <w:rPr>
          <w:b/>
          <w:bCs/>
        </w:rPr>
        <w:t xml:space="preserve"> </w:t>
      </w:r>
      <w:r>
        <w:rPr>
          <w:b/>
          <w:bCs/>
        </w:rPr>
        <w:t xml:space="preserve">at 1× and 10×</w:t>
      </w:r>
      <w:r>
        <w:t xml:space="preserve"> </w:t>
      </w:r>
      <w:r>
        <w:t xml:space="preserve">with correct read-after-write</w:t>
      </w:r>
      <w:r>
        <w:t xml:space="preserve"> </w:t>
      </w:r>
      <w:r>
        <w:rPr>
          <w:b/>
          <w:bCs/>
        </w:rPr>
        <w:t xml:space="preserve">[DESIGN/verified property]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db_architecture_poc/domain/ch_planning_schema.sql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connectors/clickhouse.py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results/team_poc_results.json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docs/06</w:t>
      </w:r>
      <w:r>
        <w:t xml:space="preserve">/</w:t>
      </w:r>
      <w:r>
        <w:rPr>
          <w:rStyle w:val="VerbatimChar"/>
        </w:rPr>
        <w:t xml:space="preserve">07</w:t>
      </w:r>
      <w:r>
        <w:t xml:space="preserve">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latency</w:t>
      </w:r>
      <w:r>
        <w:t xml:space="preserve"> </w:t>
      </w:r>
      <w:r>
        <w:t xml:space="preserve">ms in the PoC are mock; the</w:t>
      </w:r>
      <w:r>
        <w:t xml:space="preserve"> </w:t>
      </w:r>
      <w:r>
        <w:rPr>
          <w:i/>
          <w:iCs/>
        </w:rPr>
        <w:t xml:space="preserve">zero-mutation</w:t>
      </w:r>
      <w:r>
        <w:t xml:space="preserve"> </w:t>
      </w:r>
      <w:r>
        <w:t xml:space="preserve">property is the real, load-bearing result.</w:t>
      </w:r>
    </w:p>
    <w:bookmarkEnd w:id="36"/>
    <w:bookmarkStart w:id="37" w:name="X1c9f07dc97eeb01c02b714611bec54193799f29"/>
    <w:p>
      <w:pPr>
        <w:pStyle w:val="Heading3"/>
      </w:pPr>
      <w:r>
        <w:t xml:space="preserve">D3 — Tenant-unified schema at the derived grain</w:t>
      </w:r>
    </w:p>
    <w:p>
      <w:pPr>
        <w:pStyle w:val="BlockText"/>
      </w:pPr>
      <w:r>
        <w:rPr>
          <w:b/>
          <w:bCs/>
        </w:rPr>
        <w:t xml:space="preserve">Standardized a tenant-unified schema at the derived (cube) grain — one common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plan_cube</w:t>
      </w:r>
      <w:r>
        <w:rPr>
          <w:b/>
          <w:bCs/>
        </w:rPr>
        <w:t xml:space="preserve"> </w:t>
      </w:r>
      <w:r>
        <w:rPr>
          <w:b/>
          <w:bCs/>
        </w:rPr>
        <w:t xml:space="preserve">partitioned by tenant (Postgres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LIST(tenant)</w:t>
      </w:r>
      <w:r>
        <w:rPr>
          <w:b/>
          <w:bCs/>
        </w:rPr>
        <w:t xml:space="preserve">; ClickHouse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(tenant, l1, fiscal_week)</w:t>
      </w:r>
      <w:r>
        <w:rPr>
          <w:b/>
          <w:bCs/>
        </w:rPr>
        <w:t xml:space="preserve">) — so one codebase, query set and stored procedures serve every client with no per-tenant tables.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legacy product forks a separate DB (and schema drift) per tenant, multiplying maintenance.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define the cube grain once (</w:t>
      </w:r>
      <w:r>
        <w:rPr>
          <w:rStyle w:val="VerbatimChar"/>
        </w:rPr>
        <w:t xml:space="preserve">cluster × class × fiscal_week</w:t>
      </w:r>
      <w:r>
        <w:t xml:space="preserve">), key every table by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 create one partition per tenant on onboarding; the tenant-parameterized cube-build SQL is identical across clients.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per-tenant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isolation (separate Postgres DB + BigQuery project) is retained for security/blast-radius;</w:t>
      </w:r>
      <w:r>
        <w:t xml:space="preserve"> </w:t>
      </w:r>
      <w:r>
        <w:t xml:space="preserve">“unified”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schema/codebase standard at the derived level</w:t>
      </w:r>
      <w:r>
        <w:t xml:space="preserve">, not one shared physical instance.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same queries/procedures everywhere → far less per-client code; onboarding a tenant = add a partition.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domain/planning_schema.sql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domain/ch_planning_schema.sql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docs/06</w:t>
      </w:r>
      <w:r>
        <w:t xml:space="preserve"> </w:t>
      </w:r>
      <w:r>
        <w:t xml:space="preserve">R1.</w:t>
      </w:r>
    </w:p>
    <w:bookmarkEnd w:id="37"/>
    <w:bookmarkStart w:id="38" w:name="d4-cube-duckdb-pivot-accelerator"/>
    <w:p>
      <w:pPr>
        <w:pStyle w:val="Heading3"/>
      </w:pPr>
      <w:r>
        <w:t xml:space="preserve">D4 — Cube + DuckDB pivot accelerator</w:t>
      </w:r>
    </w:p>
    <w:p>
      <w:pPr>
        <w:pStyle w:val="BlockText"/>
      </w:pPr>
      <w:r>
        <w:rPr>
          <w:b/>
          <w:bCs/>
        </w:rPr>
        <w:t xml:space="preserve">Built a pre-aggregated planning cube plus an in-process DuckDB pivot accelerator so cross-tab pivots read a small columnar cube slice instead of raw fact tables, keeping pivots interactive as the cube scaled 1×→100× in the benchmark.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“pivot in the blink of an eye”</w:t>
      </w:r>
      <w:r>
        <w:t xml:space="preserve"> </w:t>
      </w:r>
      <w:r>
        <w:t xml:space="preserve">over raw granular tables means re-scanning huge facts on every drag.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materialize the cube in BigQuery, hydrate the plan’s slice into an embedded DuckDB (Arrow), run native</w:t>
      </w:r>
      <w:r>
        <w:t xml:space="preserve"> </w:t>
      </w:r>
      <w:r>
        <w:rPr>
          <w:rStyle w:val="VerbatimChar"/>
        </w:rPr>
        <w:t xml:space="preserve">PIVOT … USING sum() GROUP BY</w:t>
      </w:r>
      <w:r>
        <w:t xml:space="preserve">; commit deltas back to Postgres.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the cube must be rebuilt/refreshed (staleness vs. speed) — acceptable for a planning cadence.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pivot cost tracks the</w:t>
      </w:r>
      <w:r>
        <w:t xml:space="preserve"> </w:t>
      </w:r>
      <w:r>
        <w:rPr>
          <w:i/>
          <w:iCs/>
        </w:rPr>
        <w:t xml:space="preserve">cube slice</w:t>
      </w:r>
      <w:r>
        <w:t xml:space="preserve"> </w:t>
      </w:r>
      <w:r>
        <w:t xml:space="preserve">size, not the fact table.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services/{cube_builder,pivot_service}.py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connectors/duckdb_engine.py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results/benchmark_results.json</w:t>
      </w:r>
      <w:r>
        <w:t xml:space="preserve">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the ms are mock/indicative — frame as</w:t>
      </w:r>
      <w:r>
        <w:t xml:space="preserve"> </w:t>
      </w:r>
      <w:r>
        <w:t xml:space="preserve">“kept pivots interactive as the cube scaled.”</w:t>
      </w:r>
    </w:p>
    <w:bookmarkEnd w:id="38"/>
    <w:bookmarkEnd w:id="39"/>
    <w:bookmarkStart w:id="43" w:name="X61e5a5a44f94d931a2d4f25082dd680dee74cfd"/>
    <w:p>
      <w:pPr>
        <w:pStyle w:val="Heading2"/>
      </w:pPr>
      <w:r>
        <w:t xml:space="preserve">2.4 Cost / performance (mostly REAL audit numbers)</w:t>
      </w:r>
    </w:p>
    <w:bookmarkStart w:id="40" w:name="p1-bigquery-cost-program"/>
    <w:p>
      <w:pPr>
        <w:pStyle w:val="Heading3"/>
      </w:pPr>
      <w:r>
        <w:t xml:space="preserve">P1 — BigQuery cost program</w:t>
      </w:r>
    </w:p>
    <w:p>
      <w:pPr>
        <w:pStyle w:val="BlockText"/>
      </w:pPr>
      <w:r>
        <w:rPr>
          <w:b/>
          <w:bCs/>
        </w:rPr>
        <w:t xml:space="preserve">Cut recurring BigQuery scan cost by up to ~280× (2.9 TiB → 3.3 GiB per query) by routing hierarchy reads to a clustered copy (~3×), materializing a store×category×week rollup (~280×; ~$8 one-time + ~$0.008/day), and enforcing partition pruning — after catching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 *</w:t>
      </w:r>
      <w:r>
        <w:rPr>
          <w:b/>
          <w:bCs/>
        </w:rPr>
        <w:t xml:space="preserve"> </w:t>
      </w:r>
      <w:r>
        <w:rPr>
          <w:b/>
          <w:bCs/>
        </w:rPr>
        <w:t xml:space="preserve">query billing 38.8 TiB ($327) to return 2 rows.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BigQuery bills by</w:t>
      </w:r>
      <w:r>
        <w:t xml:space="preserve"> </w:t>
      </w:r>
      <w:r>
        <w:rPr>
          <w:b/>
          <w:bCs/>
        </w:rPr>
        <w:t xml:space="preserve">bytes scanned</w:t>
      </w:r>
      <w:r>
        <w:t xml:space="preserve">; the hot recurring read rescanned the raw ~2.9 TiB fact.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three levers — (1) read the clustered</w:t>
      </w:r>
      <w:r>
        <w:t xml:space="preserve"> </w:t>
      </w:r>
      <w:r>
        <w:rPr>
          <w:rStyle w:val="VerbatimChar"/>
        </w:rPr>
        <w:t xml:space="preserve">_assort</w:t>
      </w:r>
      <w:r>
        <w:t xml:space="preserve"> </w:t>
      </w:r>
      <w:r>
        <w:t xml:space="preserve">copy, (2) build a narrow store×cat×week rollup, (3) require a date/partition predicate + kill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rollup adds a build job + refresh; trivially paid back (~$8 once).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~3× → ~74× (with category pruning) →</w:t>
      </w:r>
      <w:r>
        <w:t xml:space="preserve"> </w:t>
      </w:r>
      <w:r>
        <w:rPr>
          <w:vertAlign w:val="subscript"/>
        </w:rPr>
        <w:t xml:space="preserve">280×/</w:t>
      </w:r>
      <w:r>
        <w:t xml:space="preserve">880× (rollup) fewer bytes</w:t>
      </w:r>
      <w:r>
        <w:t xml:space="preserve"> </w:t>
      </w:r>
      <w:r>
        <w:rPr>
          <w:b/>
          <w:bCs/>
        </w:rPr>
        <w:t xml:space="preserve">[REAL, live audit]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benchmark/cost_model.py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docs/07</w:t>
      </w:r>
      <w:r>
        <w:t xml:space="preserve"> </w:t>
      </w:r>
      <w:r>
        <w:t xml:space="preserve">F2–F5.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measured scan sizes/costs — defend them.</w:t>
      </w:r>
    </w:p>
    <w:bookmarkEnd w:id="40"/>
    <w:bookmarkStart w:id="41" w:name="p2-bigquery-cost-guard"/>
    <w:p>
      <w:pPr>
        <w:pStyle w:val="Heading3"/>
      </w:pPr>
      <w:r>
        <w:t xml:space="preserve">P2 — BigQuery cost guard</w:t>
      </w:r>
    </w:p>
    <w:p>
      <w:pPr>
        <w:pStyle w:val="BlockText"/>
      </w:pPr>
      <w:r>
        <w:rPr>
          <w:b/>
          <w:bCs/>
        </w:rPr>
        <w:t xml:space="preserve">Shipped a dependency-free</w:t>
      </w:r>
      <w:r>
        <w:rPr>
          <w:b/>
          <w:bCs/>
        </w:rPr>
        <w:t xml:space="preserve"> </w:t>
      </w:r>
      <w:r>
        <w:rPr>
          <w:b/>
          <w:bCs/>
        </w:rPr>
        <w:t xml:space="preserve">“cost guard”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query path that rejects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 *</w:t>
      </w:r>
      <w:r>
        <w:rPr>
          <w:b/>
          <w:bCs/>
        </w:rPr>
        <w:t xml:space="preserve"> </w:t>
      </w:r>
      <w:r>
        <w:rPr>
          <w:b/>
          <w:bCs/>
        </w:rPr>
        <w:t xml:space="preserve">and un-dated scans and auto-routes raw-fact reads to the clustered copy — codifying the savings as a guardrail so future queries can’t silently regress.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one-off fixes rot; the leak recurs.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a small linter around query execution (</w:t>
      </w:r>
      <w:r>
        <w:rPr>
          <w:rStyle w:val="VerbatimChar"/>
        </w:rPr>
        <w:t xml:space="preserve">bq_cost_guard</w:t>
      </w:r>
      <w:r>
        <w:t xml:space="preserve">/</w:t>
      </w:r>
      <w:r>
        <w:rPr>
          <w:rStyle w:val="VerbatimChar"/>
        </w:rPr>
        <w:t xml:space="preserve">connectors/bigquery.py</w:t>
      </w:r>
      <w:r>
        <w:t xml:space="preserve">) with knobs</w:t>
      </w:r>
      <w:r>
        <w:t xml:space="preserve"> </w:t>
      </w:r>
      <w:r>
        <w:rPr>
          <w:rStyle w:val="VerbatimChar"/>
        </w:rPr>
        <w:t xml:space="preserve">FORBID_SELECT_STAR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REQUIRE_DATE_FILTER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CLUSTERED_FACT</w:t>
      </w:r>
      <w:r>
        <w:t xml:space="preserve">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few legitimate queries need annotation to pass — worth it.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makes the ~3× routing automatic and the biggest leak impossible.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connectors/bigquery.py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services/bq_cost_guard.py</w:t>
      </w:r>
      <w:r>
        <w:t xml:space="preserve">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real mechanism; framed as guardrail.</w:t>
      </w:r>
    </w:p>
    <w:bookmarkEnd w:id="41"/>
    <w:bookmarkStart w:id="42" w:name="p3-postgres-write-correctness-perf"/>
    <w:p>
      <w:pPr>
        <w:pStyle w:val="Heading3"/>
      </w:pPr>
      <w:r>
        <w:t xml:space="preserve">P3 — Postgres write correctness &amp; perf</w:t>
      </w:r>
    </w:p>
    <w:p>
      <w:pPr>
        <w:pStyle w:val="BlockText"/>
      </w:pPr>
      <w:r>
        <w:rPr>
          <w:b/>
          <w:bCs/>
        </w:rPr>
        <w:t xml:space="preserve">Hardened the planning writes — wrapped multi-table saves in a single ACID transaction (eliminating ~88% orphaned optimizer rows), replaced N+1 per-row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jsonb_set</w:t>
      </w:r>
      <w:r>
        <w:rPr>
          <w:b/>
          <w:bCs/>
        </w:rPr>
        <w:t xml:space="preserve"> </w:t>
      </w:r>
      <w:r>
        <w:rPr>
          <w:b/>
          <w:bCs/>
        </w:rPr>
        <w:t xml:space="preserve">update loops with a set-based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 … FROM json_to_recordset</w:t>
      </w:r>
      <w:r>
        <w:rPr>
          <w:b/>
          <w:bCs/>
        </w:rPr>
        <w:t xml:space="preserve">, and added the missing cascade-delete FK indexes.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non-atomic multi-statement saves left orphans; per-row loops on a 138-column partitioned table are the top write hotspot; un-indexed cascade FKs seq-scan on every plan delete.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one transaction/array per save; one set-based statement per plan; three one-line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minimal — pure win.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correctness (no orphans) + far fewer statements per save.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the performance-findings doc (§2, §3.2);</w:t>
      </w:r>
      <w:r>
        <w:t xml:space="preserve"> </w:t>
      </w:r>
      <w:r>
        <w:rPr>
          <w:rStyle w:val="VerbatimChar"/>
        </w:rPr>
        <w:t xml:space="preserve">docs/07</w:t>
      </w:r>
      <w:r>
        <w:t xml:space="preserve"> </w:t>
      </w:r>
      <w:r>
        <w:t xml:space="preserve">F12/F14.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orphan % is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audit fact; the write rewrite is a recommended fix you designed.</w:t>
      </w:r>
    </w:p>
    <w:bookmarkEnd w:id="42"/>
    <w:bookmarkEnd w:id="43"/>
    <w:bookmarkStart w:id="46" w:name="leadership-breadth"/>
    <w:p>
      <w:pPr>
        <w:pStyle w:val="Heading2"/>
      </w:pPr>
      <w:r>
        <w:t xml:space="preserve">2.5 Leadership / breadth</w:t>
      </w:r>
    </w:p>
    <w:bookmarkStart w:id="44" w:name="X54ff15952960f9a43257634205f91c74ebe4928"/>
    <w:p>
      <w:pPr>
        <w:pStyle w:val="Heading3"/>
      </w:pPr>
      <w:r>
        <w:t xml:space="preserve">L1 — Reconciled DB verdict (decision under ambiguity)</w:t>
      </w:r>
    </w:p>
    <w:p>
      <w:pPr>
        <w:pStyle w:val="BlockText"/>
      </w:pPr>
      <w:r>
        <w:rPr>
          <w:b/>
          <w:bCs/>
        </w:rPr>
        <w:t xml:space="preserve">Authored the reconciled database verdict across three conflicting analyses (a live</w:t>
      </w:r>
      <w:r>
        <w:rPr>
          <w:b/>
          <w:bCs/>
        </w:rPr>
        <w:t xml:space="preserve"> </w:t>
      </w:r>
      <w:r>
        <w:rPr>
          <w:b/>
          <w:bCs/>
        </w:rPr>
        <w:t xml:space="preserve">“no ClickHouse”</w:t>
      </w:r>
      <w:r>
        <w:rPr>
          <w:b/>
          <w:bCs/>
        </w:rPr>
        <w:t xml:space="preserve"> </w:t>
      </w:r>
      <w:r>
        <w:rPr>
          <w:b/>
          <w:bCs/>
        </w:rPr>
        <w:t xml:space="preserve">audit, a team ClickHouse push, and my own recommendation), converting disagreement into an explicit 3-gate decision — in-stack BigQuery fixes → Postgres discipline → a versioned-write PoC — that de-risked a costly migration before any infra spend.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org was split; a premature ClickHouse migration (or a premature</w:t>
      </w:r>
      <w:r>
        <w:t xml:space="preserve"> </w:t>
      </w:r>
      <w:r>
        <w:t xml:space="preserve">“no”</w:t>
      </w:r>
      <w:r>
        <w:t xml:space="preserve">) was expensive either way.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separated</w:t>
      </w:r>
      <w:r>
        <w:t xml:space="preserve"> </w:t>
      </w:r>
      <w:r>
        <w:rPr>
          <w:i/>
          <w:iCs/>
        </w:rPr>
        <w:t xml:space="preserve">facts</w:t>
      </w:r>
      <w:r>
        <w:t xml:space="preserve"> </w:t>
      </w:r>
      <w:r>
        <w:t xml:space="preserve">(accepted from the live audit) from</w:t>
      </w:r>
      <w:r>
        <w:t xml:space="preserve"> </w:t>
      </w:r>
      <w:r>
        <w:rPr>
          <w:i/>
          <w:iCs/>
        </w:rPr>
        <w:t xml:space="preserve">conclusions</w:t>
      </w:r>
      <w:r>
        <w:t xml:space="preserve">; showed the anti-CH argument was about legacy code, not the new product; set measurable gates.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a defensible, staged path everyone could agree to.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docs/06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docs/07</w:t>
      </w:r>
      <w:r>
        <w:t xml:space="preserve">.</w:t>
      </w:r>
      <w:r>
        <w:t xml:space="preserve"> </w:t>
      </w:r>
      <w:r>
        <w:rPr>
          <w:i/>
          <w:iCs/>
        </w:rPr>
        <w:t xml:space="preserve">This is your best behavioral/leadership story</w:t>
      </w:r>
      <w:r>
        <w:t xml:space="preserve"> </w:t>
      </w:r>
      <w:r>
        <w:t xml:space="preserve">(see §7).</w:t>
      </w:r>
    </w:p>
    <w:bookmarkEnd w:id="44"/>
    <w:bookmarkStart w:id="45" w:name="X3f3a779e9d8affa1de7dc7f7e1d9c089ffa866d"/>
    <w:p>
      <w:pPr>
        <w:pStyle w:val="Heading3"/>
      </w:pPr>
      <w:r>
        <w:t xml:space="preserve">L2 — Reverse-engineered a 4-service agentic platform</w:t>
      </w:r>
    </w:p>
    <w:p>
      <w:pPr>
        <w:pStyle w:val="BlockText"/>
      </w:pPr>
      <w:r>
        <w:rPr>
          <w:b/>
          <w:bCs/>
        </w:rPr>
        <w:t xml:space="preserve">Reverse-engineered a four-service agentic platform (React frontend, Rust/Axum data API, two Python/LangGraph LLM services) and delivered a fit-assessment + integration plan (~1–1.5 eng-weeks to add the decomposition node), plus a catalog-verified data model (5,385 columns, 46 FKs) via $0 read-only metadata.</w:t>
      </w:r>
    </w:p>
    <w:p>
      <w:pPr>
        <w:pStyle w:val="FirstParagraph"/>
      </w:pPr>
      <w:r>
        <w:rPr>
          <w:b/>
          <w:bCs/>
        </w:rPr>
        <w:t xml:space="preserve">Backing.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to plan the agentic rebuild you must first understand the existing system truthfully.</w:t>
      </w:r>
      <w:r>
        <w:t xml:space="preserve"> </w:t>
      </w:r>
      <w:r>
        <w:rPr>
          <w:i/>
          <w:iCs/>
        </w:rPr>
        <w:t xml:space="preserve">How:</w:t>
      </w:r>
      <w:r>
        <w:t xml:space="preserve"> </w:t>
      </w:r>
      <w:r>
        <w:t xml:space="preserve">code-level read of CortexEye (</w:t>
      </w:r>
      <w:r>
        <w:rPr>
          <w:rStyle w:val="VerbatimChar"/>
        </w:rPr>
        <w:t xml:space="preserve">genai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cortexeye-ai</w:t>
      </w:r>
      <w:r>
        <w:t xml:space="preserve"> </w:t>
      </w:r>
      <w:r>
        <w:t xml:space="preserve">LangGraph brains, Rust backend, React FE), then a metadata-only verification of the DB (Postgres</w:t>
      </w:r>
      <w:r>
        <w:t xml:space="preserve"> </w:t>
      </w:r>
      <w:r>
        <w:rPr>
          <w:rStyle w:val="VerbatimChar"/>
        </w:rPr>
        <w:t xml:space="preserve">pg_catalog</w:t>
      </w:r>
      <w:r>
        <w:t xml:space="preserve"> </w:t>
      </w:r>
      <w:r>
        <w:t xml:space="preserve">+ BigQuery</w:t>
      </w:r>
      <w:r>
        <w:t xml:space="preserve"> </w:t>
      </w:r>
      <w:r>
        <w:rPr>
          <w:rStyle w:val="VerbatimChar"/>
        </w:rPr>
        <w:t xml:space="preserve">get_table</w:t>
      </w:r>
      <w:r>
        <w:t xml:space="preserve">).</w:t>
      </w:r>
      <w:r>
        <w:t xml:space="preserve"> </w:t>
      </w:r>
      <w:r>
        <w:rPr>
          <w:i/>
          <w:iCs/>
        </w:rPr>
        <w:t xml:space="preserve">Impact:</w:t>
      </w:r>
      <w:r>
        <w:t xml:space="preserve"> </w:t>
      </w:r>
      <w:r>
        <w:t xml:space="preserve">corrected long-standing</w:t>
      </w:r>
      <w:r>
        <w:t xml:space="preserve"> </w:t>
      </w:r>
      <w:r>
        <w:t xml:space="preserve">“inferred”</w:t>
      </w:r>
      <w:r>
        <w:t xml:space="preserve"> </w:t>
      </w:r>
      <w:r>
        <w:t xml:space="preserve">assumptions and produced an actionable plan.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docs/01</w:t>
      </w:r>
      <w:r>
        <w:t xml:space="preserve">–</w:t>
      </w:r>
      <w:r>
        <w:rPr>
          <w:rStyle w:val="VerbatimChar"/>
        </w:rPr>
        <w:t xml:space="preserve">03</w:t>
      </w:r>
      <w:r>
        <w:t xml:space="preserve">; the data deep-dive §1.8/§2.10.</w:t>
      </w:r>
      <w:r>
        <w:t xml:space="preserve"> </w:t>
      </w:r>
      <w:r>
        <w:rPr>
          <w:i/>
          <w:iCs/>
        </w:rPr>
        <w:t xml:space="preserve">Honesty:</w:t>
      </w:r>
      <w:r>
        <w:t xml:space="preserve"> </w:t>
      </w:r>
      <w:r>
        <w:t xml:space="preserve">verification numbers are</w:t>
      </w:r>
      <w:r>
        <w:t xml:space="preserve"> </w:t>
      </w:r>
      <w:r>
        <w:rPr>
          <w:b/>
          <w:bCs/>
        </w:rPr>
        <w:t xml:space="preserve">real</w:t>
      </w:r>
      <w:r>
        <w:t xml:space="preserve">; keep the</w:t>
      </w:r>
      <w:r>
        <w:t xml:space="preserve"> </w:t>
      </w:r>
      <w:r>
        <w:t xml:space="preserve">“reverse-engineered/authored”</w:t>
      </w:r>
      <w:r>
        <w:t xml:space="preserve"> </w:t>
      </w:r>
      <w:r>
        <w:t xml:space="preserve">framing.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X5b9d2b8871c97d285eca18824e722a084fa486f"/>
    <w:p>
      <w:pPr>
        <w:pStyle w:val="Heading1"/>
      </w:pPr>
      <w:r>
        <w:t xml:space="preserve">3. Product architecture (HLD) — how the agentic planner is built</w:t>
      </w:r>
    </w:p>
    <w:bookmarkStart w:id="48" w:name="the-planning-workspace-front-door"/>
    <w:p>
      <w:pPr>
        <w:pStyle w:val="Heading2"/>
      </w:pPr>
      <w:r>
        <w:t xml:space="preserve">3.1 The planning workspace (front door)</w:t>
      </w:r>
    </w:p>
    <w:p>
      <w:pPr>
        <w:pStyle w:val="FirstParagraph"/>
      </w:pPr>
      <w:r>
        <w:t xml:space="preserve">Four surfaces sit over the staged pipeline: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Signals</w:t>
      </w:r>
      <w:r>
        <w:t xml:space="preserve"> </w:t>
      </w:r>
      <w:r>
        <w:t xml:space="preserve">— the agent worklist: issues/opportunities/proposals, each Accept / Skip / Edit / Dismiss with a</w:t>
      </w:r>
      <w:r>
        <w:t xml:space="preserve"> </w:t>
      </w:r>
      <w:r>
        <w:rPr>
          <w:b/>
          <w:bCs/>
        </w:rPr>
        <w:t xml:space="preserve">reason code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</w:t>
      </w:r>
      <w:r>
        <w:t xml:space="preserve"> </w:t>
      </w:r>
      <w:r>
        <w:t xml:space="preserve">— the staged plan workflow with</w:t>
      </w:r>
      <w:r>
        <w:t xml:space="preserve"> </w:t>
      </w:r>
      <w:r>
        <w:rPr>
          <w:b/>
          <w:bCs/>
        </w:rPr>
        <w:t xml:space="preserve">cascade warnings</w:t>
      </w:r>
      <w:r>
        <w:t xml:space="preserve"> </w:t>
      </w:r>
      <w:r>
        <w:t xml:space="preserve">when an upstream edit invalidates downstream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</w:t>
      </w:r>
      <w:r>
        <w:t xml:space="preserve"> </w:t>
      </w:r>
      <w:r>
        <w:t xml:space="preserve">— the immutable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(who/what/when) for every agent action + human decision.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Ask</w:t>
      </w:r>
      <w:r>
        <w:t xml:space="preserve"> </w:t>
      </w:r>
      <w:r>
        <w:t xml:space="preserve">— the natural-language assistant; the UX front door to the multi-agent decomposition backend.</w:t>
      </w:r>
    </w:p>
    <w:p>
      <w:pPr>
        <w:pStyle w:val="FirstParagraph"/>
      </w:pPr>
      <w:r>
        <w:t xml:space="preserve">Plus a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triage bucket (Attention / Resolved / Dismissed) and</w:t>
      </w:r>
      <w:r>
        <w:t xml:space="preserve"> </w:t>
      </w:r>
      <w:r>
        <w:rPr>
          <w:b/>
          <w:bCs/>
        </w:rPr>
        <w:t xml:space="preserve">overnight</w:t>
      </w:r>
      <w:r>
        <w:t xml:space="preserve"> </w:t>
      </w:r>
      <w:r>
        <w:t xml:space="preserve">autonomous-action summaries.</w:t>
      </w:r>
    </w:p>
    <w:bookmarkEnd w:id="48"/>
    <w:bookmarkStart w:id="49" w:name="cascade-aware-staged-planning"/>
    <w:p>
      <w:pPr>
        <w:pStyle w:val="Heading2"/>
      </w:pPr>
      <w:r>
        <w:t xml:space="preserve">3.2 Cascade-aware staged planning</w:t>
      </w:r>
    </w:p>
    <w:p>
      <w:pPr>
        <w:pStyle w:val="SourceCode"/>
      </w:pPr>
      <w:r>
        <w:rPr>
          <w:rStyle w:val="VerbatimChar"/>
        </w:rPr>
        <w:t xml:space="preserve">Hindsight ─▶ Strategy ─▶ Clustering ─▶ Line plan / Architecture ─▶ Buy plan ─▶ Review &amp; approve</w:t>
      </w:r>
      <w:r>
        <w:br/>
      </w:r>
      <w:r>
        <w:rPr>
          <w:rStyle w:val="VerbatimChar"/>
        </w:rPr>
        <w:t xml:space="preserve">(last season)  (targets)   (store groups)   (option counts/depth)      (qty/receipts/flow)</w:t>
      </w:r>
      <w:r>
        <w:br/>
      </w:r>
      <w:r>
        <w:rPr>
          <w:rStyle w:val="VerbatimChar"/>
        </w:rPr>
        <w:t xml:space="preserve">        │ editing an upstream stage raises a cascade warning: downstream stages recompute/invalidate</w:t>
      </w:r>
    </w:p>
    <w:p>
      <w:pPr>
        <w:pStyle w:val="FirstParagraph"/>
      </w:pPr>
      <w:r>
        <w:t xml:space="preserve">Each stage is agent-assisted;</w:t>
      </w:r>
      <w:r>
        <w:t xml:space="preserve"> </w:t>
      </w:r>
      <w:r>
        <w:rPr>
          <w:rStyle w:val="VerbatimChar"/>
        </w:rPr>
        <w:t xml:space="preserve">getDownstreamStages()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showCascadeWarning()</w:t>
      </w:r>
      <w:r>
        <w:t xml:space="preserve"> </w:t>
      </w:r>
      <w:r>
        <w:t xml:space="preserve">enforce that changing, say, clustering flags that the buy plan must be recomputed.</w:t>
      </w:r>
    </w:p>
    <w:bookmarkEnd w:id="49"/>
    <w:bookmarkStart w:id="50" w:name="agent-orchestration-the-backend-shape"/>
    <w:p>
      <w:pPr>
        <w:pStyle w:val="Heading2"/>
      </w:pPr>
      <w:r>
        <w:t xml:space="preserve">3.3 Agent orchestration (the backend shape)</w:t>
      </w:r>
    </w:p>
    <w:p>
      <w:pPr>
        <w:pStyle w:val="FirstParagraph"/>
      </w:pPr>
      <w:r>
        <w:t xml:space="preserve">Concrete pattern:</w:t>
      </w:r>
      <w:r>
        <w:t xml:space="preserve"> </w:t>
      </w:r>
      <w:r>
        <w:rPr>
          <w:b/>
          <w:bCs/>
        </w:rPr>
        <w:t xml:space="preserve">Router → Orchestrator (supervisor) → specialist agents</w:t>
      </w:r>
      <w:r>
        <w:t xml:space="preserve">, executing a</w:t>
      </w:r>
      <w:r>
        <w:t xml:space="preserve"> </w:t>
      </w:r>
      <w:r>
        <w:rPr>
          <w:b/>
          <w:bCs/>
        </w:rPr>
        <w:t xml:space="preserve">planner-executor DAG</w:t>
      </w:r>
      <w:r>
        <w:t xml:space="preserve">. In the product this runs on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(Planner → Executor → Solver nodes) with a</w:t>
      </w:r>
      <w:r>
        <w:t xml:space="preserve"> </w:t>
      </w:r>
      <w:r>
        <w:rPr>
          <w:b/>
          <w:bCs/>
        </w:rPr>
        <w:t xml:space="preserve">FastMCP (Model Context Protocol)</w:t>
      </w:r>
      <w:r>
        <w:t xml:space="preserve"> </w:t>
      </w:r>
      <w:r>
        <w:t xml:space="preserve">tool layer so agents discover/execute tools safely; the offline</w:t>
      </w:r>
      <w:r>
        <w:t xml:space="preserve"> </w:t>
      </w:r>
      <w:r>
        <w:rPr>
          <w:rStyle w:val="VerbatimChar"/>
        </w:rPr>
        <w:t xml:space="preserve">agentic_assort_multiagent</w:t>
      </w:r>
      <w:r>
        <w:t xml:space="preserve"> </w:t>
      </w:r>
      <w:r>
        <w:t xml:space="preserve">PoC re-implements the same shape deterministically for testability (see §8.1).</w:t>
      </w:r>
    </w:p>
    <w:p>
      <w:pPr>
        <w:pStyle w:val="SourceCode"/>
      </w:pPr>
      <w:r>
        <w:rPr>
          <w:rStyle w:val="VerbatimChar"/>
        </w:rPr>
        <w:t xml:space="preserve">NL query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[Semantic cache]──hit──▶ cached answer</w:t>
      </w:r>
      <w:r>
        <w:br/>
      </w:r>
      <w:r>
        <w:rPr>
          <w:rStyle w:val="VerbatimChar"/>
        </w:rPr>
        <w:t xml:space="preserve">  │ miss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ROUTER (LLM intent classify)  ── single ──▶ one specialist agent ─▶ answer</w:t>
      </w:r>
      <w:r>
        <w:br/>
      </w:r>
      <w:r>
        <w:rPr>
          <w:rStyle w:val="VerbatimChar"/>
        </w:rPr>
        <w:t xml:space="preserve">  │ orchestrate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DECOMPOSER ─▶ Plan{sub_queries[], path[][]}  ─▶  plan_schema.validate()</w:t>
      </w:r>
      <w:r>
        <w:br/>
      </w:r>
      <w:r>
        <w:rPr>
          <w:rStyle w:val="VerbatimChar"/>
        </w:rPr>
        <w:t xml:space="preserve">  │                                                   │ invalid</w:t>
      </w:r>
      <w:r>
        <w:br/>
      </w:r>
      <w:r>
        <w:rPr>
          <w:rStyle w:val="VerbatimChar"/>
        </w:rPr>
        <w:t xml:space="preserve">  │                                                   ▼</w:t>
      </w:r>
      <w:r>
        <w:br/>
      </w:r>
      <w:r>
        <w:rPr>
          <w:rStyle w:val="VerbatimChar"/>
        </w:rPr>
        <w:t xml:space="preserve">  │                                          self-repair (re-prompt once)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ORCHESTRATOR executes path stage-by-stage:</w:t>
      </w:r>
      <w:r>
        <w:br/>
      </w:r>
      <w:r>
        <w:rPr>
          <w:rStyle w:val="VerbatimChar"/>
        </w:rPr>
        <w:t xml:space="preserve">   stage 0:  [agentA ‖ agentB]      ← parallel within a stage (ThreadPoolExecutor)</w:t>
      </w:r>
      <w:r>
        <w:br/>
      </w:r>
      <w:r>
        <w:rPr>
          <w:rStyle w:val="VerbatimChar"/>
        </w:rPr>
        <w:t xml:space="preserve">   stage 1:  [agentC(&lt;A0&gt;)]         ← &lt;A_n&gt; placeholder rephrased with prior answers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_synthesize()  ─▶  final answer (+ status: ok | partial | rejected | generic)</w:t>
      </w:r>
    </w:p>
    <w:p>
      <w:pPr>
        <w:pStyle w:val="FirstParagraph"/>
      </w:pPr>
      <w:r>
        <w:rPr>
          <w:b/>
          <w:bCs/>
        </w:rPr>
        <w:t xml:space="preserve">Specialist fleet (5 agents), 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validate→fetch→analyze→narrate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AssortmentData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KPI snapshots, top/bottom-N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  <w:r>
              <w:t xml:space="preserve"> </w:t>
            </w:r>
            <w:r>
              <w:rPr>
                <w:rStyle w:val="VerbatimChar"/>
              </w:rPr>
              <w:t xml:space="preserve">store_cluster</w:t>
            </w:r>
          </w:p>
        </w:tc>
        <w:tc>
          <w:tcPr/>
          <w:p>
            <w:pPr>
              <w:pStyle w:val="Compact"/>
            </w:pPr>
            <w:r>
              <w:t xml:space="preserve">cluster membership / tier /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Hindsight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  <w:r>
              <w:t xml:space="preserve"> </w:t>
            </w:r>
            <w:r>
              <w:rPr>
                <w:rStyle w:val="VerbatimChar"/>
              </w:rPr>
              <w:t xml:space="preserve">causal_drivers</w:t>
            </w:r>
          </w:p>
        </w:tc>
        <w:tc>
          <w:tcPr/>
          <w:p>
            <w:pPr>
              <w:pStyle w:val="Compact"/>
            </w:pPr>
            <w:r>
              <w:t xml:space="preserve">rank KPI drivers by contribution (causal DAG</w:t>
            </w:r>
            <w:r>
              <w:t xml:space="preserve"> </w:t>
            </w:r>
            <w:r>
              <w:t xml:space="preserve">“why”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LinePlan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  <w:r>
              <w:t xml:space="preserve"> </w:t>
            </w:r>
            <w:r>
              <w:rPr>
                <w:rStyle w:val="VerbatimChar"/>
              </w:rPr>
              <w:t xml:space="preserve">line_plan</w:t>
            </w:r>
          </w:p>
        </w:tc>
        <w:tc>
          <w:tcPr/>
          <w:p>
            <w:pPr>
              <w:pStyle w:val="Compact"/>
            </w:pPr>
            <w:r>
              <w:t xml:space="preserve">option counts / depth / phasing, Δ vs 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  <w:r>
              <w:t xml:space="preserve"> </w:t>
            </w:r>
            <w:r>
              <w:rPr>
                <w:rStyle w:val="VerbatimChar"/>
              </w:rPr>
              <w:t xml:space="preserve">ros_recommendations</w:t>
            </w:r>
          </w:p>
        </w:tc>
        <w:tc>
          <w:tcPr/>
          <w:p>
            <w:pPr>
              <w:pStyle w:val="Compact"/>
            </w:pPr>
            <w:r>
              <w:t xml:space="preserve">ROS-based option-count uplift + gap flags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Resilience:</w:t>
      </w:r>
      <w:r>
        <w:t xml:space="preserve"> </w:t>
      </w:r>
      <w:r>
        <w:rPr>
          <w:rStyle w:val="VerbatimChar"/>
        </w:rPr>
        <w:t xml:space="preserve">BaseAgent.answer()</w:t>
      </w:r>
      <w:r>
        <w:t xml:space="preserve"> </w:t>
      </w:r>
      <w:r>
        <w:t xml:space="preserve">never raises →</w:t>
      </w:r>
      <w:r>
        <w:t xml:space="preserve"> </w:t>
      </w:r>
      <w:r>
        <w:rPr>
          <w:rStyle w:val="VerbatimChar"/>
        </w:rPr>
        <w:t xml:space="preserve">AgentResult(status="error")</w:t>
      </w:r>
      <w:r>
        <w:t xml:space="preserve"> </w:t>
      </w:r>
      <w:r>
        <w:t xml:space="preserve">→ orchestrator still synthesizes a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answer; transient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wrapped in exponential-backoff retries.</w:t>
      </w:r>
    </w:p>
    <w:bookmarkEnd w:id="50"/>
    <w:bookmarkStart w:id="51" w:name="the-pivot-planning-grid-edit-surface"/>
    <w:p>
      <w:pPr>
        <w:pStyle w:val="Heading2"/>
      </w:pPr>
      <w:r>
        <w:t xml:space="preserve">3.4 The pivot planning grid (edit surface)</w:t>
      </w:r>
    </w:p>
    <w:p>
      <w:pPr>
        <w:pStyle w:val="FirstParagraph"/>
      </w:pPr>
      <w:r>
        <w:t xml:space="preserve">A React grid (</w:t>
      </w:r>
      <w:r>
        <w:rPr>
          <w:rStyle w:val="VerbatimChar"/>
        </w:rPr>
        <w:t xml:space="preserve">planning-grid-3.jsx</w:t>
      </w:r>
      <w:r>
        <w:t xml:space="preserve">) with: drag</w:t>
      </w:r>
      <w:r>
        <w:t xml:space="preserve"> </w:t>
      </w:r>
      <w:r>
        <w:rPr>
          <w:b/>
          <w:bCs/>
        </w:rPr>
        <w:t xml:space="preserve">dimension tiles</w:t>
      </w:r>
      <w:r>
        <w:t xml:space="preserve"> </w:t>
      </w:r>
      <w:r>
        <w:t xml:space="preserve">into Row/Column/Filter axes (</w:t>
      </w:r>
      <w:r>
        <w:rPr>
          <w:rStyle w:val="VerbatimChar"/>
        </w:rPr>
        <w:t xml:space="preserve">PivotPanel</w:t>
      </w:r>
      <w:r>
        <w:t xml:space="preserve">/</w:t>
      </w:r>
      <w:r>
        <w:rPr>
          <w:rStyle w:val="VerbatimChar"/>
        </w:rPr>
        <w:t xml:space="preserve">AxisZone</w:t>
      </w:r>
      <w:r>
        <w:t xml:space="preserve">/</w:t>
      </w:r>
      <w:r>
        <w:rPr>
          <w:rStyle w:val="VerbatimChar"/>
        </w:rPr>
        <w:t xml:space="preserve">DimTile</w:t>
      </w:r>
      <w:r>
        <w:t xml:space="preserve">);</w:t>
      </w:r>
      <w:r>
        <w:t xml:space="preserve"> </w:t>
      </w:r>
      <w:r>
        <w:rPr>
          <w:b/>
          <w:bCs/>
        </w:rPr>
        <w:t xml:space="preserve">Override / Variance / Diff</w:t>
      </w:r>
      <w:r>
        <w:t xml:space="preserve"> </w:t>
      </w:r>
      <w:r>
        <w:t xml:space="preserve">cells (</w:t>
      </w:r>
      <w:r>
        <w:rPr>
          <w:rStyle w:val="VerbatimChar"/>
        </w:rPr>
        <w:t xml:space="preserve">OvCell</w:t>
      </w:r>
      <w:r>
        <w:t xml:space="preserve">/</w:t>
      </w:r>
      <w:r>
        <w:rPr>
          <w:rStyle w:val="VerbatimChar"/>
        </w:rPr>
        <w:t xml:space="preserve">VarCell</w:t>
      </w:r>
      <w:r>
        <w:t xml:space="preserve">/</w:t>
      </w:r>
      <w:r>
        <w:rPr>
          <w:rStyle w:val="VerbatimChar"/>
        </w:rPr>
        <w:t xml:space="preserve">DiffCell</w:t>
      </w:r>
      <w:r>
        <w:t xml:space="preserve">);</w:t>
      </w:r>
      <w:r>
        <w:t xml:space="preserve"> </w:t>
      </w:r>
      <w:r>
        <w:rPr>
          <w:b/>
          <w:bCs/>
        </w:rPr>
        <w:t xml:space="preserve">BulkEdit</w:t>
      </w:r>
      <w:r>
        <w:t xml:space="preserve"> </w:t>
      </w:r>
      <w:r>
        <w:t xml:space="preserve">(apply %, set, spread);</w:t>
      </w:r>
      <w:r>
        <w:t xml:space="preserve"> </w:t>
      </w:r>
      <w:r>
        <w:rPr>
          <w:b/>
          <w:bCs/>
        </w:rPr>
        <w:t xml:space="preserve">reason capture</w:t>
      </w:r>
      <w:r>
        <w:t xml:space="preserve">;</w:t>
      </w:r>
      <w:r>
        <w:t xml:space="preserve"> </w:t>
      </w:r>
      <w:r>
        <w:rPr>
          <w:b/>
          <w:bCs/>
        </w:rPr>
        <w:t xml:space="preserve">downstream impact</w:t>
      </w:r>
      <w:r>
        <w:t xml:space="preserve"> </w:t>
      </w:r>
      <w:r>
        <w:t xml:space="preserve">panel;</w:t>
      </w:r>
      <w:r>
        <w:t xml:space="preserve"> </w:t>
      </w:r>
      <w:r>
        <w:rPr>
          <w:b/>
          <w:bCs/>
        </w:rPr>
        <w:t xml:space="preserve">version drawer</w:t>
      </w:r>
      <w:r>
        <w:t xml:space="preserve"> </w:t>
      </w:r>
      <w:r>
        <w:t xml:space="preserve">(compare/restore); and a custom</w:t>
      </w:r>
      <w:r>
        <w:t xml:space="preserve"> </w:t>
      </w:r>
      <w:r>
        <w:rPr>
          <w:rStyle w:val="VerbatimChar"/>
          <w:b/>
          <w:bCs/>
        </w:rPr>
        <w:t xml:space="preserve">useUndoRedo</w:t>
      </w:r>
      <w:r>
        <w:t xml:space="preserve"> </w:t>
      </w:r>
      <w:r>
        <w:t xml:space="preserve">history. This grid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persistence layer must support versions/variance/diff — which is exactly what the insert-only ClickHouse model (below) provides natively.</w:t>
      </w:r>
    </w:p>
    <w:bookmarkEnd w:id="51"/>
    <w:bookmarkStart w:id="52" w:name="X72dc7e20ed89178b8964fceed7b6df177256f71"/>
    <w:p>
      <w:pPr>
        <w:pStyle w:val="Heading2"/>
      </w:pPr>
      <w:r>
        <w:t xml:space="preserve">3.5 The first shipping module — the Cluster Recommendation Copilot</w:t>
      </w:r>
    </w:p>
    <w:p>
      <w:pPr>
        <w:pStyle w:val="FirstParagraph"/>
      </w:pPr>
      <w:r>
        <w:t xml:space="preserve">The agentic pattern above is now being instantiated for real in the</w:t>
      </w:r>
      <w:r>
        <w:t xml:space="preserve"> </w:t>
      </w:r>
      <w:r>
        <w:rPr>
          <w:b/>
          <w:bCs/>
        </w:rPr>
        <w:t xml:space="preserve">clustering module</w:t>
      </w:r>
      <w:r>
        <w:t xml:space="preserve"> </w:t>
      </w:r>
      <w:r>
        <w:t xml:space="preserve">(FRD v1.8): one dedicated agent, two entry surfaces (manual wizard with inline recommendations + chat-native),</w:t>
      </w:r>
      <w:r>
        <w:t xml:space="preserve"> </w:t>
      </w:r>
      <w:r>
        <w:rPr>
          <w:b/>
          <w:bCs/>
        </w:rPr>
        <w:t xml:space="preserve">deterministic tools on a dedicated ClickHouse read plane</w:t>
      </w:r>
      <w:r>
        <w:t xml:space="preserve"> </w:t>
      </w:r>
      <w:r>
        <w:t xml:space="preserve">(p95 &lt;500 ms target vs 1–20 s on shared BigQuery slots), an LLM that orchestrates and explains but never computes,</w:t>
      </w:r>
      <w:r>
        <w:t xml:space="preserve"> </w:t>
      </w:r>
      <w:r>
        <w:rPr>
          <w:b/>
          <w:bCs/>
        </w:rPr>
        <w:t xml:space="preserve">three confirm gates</w:t>
      </w:r>
      <w:r>
        <w:t xml:space="preserve">, and write-back into the existing product tables unchanged. Delegation ladder:</w:t>
      </w:r>
      <w:r>
        <w:t xml:space="preserve"> </w:t>
      </w:r>
      <w:r>
        <w:rPr>
          <w:b/>
          <w:bCs/>
        </w:rPr>
        <w:t xml:space="preserve">L1 copilot → L2 autopilot-with-approval → L3 standing drift monitor</w:t>
      </w:r>
      <w:r>
        <w:t xml:space="preserve"> </w:t>
      </w:r>
      <w:r>
        <w:t xml:space="preserve">— nothing auto-finalizes. Full what/why/how, measured baselines, targets, rollout phases and module-specific Q&amp;A:</w:t>
      </w:r>
      <w:r>
        <w:t xml:space="preserve"> </w:t>
      </w:r>
      <w:r>
        <w:rPr>
          <w:b/>
          <w:bCs/>
        </w:rPr>
        <w:t xml:space="preserve">§9</w:t>
      </w:r>
      <w:r>
        <w:t xml:space="preserve">.</w:t>
      </w:r>
    </w:p>
    <w:bookmarkEnd w:id="52"/>
    <w:bookmarkStart w:id="53" w:name="Xbaa4fac75a686482d24bec7fc0522f44b42e51b"/>
    <w:p>
      <w:pPr>
        <w:pStyle w:val="Heading2"/>
      </w:pPr>
      <w:r>
        <w:t xml:space="preserve">3.6 The wider CortexEye agentic platform (context you can speak to)</w:t>
      </w:r>
    </w:p>
    <w:p>
      <w:pPr>
        <w:pStyle w:val="FirstParagraph"/>
      </w:pPr>
      <w:r>
        <w:t xml:space="preserve">The agentic backend descends from CortexEye — a</w:t>
      </w:r>
      <w:r>
        <w:t xml:space="preserve"> </w:t>
      </w:r>
      <w:r>
        <w:rPr>
          <w:b/>
          <w:bCs/>
        </w:rPr>
        <w:t xml:space="preserve">4-service</w:t>
      </w:r>
      <w:r>
        <w:t xml:space="preserve"> </w:t>
      </w:r>
      <w:r>
        <w:t xml:space="preserve">system: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— React + Redux,</w:t>
      </w:r>
      <w:r>
        <w:t xml:space="preserve"> </w:t>
      </w:r>
      <w:r>
        <w:rPr>
          <w:b/>
          <w:bCs/>
        </w:rPr>
        <w:t xml:space="preserve">Socket.IO</w:t>
      </w:r>
      <w:r>
        <w:t xml:space="preserve"> </w:t>
      </w:r>
      <w:r>
        <w:t xml:space="preserve">streaming, AG Grid, Highcharts.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API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Rust (Axum / Tokio / SQLx)</w:t>
      </w:r>
      <w:r>
        <w:t xml:space="preserve">,</w:t>
      </w:r>
      <w:r>
        <w:t xml:space="preserve"> </w:t>
      </w:r>
      <w:r>
        <w:rPr>
          <w:rStyle w:val="VerbatimChar"/>
        </w:rPr>
        <w:t xml:space="preserve">gcp-bigquery-client</w:t>
      </w:r>
      <w:r>
        <w:t xml:space="preserve"> </w:t>
      </w:r>
      <w:r>
        <w:t xml:space="preserve">— the deterministic data layer (no LLM).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genai</w:t>
      </w:r>
      <w:r>
        <w:t xml:space="preserve"> </w:t>
      </w:r>
      <w:r>
        <w:t xml:space="preserve">— Python +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+ FastAPI: intent classification (</w:t>
      </w:r>
      <w:r>
        <w:rPr>
          <w:rStyle w:val="VerbatimChar"/>
        </w:rPr>
        <w:t xml:space="preserve">causal &gt; data &gt; insights</w:t>
      </w:r>
      <w:r>
        <w:t xml:space="preserve">), entity extraction (parallel via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),</w:t>
      </w:r>
      <w:r>
        <w:t xml:space="preserve"> </w:t>
      </w:r>
      <w:r>
        <w:rPr>
          <w:b/>
          <w:bCs/>
        </w:rPr>
        <w:t xml:space="preserve">text-to-SQL</w:t>
      </w:r>
      <w:r>
        <w:t xml:space="preserve"> </w:t>
      </w:r>
      <w:r>
        <w:t xml:space="preserve">(LlamaIndex RAG + GPT-4o) on BigQuery,</w:t>
      </w:r>
      <w:r>
        <w:t xml:space="preserve"> </w:t>
      </w:r>
      <w:r>
        <w:rPr>
          <w:b/>
          <w:bCs/>
        </w:rPr>
        <w:t xml:space="preserve">confidence scoring</w:t>
      </w:r>
      <w:r>
        <w:t xml:space="preserve"> </w:t>
      </w:r>
      <w:r>
        <w:t xml:space="preserve">(rules + LLM logprobs).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cortexeye-ai</w:t>
      </w:r>
      <w:r>
        <w:t xml:space="preserve"> </w:t>
      </w:r>
      <w:r>
        <w:t xml:space="preserve">(Deep Research) — Python + LangGraph: the strong</w:t>
      </w:r>
      <w:r>
        <w:t xml:space="preserve"> </w:t>
      </w:r>
      <w:r>
        <w:rPr>
          <w:b/>
          <w:bCs/>
        </w:rPr>
        <w:t xml:space="preserve">sub-query decomposer</w:t>
      </w:r>
      <w:r>
        <w:t xml:space="preserve"> </w:t>
      </w:r>
      <w:r>
        <w:t xml:space="preserve">(</w:t>
      </w:r>
      <w:r>
        <w:rPr>
          <w:rStyle w:val="VerbatimChar"/>
        </w:rPr>
        <w:t xml:space="preserve">{question[], path[][]}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&lt;A_n&gt;</w:t>
      </w:r>
      <w:r>
        <w:t xml:space="preserve"> </w:t>
      </w:r>
      <w:r>
        <w:t xml:space="preserve">dependency rephrasing + reflection loop), hybrid</w:t>
      </w:r>
      <w:r>
        <w:t xml:space="preserve"> </w:t>
      </w:r>
      <w:r>
        <w:rPr>
          <w:b/>
          <w:bCs/>
        </w:rPr>
        <w:t xml:space="preserve">BM25 + dense (pgvector) retrieval + Cohere rerank</w:t>
      </w:r>
      <w:r>
        <w:t xml:space="preserve">, semantic cache.</w:t>
      </w:r>
      <w:r>
        <w:t xml:space="preserve"> </w:t>
      </w:r>
      <w:r>
        <w:t xml:space="preserve">Cross-cutting: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(chat history, semantic cache, abort flags across Cloud Run replicas),</w:t>
      </w:r>
      <w:r>
        <w:t xml:space="preserve"> </w:t>
      </w:r>
      <w:r>
        <w:rPr>
          <w:b/>
          <w:bCs/>
        </w:rPr>
        <w:t xml:space="preserve">Postgres via PgBouncer</w:t>
      </w:r>
      <w:r>
        <w:t xml:space="preserve"> </w:t>
      </w:r>
      <w:r>
        <w:t xml:space="preserve">(</w:t>
      </w:r>
      <w:r>
        <w:rPr>
          <w:rStyle w:val="VerbatimChar"/>
        </w:rPr>
        <w:t xml:space="preserve">aiopg</w:t>
      </w:r>
      <w:r>
        <w:t xml:space="preserve">),</w:t>
      </w:r>
      <w:r>
        <w:t xml:space="preserve"> </w:t>
      </w:r>
      <w:r>
        <w:rPr>
          <w:b/>
          <w:bCs/>
        </w:rPr>
        <w:t xml:space="preserve">GCS</w:t>
      </w:r>
      <w:r>
        <w:t xml:space="preserve"> </w:t>
      </w:r>
      <w:r>
        <w:t xml:space="preserve">(audio/images), progress streamed over</w:t>
      </w:r>
      <w:r>
        <w:t xml:space="preserve"> </w:t>
      </w:r>
      <w:r>
        <w:rPr>
          <w:b/>
          <w:bCs/>
        </w:rPr>
        <w:t xml:space="preserve">WSS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database-architecture-hld-lld"/>
    <w:p>
      <w:pPr>
        <w:pStyle w:val="Heading1"/>
      </w:pPr>
      <w:r>
        <w:t xml:space="preserve">4. Database architecture (HLD + LLD)</w:t>
      </w:r>
    </w:p>
    <w:bookmarkStart w:id="55" w:name="hld-the-three-tier-spine"/>
    <w:p>
      <w:pPr>
        <w:pStyle w:val="Heading2"/>
      </w:pPr>
      <w:r>
        <w:t xml:space="preserve">4.1 HLD — the three-tier spine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RAW FACTS  ─────▶│  BigQuery  =  SOURCE OF TRUTH + batch cube/rollup builds │  (OLAP, scan-heavy, quota-limited DML)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 scheduled ELT (build pre-aggregated cube)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planner edits ──▶│  Postgres  =  EDITABLE SYSTEM-OF-RECORD (ACID, procs)    │  (OLTP writes, read-after-write)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└───────────────┬───────────────────────────▲─────────────┘</w:t>
      </w:r>
      <w:r>
        <w:br/>
      </w:r>
      <w:r>
        <w:rPr>
          <w:rStyle w:val="VerbatimChar"/>
        </w:rPr>
        <w:t xml:space="preserve">             hydrate plan slice     │ commit deltas             │</w:t>
      </w:r>
      <w:r>
        <w:br/>
      </w:r>
      <w:r>
        <w:rPr>
          <w:rStyle w:val="VerbatimChar"/>
        </w:rPr>
        <w:t xml:space="preserve">                                    ▼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                    │ DuckDB (in-process pivot)  │───────────────┘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 (at scale, read-serving)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fast pivots  ◀───│  ClickHouse = OLAP read/pivot serving (gated, insert-only)│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Invariant: BigQuery stays truth; Postgres stays the editable SoR — in every scenario.</w:t>
      </w:r>
    </w:p>
    <w:p>
      <w:pPr>
        <w:pStyle w:val="FirstParagraph"/>
      </w:pPr>
      <w:r>
        <w:rPr>
          <w:b/>
          <w:bCs/>
        </w:rPr>
        <w:t xml:space="preserve">Why split:</w:t>
      </w:r>
      <w:r>
        <w:t xml:space="preserve"> </w:t>
      </w:r>
      <w:r>
        <w:t xml:space="preserve">the product is</w:t>
      </w:r>
      <w:r>
        <w:t xml:space="preserve"> </w:t>
      </w:r>
      <w:r>
        <w:rPr>
          <w:b/>
          <w:bCs/>
        </w:rPr>
        <w:t xml:space="preserve">OLTP-with-pivot</w:t>
      </w:r>
      <w:r>
        <w:t xml:space="preserve"> </w:t>
      </w:r>
      <w:r>
        <w:t xml:space="preserve">(editable grid, ACID, read-after-write)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OLAP</w:t>
      </w:r>
      <w:r>
        <w:t xml:space="preserve"> </w:t>
      </w:r>
      <w:r>
        <w:t xml:space="preserve">(hindsight scans). No single engine is best at both, so each workload runs on the engine that’s best at it.</w:t>
      </w:r>
      <w:r>
        <w:t xml:space="preserve"> </w:t>
      </w:r>
      <w:r>
        <w:t xml:space="preserve">“Everything in one OLAP DB”</w:t>
      </w:r>
      <w:r>
        <w:t xml:space="preserve"> </w:t>
      </w:r>
      <w:r>
        <w:t xml:space="preserve">breaks transactional writes + per-edit cost;</w:t>
      </w:r>
      <w:r>
        <w:t xml:space="preserve"> </w:t>
      </w:r>
      <w:r>
        <w:t xml:space="preserve">“everything in BigQuery”</w:t>
      </w:r>
      <w:r>
        <w:t xml:space="preserve"> </w:t>
      </w:r>
      <w:r>
        <w:t xml:space="preserve">hits DML quota/latency walls for interactive edits.</w:t>
      </w:r>
    </w:p>
    <w:bookmarkEnd w:id="55"/>
    <w:bookmarkStart w:id="56" w:name="the-tenant-unified-derived-schema"/>
    <w:p>
      <w:pPr>
        <w:pStyle w:val="Heading2"/>
      </w:pPr>
      <w:r>
        <w:t xml:space="preserve">4.2 The tenant-unified derived schema</w:t>
      </w:r>
    </w:p>
    <w:p>
      <w:pPr>
        <w:pStyle w:val="FirstParagraph"/>
      </w:pPr>
      <w:r>
        <w:t xml:space="preserve">One common schema keyed by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 at the</w:t>
      </w:r>
      <w:r>
        <w:t xml:space="preserve"> </w:t>
      </w:r>
      <w:r>
        <w:rPr>
          <w:b/>
          <w:bCs/>
        </w:rPr>
        <w:t xml:space="preserve">derived (cube) grain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cluster × class × fiscal_week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per-tenant tables.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planning_schema.sql</w:t>
      </w:r>
      <w:r>
        <w:t xml:space="preserve">):</w:t>
      </w:r>
      <w:r>
        <w:t xml:space="preserve"> </w:t>
      </w:r>
      <w:r>
        <w:rPr>
          <w:rStyle w:val="VerbatimChar"/>
        </w:rPr>
        <w:t xml:space="preserve">plan_cube</w:t>
      </w:r>
      <w:r>
        <w:t xml:space="preserve"> </w:t>
      </w:r>
      <w:r>
        <w:rPr>
          <w:rStyle w:val="VerbatimChar"/>
        </w:rPr>
        <w:t xml:space="preserve">PARTITION BY LIST (tenant)</w:t>
      </w:r>
      <w:r>
        <w:t xml:space="preserve">, PK</w:t>
      </w:r>
      <w:r>
        <w:t xml:space="preserve"> </w:t>
      </w:r>
      <w:r>
        <w:rPr>
          <w:rStyle w:val="VerbatimChar"/>
        </w:rPr>
        <w:t xml:space="preserve">(tenant, season, plan_id, cluster, class, fiscal_week)</w:t>
      </w:r>
      <w:r>
        <w:t xml:space="preserve">; onboarding a client =</w:t>
      </w:r>
      <w:r>
        <w:t xml:space="preserve"> </w:t>
      </w:r>
      <w:r>
        <w:rPr>
          <w:rStyle w:val="VerbatimChar"/>
        </w:rPr>
        <w:t xml:space="preserve">CREATE TABLE plan_cube_kik PARTITION OF plan_cube FOR VALUES IN ('kik')</w:t>
      </w:r>
      <w:r>
        <w:t xml:space="preserve">. Same-shaped</w:t>
      </w:r>
      <w:r>
        <w:t xml:space="preserve"> </w:t>
      </w:r>
      <w:r>
        <w:rPr>
          <w:rStyle w:val="VerbatimChar"/>
        </w:rPr>
        <w:t xml:space="preserve">plan_cell_edits</w:t>
      </w:r>
      <w:r>
        <w:t xml:space="preserve"> </w:t>
      </w:r>
      <w:r>
        <w:t xml:space="preserve">audit 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ClickHouse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ch_planning_schema.sql</w:t>
      </w:r>
      <w:r>
        <w:t xml:space="preserve">):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leads both</w:t>
      </w:r>
      <w:r>
        <w:t xml:space="preserve"> </w:t>
      </w:r>
      <w:r>
        <w:rPr>
          <w:rStyle w:val="VerbatimChar"/>
        </w:rPr>
        <w:t xml:space="preserve">PARTITION BY (tenant, l1, fiscal_week)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ORDER BY (tenant, season, plan_id, l4, store_code, metric)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cube-build SQL is tenant-parameterized and identical</w:t>
      </w:r>
      <w:r>
        <w:t xml:space="preserve"> </w:t>
      </w:r>
      <w:r>
        <w:t xml:space="preserve">across clients → one codebase/query set/procedures serves all tenants. Physical isolation (separate Postgres DB + BigQuery project per tenant) is retained;</w:t>
      </w:r>
      <w:r>
        <w:t xml:space="preserve"> </w:t>
      </w:r>
      <w:r>
        <w:t xml:space="preserve">“unified”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schema/codebase standard at the derived level</w:t>
      </w:r>
      <w:r>
        <w:t xml:space="preserve">, not a shared physical instance.</w:t>
      </w:r>
    </w:p>
    <w:bookmarkEnd w:id="56"/>
    <w:bookmarkStart w:id="57" w:name="X93d29a2c41f943b3308f3856603f726aaf25254"/>
    <w:p>
      <w:pPr>
        <w:pStyle w:val="Heading2"/>
      </w:pPr>
      <w:r>
        <w:t xml:space="preserve">4.3 LLD — ClickHouse insert-only / versioned model</w:t>
      </w:r>
    </w:p>
    <w:p>
      <w:pPr>
        <w:pStyle w:val="SourceCode"/>
      </w:pPr>
      <w:r>
        <w:rPr>
          <w:rStyle w:val="CommentTok"/>
        </w:rPr>
        <w:t xml:space="preserve">-- main planning cube: INSERT-ONLY VERSIONED (no ALTER UPDATE/DELETE)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plan_cube (</w:t>
      </w:r>
      <w:r>
        <w:br/>
      </w:r>
      <w:r>
        <w:rPr>
          <w:rStyle w:val="NormalTok"/>
        </w:rPr>
        <w:t xml:space="preserve">  tenant String, season String, plan_id String,</w:t>
      </w:r>
      <w:r>
        <w:br/>
      </w:r>
      <w:r>
        <w:rPr>
          <w:rStyle w:val="NormalTok"/>
        </w:rPr>
        <w:t xml:space="preserve">  l1 String, l4 String, store_code String,</w:t>
      </w:r>
      <w:r>
        <w:br/>
      </w:r>
      <w:r>
        <w:rPr>
          <w:rStyle w:val="NormalTok"/>
        </w:rPr>
        <w:t xml:space="preserve">  fiscal_week UInt16,</w:t>
      </w:r>
      <w:r>
        <w:br/>
      </w:r>
      <w:r>
        <w:rPr>
          <w:rStyle w:val="NormalTok"/>
        </w:rPr>
        <w:t xml:space="preserve">  metric String,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Float64,           </w:t>
      </w:r>
      <w:r>
        <w:rPr>
          <w:rStyle w:val="CommentTok"/>
        </w:rPr>
        <w:t xml:space="preserve">-- 80–90 metrics modelled long (metric,value)</w:t>
      </w:r>
      <w:r>
        <w:br/>
      </w:r>
      <w:r>
        <w:rPr>
          <w:rStyle w:val="NormalTok"/>
        </w:rPr>
        <w:t xml:space="preserve">  version UInt64,                          </w:t>
      </w:r>
      <w:r>
        <w:rPr>
          <w:rStyle w:val="CommentTok"/>
        </w:rPr>
        <w:t xml:space="preserve">-- monotonic epoch-ms; newest wins</w:t>
      </w:r>
      <w:r>
        <w:br/>
      </w:r>
      <w:r>
        <w:rPr>
          <w:rStyle w:val="NormalTok"/>
        </w:rPr>
        <w:t xml:space="preserve">  is_deleted UInt8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-- soft delete (no hard DELETE)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ReplacingMergeTree(version)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(tenant, l1, fiscal_week)     </w:t>
      </w:r>
      <w:r>
        <w:rPr>
          <w:rStyle w:val="CommentTok"/>
        </w:rPr>
        <w:t xml:space="preserve">-- week/L1 anchor avoids hot-partition churn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(tenant, season, plan_id, l4, store_code, metric);</w:t>
      </w:r>
      <w:r>
        <w:br/>
      </w:r>
      <w:r>
        <w:br/>
      </w:r>
      <w:r>
        <w:rPr>
          <w:rStyle w:val="CommentTok"/>
        </w:rPr>
        <w:t xml:space="preserve">-- EDIT  = insert a new version (never UPDATE)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plan_cube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metric, new_value, toUnixTimestamp64Milli(now64()),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READ latest = argMax over version (or FINAL on small partitions)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l4, store_code, argMax(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version)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plan_cube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plan_id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is_deleted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l4, store_code;</w:t>
      </w:r>
      <w:r>
        <w:br/>
      </w:r>
      <w:r>
        <w:br/>
      </w:r>
      <w:r>
        <w:rPr>
          <w:rStyle w:val="CommentTok"/>
        </w:rPr>
        <w:t xml:space="preserve">-- SOFT DELETE = insert a tombstone version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plan_cube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metric,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BULK re-seed (LY/LLY across a slice) = atomic partition swap, NOT a mutation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plan_cube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(tenant,l1,week)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plan_cube_staging;</w:t>
      </w:r>
      <w:r>
        <w:br/>
      </w:r>
      <w:r>
        <w:br/>
      </w:r>
      <w:r>
        <w:rPr>
          <w:rStyle w:val="CommentTok"/>
        </w:rPr>
        <w:t xml:space="preserve">-- incremental brand/L1 rollups without rescans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plan_cube_l1_rollup (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value_state AggregateFunction(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, Float64) 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AggregatingMergeTree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pPr>
        <w:pStyle w:val="FirstParagraph"/>
      </w:pPr>
      <w:r>
        <w:rPr>
          <w:b/>
          <w:bCs/>
        </w:rPr>
        <w:t xml:space="preserve">Why this is the crux:</w:t>
      </w:r>
      <w:r>
        <w:t xml:space="preserve"> </w:t>
      </w:r>
      <w:r>
        <w:t xml:space="preserve">ClickHouse</w:t>
      </w:r>
      <w:r>
        <w:t xml:space="preserve"> </w:t>
      </w:r>
      <w:r>
        <w:rPr>
          <w:rStyle w:val="VerbatimChar"/>
        </w:rPr>
        <w:t xml:space="preserve">ALTER UPDATE/DELETE</w:t>
      </w:r>
      <w:r>
        <w:t xml:space="preserve"> </w:t>
      </w:r>
      <w:r>
        <w:rPr>
          <w:b/>
          <w:bCs/>
        </w:rPr>
        <w:t xml:space="preserve">mutations are async — they degrade past ~500 and stop accepting past ~1,000</w:t>
      </w:r>
      <w:r>
        <w:t xml:space="preserve">. A planning grid is edit-heavy, which is why the legacy audit said</w:t>
      </w:r>
      <w:r>
        <w:t xml:space="preserve"> </w:t>
      </w:r>
      <w:r>
        <w:t xml:space="preserve">“no ClickHouse.”</w:t>
      </w:r>
      <w:r>
        <w:t xml:space="preserve"> </w:t>
      </w:r>
      <w:r>
        <w:t xml:space="preserve">The insight:</w:t>
      </w:r>
      <w:r>
        <w:t xml:space="preserve"> </w:t>
      </w:r>
      <w:r>
        <w:rPr>
          <w:b/>
          <w:bCs/>
        </w:rPr>
        <w:t xml:space="preserve">model an edit as an INSERT of 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  <w:r>
        <w:t xml:space="preserve">, read the latest with</w:t>
      </w:r>
      <w:r>
        <w:t xml:space="preserve"> </w:t>
      </w:r>
      <w:r>
        <w:rPr>
          <w:rStyle w:val="VerbatimChar"/>
        </w:rPr>
        <w:t xml:space="preserve">argMax(version)</w:t>
      </w:r>
      <w:r>
        <w:t xml:space="preserve">, tombstone for deletes, partition-swap for bulk re-seeds. A guard asserts</w:t>
      </w:r>
      <w:r>
        <w:t xml:space="preserve"> </w:t>
      </w:r>
      <w:r>
        <w:rPr>
          <w:rStyle w:val="VerbatimChar"/>
        </w:rPr>
        <w:t xml:space="preserve">mutations_used == 0</w:t>
      </w:r>
      <w:r>
        <w:t xml:space="preserve">. This also gives</w:t>
      </w:r>
      <w:r>
        <w:t xml:space="preserve"> </w:t>
      </w:r>
      <w:r>
        <w:rPr>
          <w:b/>
          <w:bCs/>
        </w:rPr>
        <w:t xml:space="preserve">undo / version-diff for free</w:t>
      </w:r>
      <w:r>
        <w:t xml:space="preserve"> </w:t>
      </w:r>
      <w:r>
        <w:t xml:space="preserve">(older versions retained until merge; the product caches</w:t>
      </w:r>
      <w:r>
        <w:t xml:space="preserve"> </w:t>
      </w:r>
      <w:r>
        <w:rPr>
          <w:b/>
          <w:bCs/>
        </w:rPr>
        <w:t xml:space="preserve">up to 10 undo steps in Redis</w:t>
      </w:r>
      <w:r>
        <w:t xml:space="preserve"> </w:t>
      </w:r>
      <w:r>
        <w:t xml:space="preserve">before async commit, rendering diffs as dual-value cells). Production hardens it with</w:t>
      </w:r>
      <w:r>
        <w:t xml:space="preserve"> </w:t>
      </w:r>
      <w:r>
        <w:rPr>
          <w:rStyle w:val="VerbatimChar"/>
          <w:b/>
          <w:bCs/>
        </w:rPr>
        <w:t xml:space="preserve">ReplicatedReplacingMergeTree</w:t>
      </w:r>
      <w:r>
        <w:rPr>
          <w:b/>
          <w:bCs/>
        </w:rPr>
        <w:t xml:space="preserve"> </w:t>
      </w:r>
      <w:r>
        <w:rPr>
          <w:b/>
          <w:bCs/>
        </w:rPr>
        <w:t xml:space="preserve">+ sharding</w:t>
      </w:r>
      <w:r>
        <w:t xml:space="preserve"> </w:t>
      </w:r>
      <w:r>
        <w:t xml:space="preserve">(ClickHouse Keeper, or physical</w:t>
      </w:r>
      <w:r>
        <w:t xml:space="preserve"> </w:t>
      </w:r>
      <w:r>
        <w:rPr>
          <w:b/>
          <w:bCs/>
        </w:rPr>
        <w:t xml:space="preserve">L1-table sharding to kill hotspots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AggregatingMergeTree</w:t>
      </w:r>
      <w:r>
        <w:t xml:space="preserve"> </w:t>
      </w:r>
      <w:r>
        <w:t xml:space="preserve">rollups,</w:t>
      </w:r>
      <w:r>
        <w:t xml:space="preserve"> </w:t>
      </w:r>
      <w:r>
        <w:rPr>
          <w:rStyle w:val="VerbatimChar"/>
          <w:b/>
          <w:bCs/>
        </w:rPr>
        <w:t xml:space="preserve">VersionedCollapsingMergeTree</w:t>
      </w:r>
      <w:r>
        <w:t xml:space="preserve"> </w:t>
      </w:r>
      <w:r>
        <w:t xml:space="preserve">for out-of-order CDC, and</w:t>
      </w:r>
      <w:r>
        <w:t xml:space="preserve"> </w:t>
      </w:r>
      <w:r>
        <w:rPr>
          <w:b/>
          <w:bCs/>
        </w:rPr>
        <w:t xml:space="preserve">Projections</w:t>
      </w:r>
      <w:r>
        <w:t xml:space="preserve">; partition</w:t>
      </w:r>
      <w:r>
        <w:t xml:space="preserve"> </w:t>
      </w:r>
      <w:r>
        <w:rPr>
          <w:rStyle w:val="VerbatimChar"/>
        </w:rPr>
        <w:t xml:space="preserve">PARTITION BY toYYYYMM(week_date)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BY (measure, hierarchy…)</w:t>
      </w:r>
      <w:r>
        <w:t xml:space="preserve"> </w:t>
      </w:r>
      <w:r>
        <w:t xml:space="preserve">for sparse-index granule skipping.</w:t>
      </w:r>
      <w:r>
        <w:t xml:space="preserve"> </w:t>
      </w:r>
      <w:r>
        <w:rPr>
          <w:b/>
          <w:bCs/>
        </w:rPr>
        <w:t xml:space="preserve">PoC results (requirements notebook):</w:t>
      </w:r>
      <w:r>
        <w:t xml:space="preserve"> </w:t>
      </w:r>
      <w:r>
        <w:rPr>
          <w:rStyle w:val="VerbatimChar"/>
        </w:rPr>
        <w:t xml:space="preserve">mutations_used = 0</w:t>
      </w:r>
      <w:r>
        <w:t xml:space="preserve"> </w:t>
      </w:r>
      <w:r>
        <w:t xml:space="preserve">at every scale, and</w:t>
      </w:r>
      <w:r>
        <w:t xml:space="preserve"> </w:t>
      </w:r>
      <w:r>
        <w:rPr>
          <w:b/>
          <w:bCs/>
        </w:rPr>
        <w:t xml:space="preserve">sub-second pivots over 250M synthetic rows — 8–130 ms filtered reads, ~160 ms writes, ~140–200× vs the legacy Postgres flat schema</w:t>
      </w:r>
      <w:r>
        <w:t xml:space="preserve"> </w:t>
      </w:r>
      <w:r>
        <w:t xml:space="preserve">(see §8.4–8.5).</w:t>
      </w:r>
    </w:p>
    <w:bookmarkEnd w:id="57"/>
    <w:bookmarkStart w:id="58" w:name="cube-rollup-pivot-fast-reads"/>
    <w:p>
      <w:pPr>
        <w:pStyle w:val="Heading2"/>
      </w:pPr>
      <w:r>
        <w:t xml:space="preserve">4.4 Cube / rollup / pivot (fast reads)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cube_builder</w:t>
      </w:r>
      <w:r>
        <w:t xml:space="preserve"> </w:t>
      </w:r>
      <w:r>
        <w:t xml:space="preserve">— runs the tenant-parameterized</w:t>
      </w:r>
      <w:r>
        <w:t xml:space="preserve"> </w:t>
      </w:r>
      <w:r>
        <w:rPr>
          <w:rStyle w:val="VerbatimChar"/>
        </w:rPr>
        <w:t xml:space="preserve">CUBE_BUILD_SQL</w:t>
      </w:r>
      <w:r>
        <w:t xml:space="preserve"> </w:t>
      </w:r>
      <w:r>
        <w:t xml:space="preserve">on BigQuery (aggregates fact →</w:t>
      </w:r>
      <w:r>
        <w:t xml:space="preserve"> </w:t>
      </w:r>
      <w:r>
        <w:rPr>
          <w:rStyle w:val="VerbatimChar"/>
        </w:rPr>
        <w:t xml:space="preserve">cluster×class×week</w:t>
      </w:r>
      <w:r>
        <w:t xml:space="preserve">), upserts to Postgres</w:t>
      </w:r>
      <w:r>
        <w:t xml:space="preserve"> </w:t>
      </w:r>
      <w:r>
        <w:rPr>
          <w:rStyle w:val="VerbatimChar"/>
        </w:rPr>
        <w:t xml:space="preserve">plan_cube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rollup_builder</w:t>
      </w:r>
      <w:r>
        <w:t xml:space="preserve"> </w:t>
      </w:r>
      <w:r>
        <w:t xml:space="preserve">— CTAS a store×category×week rollup</w:t>
      </w:r>
      <w:r>
        <w:t xml:space="preserve"> </w:t>
      </w:r>
      <w:r>
        <w:rPr>
          <w:b/>
          <w:bCs/>
        </w:rPr>
        <w:t xml:space="preserve">from the clustered 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PARTITION BY RANGE_BUCKET(fiscal_week) CLUSTER BY store_code,l3_name</w:t>
      </w:r>
      <w:r>
        <w:t xml:space="preserve">): reads ~3.3 GiB instead of ~2.9 TiB (</w:t>
      </w:r>
      <w:r>
        <w:rPr>
          <w:b/>
          <w:bCs/>
        </w:rPr>
        <w:t xml:space="preserve">~280–880× cheaper</w:t>
      </w:r>
      <w:r>
        <w:t xml:space="preserve">; ~$8 once, ~$0.008/day).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pivot_service</w:t>
      </w:r>
      <w:r>
        <w:t xml:space="preserve"> </w:t>
      </w:r>
      <w:r>
        <w:t xml:space="preserve">— loads the plan’s cube slice into DuckDB (Arrow) and runs native</w:t>
      </w:r>
      <w:r>
        <w:t xml:space="preserve"> </w:t>
      </w:r>
      <w:r>
        <w:rPr>
          <w:rStyle w:val="VerbatimChar"/>
        </w:rPr>
        <w:t xml:space="preserve">PIVOT … USING sum() GROUP BY</w:t>
      </w:r>
      <w:r>
        <w:t xml:space="preserve">; pivots track the</w:t>
      </w:r>
      <w:r>
        <w:t xml:space="preserve"> </w:t>
      </w:r>
      <w:r>
        <w:rPr>
          <w:i/>
          <w:iCs/>
        </w:rPr>
        <w:t xml:space="preserve">slice</w:t>
      </w:r>
      <w:r>
        <w:t xml:space="preserve"> </w:t>
      </w:r>
      <w:r>
        <w:t xml:space="preserve">size, not the fact.</w:t>
      </w:r>
    </w:p>
    <w:bookmarkEnd w:id="58"/>
    <w:bookmarkStart w:id="59" w:name="the-reconciled-verdict-decision-gates"/>
    <w:p>
      <w:pPr>
        <w:pStyle w:val="Heading2"/>
      </w:pPr>
      <w:r>
        <w:t xml:space="preserve">4.5 The reconciled verdict + decision gates</w:t>
      </w:r>
    </w:p>
    <w:p>
      <w:pPr>
        <w:pStyle w:val="FirstParagraph"/>
      </w:pPr>
      <w:r>
        <w:t xml:space="preserve">The decision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“adopt ClickHouse now”</w:t>
      </w:r>
      <w:r>
        <w:t xml:space="preserve"> </w:t>
      </w:r>
      <w:r>
        <w:t xml:space="preserve">— it was a staged gate: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In-stack BigQuery fixes first</w:t>
      </w:r>
      <w:r>
        <w:t xml:space="preserve"> </w:t>
      </w:r>
      <w:r>
        <w:t xml:space="preserve">(certain, no new infra): clustered</w:t>
      </w:r>
      <w:r>
        <w:t xml:space="preserve"> </w:t>
      </w:r>
      <w:r>
        <w:rPr>
          <w:rStyle w:val="VerbatimChar"/>
        </w:rPr>
        <w:t xml:space="preserve">_assort</w:t>
      </w:r>
      <w:r>
        <w:t xml:space="preserve"> </w:t>
      </w:r>
      <w:r>
        <w:t xml:space="preserve">(~3×), store×cat×week rollup (~280×), forbid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+ require date filter (kills the 38.8 TiB / $327 leak), fix cross-tenant hardcodes.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Postgres discipline</w:t>
      </w:r>
      <w:r>
        <w:t xml:space="preserve">: transaction-wrap multi-table ops, set-based</w:t>
      </w:r>
      <w:r>
        <w:t xml:space="preserve"> </w:t>
      </w:r>
      <w:r>
        <w:rPr>
          <w:rStyle w:val="VerbatimChar"/>
        </w:rPr>
        <w:t xml:space="preserve">UPDATE … FROM</w:t>
      </w:r>
      <w:r>
        <w:t xml:space="preserve">, repartition</w:t>
      </w:r>
      <w:r>
        <w:t xml:space="preserve"> </w:t>
      </w:r>
      <w:r>
        <w:rPr>
          <w:rStyle w:val="VerbatimChar"/>
        </w:rPr>
        <w:t xml:space="preserve">size_split_master</w:t>
      </w:r>
      <w:r>
        <w:t xml:space="preserve"> </w:t>
      </w:r>
      <w:r>
        <w:t xml:space="preserve">(5,503 LIST partitions for 298K rows), purge soft-delete debris, normalize the EAV spine.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Versioned-write + pivot PoC at 10×</w:t>
      </w:r>
      <w:r>
        <w:t xml:space="preserve">: measure Postgres+DuckDB vs ClickHouse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insert-only cube;</w:t>
      </w:r>
      <w:r>
        <w:t xml:space="preserve"> </w:t>
      </w:r>
      <w:r>
        <w:rPr>
          <w:b/>
          <w:bCs/>
        </w:rPr>
        <w:t xml:space="preserve">only then</w:t>
      </w:r>
      <w:r>
        <w:t xml:space="preserve"> </w:t>
      </w:r>
      <w:r>
        <w:t xml:space="preserve">decide if ClickHouse earns a place.</w:t>
      </w:r>
    </w:p>
    <w:p>
      <w:pPr>
        <w:pStyle w:val="BodyText"/>
      </w:pPr>
      <w:r>
        <w:rPr>
          <w:b/>
          <w:bCs/>
        </w:rPr>
        <w:t xml:space="preserve">Two end-states: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ClickHouse-unified</w:t>
      </w:r>
      <w:r>
        <w:t xml:space="preserve"> </w:t>
      </w:r>
      <w:r>
        <w:t xml:space="preserve">if the insert-only model meets the pivot+update SLA at 100–200 users; (2)</w:t>
      </w:r>
      <w:r>
        <w:t xml:space="preserve"> </w:t>
      </w:r>
      <w:r>
        <w:rPr>
          <w:b/>
          <w:bCs/>
        </w:rPr>
        <w:t xml:space="preserve">split SoR</w:t>
      </w:r>
      <w:r>
        <w:t xml:space="preserve"> </w:t>
      </w:r>
      <w:r>
        <w:t xml:space="preserve">(BigQuery truth + Postgres strict-edit SoR + DuckDB pivot; CH read-only) if strict in-transaction per-cell read-after-write is required.</w:t>
      </w:r>
      <w:r>
        <w:t xml:space="preserve"> </w:t>
      </w:r>
      <w:r>
        <w:rPr>
          <w:i/>
          <w:iCs/>
        </w:rPr>
        <w:t xml:space="preserve">Anti-pattern explicitly rejected:</w:t>
      </w:r>
      <w:r>
        <w:rPr>
          <w:i/>
          <w:iCs/>
        </w:rPr>
        <w:t xml:space="preserve"> </w:t>
      </w:r>
      <w:r>
        <w:rPr>
          <w:i/>
          <w:iCs/>
        </w:rPr>
        <w:t xml:space="preserve">“everything in one OLAP DB.”</w:t>
      </w:r>
    </w:p>
    <w:bookmarkEnd w:id="59"/>
    <w:bookmarkStart w:id="60" w:name="ingestion-be-precise-in-the-room"/>
    <w:p>
      <w:pPr>
        <w:pStyle w:val="Heading2"/>
      </w:pPr>
      <w:r>
        <w:t xml:space="preserve">4.6 Ingestion (be precise in the room)</w:t>
      </w:r>
    </w:p>
    <w:p>
      <w:pPr>
        <w:pStyle w:val="FirstParagraph"/>
      </w:pPr>
      <w:r>
        <w:t xml:space="preserve">Ingestion into the serving/planning stores is</w:t>
      </w:r>
      <w:r>
        <w:t xml:space="preserve"> </w:t>
      </w:r>
      <w:r>
        <w:rPr>
          <w:b/>
          <w:bCs/>
        </w:rPr>
        <w:t xml:space="preserve">batch ELT, not streaming</w:t>
      </w:r>
      <w:r>
        <w:t xml:space="preserve">: BigQuery cube/rollup builds → upsert/COPY into Postgres; ClickHouse fed by HTTP</w:t>
      </w:r>
      <w:r>
        <w:t xml:space="preserve"> </w:t>
      </w:r>
      <w:r>
        <w:rPr>
          <w:rStyle w:val="VerbatimChar"/>
        </w:rPr>
        <w:t xml:space="preserve">INSERT … FORMAT JSONEachRow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REPLACE PARTITION</w:t>
      </w:r>
      <w:r>
        <w:t xml:space="preserve"> </w:t>
      </w:r>
      <w:r>
        <w:t xml:space="preserve">from staging.</w:t>
      </w:r>
      <w:r>
        <w:t xml:space="preserve"> </w:t>
      </w:r>
      <w:r>
        <w:rPr>
          <w:b/>
          <w:bCs/>
        </w:rPr>
        <w:t xml:space="preserve">No Kafka/Airflow/Spark/Flink in the Agentic-Assort DB path.</w:t>
      </w:r>
      <w:r>
        <w:t xml:space="preserve"> </w:t>
      </w:r>
      <w:r>
        <w:t xml:space="preserve">(Elsewhere in the org: the</w:t>
      </w:r>
      <w:r>
        <w:t xml:space="preserve"> </w:t>
      </w:r>
      <w:r>
        <w:rPr>
          <w:i/>
          <w:iCs/>
        </w:rPr>
        <w:t xml:space="preserve">data-fabric</w:t>
      </w:r>
      <w:r>
        <w:t xml:space="preserve"> </w:t>
      </w:r>
      <w:r>
        <w:t xml:space="preserve">platform uses an</w:t>
      </w:r>
      <w:r>
        <w:t xml:space="preserve"> </w:t>
      </w:r>
      <w:r>
        <w:rPr>
          <w:b/>
          <w:bCs/>
        </w:rPr>
        <w:t xml:space="preserve">aiokafka</w:t>
      </w:r>
      <w:r>
        <w:t xml:space="preserve"> </w:t>
      </w:r>
      <w:r>
        <w:t xml:space="preserve">consumer for async embeddings and</w:t>
      </w:r>
      <w:r>
        <w:t xml:space="preserve"> </w:t>
      </w:r>
      <w:r>
        <w:rPr>
          <w:b/>
          <w:bCs/>
        </w:rPr>
        <w:t xml:space="preserve">Cloud Tasks + Cloud Scheduler</w:t>
      </w:r>
      <w:r>
        <w:t xml:space="preserve"> </w:t>
      </w:r>
      <w:r>
        <w:t xml:space="preserve">for orchestration; legacy AssortSmart uses</w:t>
      </w:r>
      <w:r>
        <w:t xml:space="preserve"> </w:t>
      </w:r>
      <w:r>
        <w:rPr>
          <w:b/>
          <w:bCs/>
        </w:rPr>
        <w:t xml:space="preserve">Pub/Sub</w:t>
      </w:r>
      <w:r>
        <w:t xml:space="preserve"> </w:t>
      </w:r>
      <w:r>
        <w:t xml:space="preserve">for MDM sync — mention these as adjacent, not as this product’s pipeline.)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bab464f70d84e12857c662a2b6093429958eb60"/>
    <w:p>
      <w:pPr>
        <w:pStyle w:val="Heading1"/>
      </w:pPr>
      <w:r>
        <w:t xml:space="preserve">5. Technology deep dives (funda · architecture · why it solves the problem · gotchas)</w:t>
      </w:r>
    </w:p>
    <w:p>
      <w:pPr>
        <w:pStyle w:val="FirstParagraph"/>
      </w:pPr>
      <w:r>
        <w:t xml:space="preserve">Each entry is what you should be able to say if an interviewer points at a word on your résumé.</w:t>
      </w:r>
    </w:p>
    <w:bookmarkStart w:id="62" w:name="clickhouse"/>
    <w:p>
      <w:pPr>
        <w:pStyle w:val="Heading2"/>
      </w:pPr>
      <w:r>
        <w:t xml:space="preserve">5.1 ClickHouse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Fundamentals.</w:t>
      </w:r>
      <w:r>
        <w:t xml:space="preserve"> </w:t>
      </w:r>
      <w:r>
        <w:t xml:space="preserve">Open-source</w:t>
      </w:r>
      <w:r>
        <w:t xml:space="preserve"> </w:t>
      </w:r>
      <w:r>
        <w:rPr>
          <w:b/>
          <w:bCs/>
        </w:rPr>
        <w:t xml:space="preserve">columnar OLAP</w:t>
      </w:r>
      <w:r>
        <w:t xml:space="preserve"> </w:t>
      </w:r>
      <w:r>
        <w:t xml:space="preserve">DB. Column-oriented storage + vectorized execution → aggregations scan only needed columns, compress well, and run SIMD-fast. Data lives in immutable</w:t>
      </w:r>
      <w:r>
        <w:t xml:space="preserve"> </w:t>
      </w:r>
      <w:r>
        <w:rPr>
          <w:b/>
          <w:bCs/>
        </w:rPr>
        <w:t xml:space="preserve">parts</w:t>
      </w:r>
      <w:r>
        <w:t xml:space="preserve"> </w:t>
      </w:r>
      <w:r>
        <w:t xml:space="preserve">(sorted by the table’s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); a background process</w:t>
      </w:r>
      <w:r>
        <w:t xml:space="preserve"> </w:t>
      </w:r>
      <w:r>
        <w:rPr>
          <w:b/>
          <w:bCs/>
        </w:rPr>
        <w:t xml:space="preserve">merges</w:t>
      </w:r>
      <w:r>
        <w:t xml:space="preserve"> </w:t>
      </w:r>
      <w:r>
        <w:t xml:space="preserve">parts (the</w:t>
      </w:r>
      <w:r>
        <w:t xml:space="preserve"> </w:t>
      </w:r>
      <w:r>
        <w:t xml:space="preserve">“MergeTree”</w:t>
      </w:r>
      <w:r>
        <w:t xml:space="preserve"> </w:t>
      </w:r>
      <w:r>
        <w:t xml:space="preserve">family).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 (engines).</w:t>
      </w:r>
      <w:r>
        <w:t xml:space="preserve"> </w:t>
      </w:r>
      <w:r>
        <w:rPr>
          <w:rStyle w:val="VerbatimChar"/>
        </w:rPr>
        <w:t xml:space="preserve">MergeTree</w:t>
      </w:r>
      <w:r>
        <w:t xml:space="preserve"> </w:t>
      </w:r>
      <w:r>
        <w:t xml:space="preserve">= base (sorted parts, partitioning, sparse primary index).</w:t>
      </w:r>
      <w:r>
        <w:t xml:space="preserve"> </w:t>
      </w:r>
      <w:r>
        <w:rPr>
          <w:rStyle w:val="VerbatimChar"/>
        </w:rPr>
        <w:t xml:space="preserve">ReplacingMergeTree(version)</w:t>
      </w:r>
      <w:r>
        <w:t xml:space="preserve"> </w:t>
      </w:r>
      <w:r>
        <w:t xml:space="preserve">= on merge, keep the</w:t>
      </w:r>
      <w:r>
        <w:t xml:space="preserve"> </w:t>
      </w:r>
      <w:r>
        <w:rPr>
          <w:b/>
          <w:bCs/>
        </w:rPr>
        <w:t xml:space="preserve">highest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  <w:r>
        <w:t xml:space="preserve"> </w:t>
      </w:r>
      <w:r>
        <w:t xml:space="preserve">per sort key → dedup by newest.</w:t>
      </w:r>
      <w:r>
        <w:t xml:space="preserve"> </w:t>
      </w:r>
      <w:r>
        <w:rPr>
          <w:rStyle w:val="VerbatimChar"/>
        </w:rPr>
        <w:t xml:space="preserve">AggregatingMergeTree</w:t>
      </w:r>
      <w:r>
        <w:t xml:space="preserve"> </w:t>
      </w:r>
      <w:r>
        <w:t xml:space="preserve">= store partial aggregate states (</w:t>
      </w:r>
      <w:r>
        <w:rPr>
          <w:rStyle w:val="VerbatimChar"/>
        </w:rPr>
        <w:t xml:space="preserve">AggregateFunction</w:t>
      </w:r>
      <w:r>
        <w:t xml:space="preserve">) merged incrementally.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/</w:t>
      </w:r>
      <w:r>
        <w:rPr>
          <w:rStyle w:val="VerbatimChar"/>
        </w:rPr>
        <w:t xml:space="preserve">Replicated*</w:t>
      </w:r>
      <w:r>
        <w:t xml:space="preserve"> </w:t>
      </w:r>
      <w:r>
        <w:t xml:space="preserve">= sharding/replication (we defer to ClickHouse Cloud).</w:t>
      </w:r>
      <w:r>
        <w:t xml:space="preserve"> </w:t>
      </w:r>
      <w:r>
        <w:rPr>
          <w:b/>
          <w:bCs/>
        </w:rPr>
        <w:t xml:space="preserve">Partitioning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PARTITION BY</w:t>
      </w:r>
      <w:r>
        <w:t xml:space="preserve">) prunes at query time;</w:t>
      </w:r>
      <w:r>
        <w:t xml:space="preserve"> </w:t>
      </w:r>
      <w:r>
        <w:rPr>
          <w:rStyle w:val="VerbatimChar"/>
          <w:b/>
          <w:bCs/>
        </w:rPr>
        <w:t xml:space="preserve">ORDER BY</w:t>
      </w:r>
      <w:r>
        <w:t xml:space="preserve"> </w:t>
      </w:r>
      <w:r>
        <w:t xml:space="preserve">is the primary/sort key that clustering + the sparse index rely on.</w:t>
      </w:r>
      <w:r>
        <w:t xml:space="preserve"> </w:t>
      </w:r>
      <w:r>
        <w:rPr>
          <w:b/>
          <w:bCs/>
        </w:rPr>
        <w:t xml:space="preserve">Projections &amp; materialized views</w:t>
      </w:r>
      <w:r>
        <w:t xml:space="preserve"> </w:t>
      </w:r>
      <w:r>
        <w:t xml:space="preserve">precompute alternative sort orders/rollups.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it solves our problem.</w:t>
      </w:r>
      <w:r>
        <w:t xml:space="preserve"> </w:t>
      </w:r>
      <w:r>
        <w:t xml:space="preserve">Pivot + hindsight are scan-and-aggregate → columnar is ideal. Its weakness —</w:t>
      </w:r>
      <w:r>
        <w:t xml:space="preserve"> </w:t>
      </w:r>
      <w:r>
        <w:rPr>
          <w:b/>
          <w:bCs/>
        </w:rPr>
        <w:t xml:space="preserve">async mutations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ALTER UPDATE/DELETE</w:t>
      </w:r>
      <w:r>
        <w:t xml:space="preserve"> </w:t>
      </w:r>
      <w:r>
        <w:t xml:space="preserve">degrade &gt;500, stop &gt;1000) — is avoided by our</w:t>
      </w:r>
      <w:r>
        <w:t xml:space="preserve"> </w:t>
      </w:r>
      <w:r>
        <w:rPr>
          <w:b/>
          <w:bCs/>
        </w:rPr>
        <w:t xml:space="preserve">insert-only/versioned</w:t>
      </w:r>
      <w:r>
        <w:t xml:space="preserve"> </w:t>
      </w:r>
      <w:r>
        <w:t xml:space="preserve">model: edit = insert a new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read =</w:t>
      </w:r>
      <w:r>
        <w:t xml:space="preserve"> </w:t>
      </w:r>
      <w:r>
        <w:rPr>
          <w:rStyle w:val="VerbatimChar"/>
        </w:rPr>
        <w:t xml:space="preserve">argMax(version)</w:t>
      </w:r>
      <w:r>
        <w:t xml:space="preserve">, bulk =</w:t>
      </w:r>
      <w:r>
        <w:t xml:space="preserve"> </w:t>
      </w:r>
      <w:r>
        <w:rPr>
          <w:rStyle w:val="VerbatimChar"/>
        </w:rPr>
        <w:t xml:space="preserve">REPLACE PARTITION</w:t>
      </w:r>
      <w:r>
        <w:t xml:space="preserve">. So we use the engine only where it’s strong and never touch the mutation queue.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Deep-dive/gotchas.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 is needed on read because dedup only happens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on merge; keep partitions from getting too many parts (hot-partition churn) — we partition by</w:t>
      </w:r>
      <w:r>
        <w:t xml:space="preserve"> </w:t>
      </w:r>
      <w:r>
        <w:rPr>
          <w:rStyle w:val="VerbatimChar"/>
        </w:rPr>
        <w:t xml:space="preserve">(tenant, l1, fiscal_week)</w:t>
      </w:r>
      <w:r>
        <w:t xml:space="preserve">;</w:t>
      </w:r>
      <w:r>
        <w:t xml:space="preserve"> </w:t>
      </w:r>
      <w:r>
        <w:rPr>
          <w:rStyle w:val="VerbatimChar"/>
        </w:rPr>
        <w:t xml:space="preserve">SELECT FINAL</w:t>
      </w:r>
      <w:r>
        <w:t xml:space="preserve"> </w:t>
      </w:r>
      <w:r>
        <w:t xml:space="preserve">is convenient but costs a merge-on-read;</w:t>
      </w:r>
      <w:r>
        <w:t xml:space="preserve"> </w:t>
      </w:r>
      <w:r>
        <w:rPr>
          <w:rStyle w:val="VerbatimChar"/>
        </w:rPr>
        <w:t xml:space="preserve">AggregatingMergeTree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-State</w:t>
      </w:r>
      <w:r>
        <w:t xml:space="preserve">/</w:t>
      </w:r>
      <w:r>
        <w:rPr>
          <w:rStyle w:val="VerbatimChar"/>
        </w:rPr>
        <w:t xml:space="preserve">-Merge</w:t>
      </w:r>
      <w:r>
        <w:t xml:space="preserve"> </w:t>
      </w:r>
      <w:r>
        <w:t xml:space="preserve">function discipline.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 per-row transactional read-after-write with locks — that’s Postgres’s job.</w:t>
      </w:r>
    </w:p>
    <w:bookmarkEnd w:id="62"/>
    <w:bookmarkStart w:id="63" w:name="bigquery"/>
    <w:p>
      <w:pPr>
        <w:pStyle w:val="Heading2"/>
      </w:pPr>
      <w:r>
        <w:t xml:space="preserve">5.2 BigQuery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Fundamentals.</w:t>
      </w:r>
      <w:r>
        <w:t xml:space="preserve"> </w:t>
      </w:r>
      <w:r>
        <w:t xml:space="preserve">Serverless columnar warehouse; storage (Capacitor columnar) separate from compute (</w:t>
      </w:r>
      <w:r>
        <w:rPr>
          <w:b/>
          <w:bCs/>
        </w:rPr>
        <w:t xml:space="preserve">slots</w:t>
      </w:r>
      <w:r>
        <w:t xml:space="preserve">). You’re billed</w:t>
      </w:r>
      <w:r>
        <w:t xml:space="preserve"> </w:t>
      </w:r>
      <w:r>
        <w:rPr>
          <w:b/>
          <w:bCs/>
        </w:rPr>
        <w:t xml:space="preserve">on-demand by bytes scanned</w:t>
      </w:r>
      <w:r>
        <w:t xml:space="preserve"> </w:t>
      </w:r>
      <w:r>
        <w:t xml:space="preserve">(or by slot reservations). No secondary indexes.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Architecture.</w:t>
      </w:r>
      <w:r>
        <w:t xml:space="preserve"> </w:t>
      </w:r>
      <w:r>
        <w:rPr>
          <w:b/>
          <w:bCs/>
        </w:rPr>
        <w:t xml:space="preserve">Partitioning</w:t>
      </w:r>
      <w:r>
        <w:t xml:space="preserve"> </w:t>
      </w:r>
      <w:r>
        <w:t xml:space="preserve">(usually by date) +</w:t>
      </w:r>
      <w:r>
        <w:t xml:space="preserve"> </w:t>
      </w:r>
      <w:r>
        <w:rPr>
          <w:b/>
          <w:bCs/>
        </w:rPr>
        <w:t xml:space="preserve">clustering</w:t>
      </w:r>
      <w:r>
        <w:t xml:space="preserve"> </w:t>
      </w:r>
      <w:r>
        <w:t xml:space="preserve">(sort within partitions by up to 4 cols) are the only</w:t>
      </w:r>
      <w:r>
        <w:t xml:space="preserve"> </w:t>
      </w:r>
      <w:r>
        <w:t xml:space="preserve">“indexes.”</w:t>
      </w:r>
      <w:r>
        <w:t xml:space="preserve"> </w:t>
      </w:r>
      <w:r>
        <w:t xml:space="preserve">Query cost = columns read × partitions touched. DML (</w:t>
      </w:r>
      <w:r>
        <w:rPr>
          <w:rStyle w:val="VerbatimChar"/>
        </w:rPr>
        <w:t xml:space="preserve">UPDATE/MERGE</w:t>
      </w:r>
      <w:r>
        <w:t xml:space="preserve">) is quota-limited and rewrite-oriented → not for interactive edits.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it solves our problem.</w:t>
      </w:r>
      <w:r>
        <w:t xml:space="preserve"> </w:t>
      </w:r>
      <w:r>
        <w:t xml:space="preserve">Perfect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+ batch cube/rollup builder: cheap, scalable scans; scheduled ELT. We keep planner edits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BigQuery.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Deep-dive/gotchas.</w:t>
      </w:r>
      <w:r>
        <w:t xml:space="preserve"> </w:t>
      </w:r>
      <w:r>
        <w:t xml:space="preserve">The three levers that gave</w:t>
      </w:r>
      <w:r>
        <w:t xml:space="preserve"> </w:t>
      </w:r>
      <w:r>
        <w:rPr>
          <w:vertAlign w:val="subscript"/>
        </w:rPr>
        <w:t xml:space="preserve">3×/</w:t>
      </w:r>
      <w:r>
        <w:t xml:space="preserve">74×/~280×: (1) read the</w:t>
      </w:r>
      <w:r>
        <w:t xml:space="preserve"> </w:t>
      </w:r>
      <w:r>
        <w:rPr>
          <w:b/>
          <w:bCs/>
        </w:rPr>
        <w:t xml:space="preserve">clustered</w:t>
      </w:r>
      <w:r>
        <w:t xml:space="preserve"> </w:t>
      </w:r>
      <w:r>
        <w:t xml:space="preserve">copy not the raw fact, (2) always pass a</w:t>
      </w:r>
      <w:r>
        <w:t xml:space="preserve"> </w:t>
      </w:r>
      <w:r>
        <w:rPr>
          <w:b/>
          <w:bCs/>
        </w:rPr>
        <w:t xml:space="preserve">partition/date predicate</w:t>
      </w:r>
      <w:r>
        <w:t xml:space="preserve"> </w:t>
      </w:r>
      <w:r>
        <w:t xml:space="preserve">(a bypass floor like</w:t>
      </w:r>
      <w:r>
        <w:t xml:space="preserve"> </w:t>
      </w:r>
      <w:r>
        <w:rPr>
          <w:rStyle w:val="VerbatimChar"/>
        </w:rPr>
        <w:t xml:space="preserve">date &gt; '1999-01-01'</w:t>
      </w:r>
      <w:r>
        <w:t xml:space="preserve"> </w:t>
      </w:r>
      <w:r>
        <w:rPr>
          <w:i/>
          <w:iCs/>
        </w:rPr>
        <w:t xml:space="preserve">defeats</w:t>
      </w:r>
      <w:r>
        <w:t xml:space="preserve"> </w:t>
      </w:r>
      <w:r>
        <w:t xml:space="preserve">pruning), (3)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 *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SELECT * LIMIT 2</w:t>
      </w:r>
      <w:r>
        <w:t xml:space="preserve"> </w:t>
      </w:r>
      <w:r>
        <w:t xml:space="preserve">billed 38.8 TiB / $327). Set</w:t>
      </w:r>
      <w:r>
        <w:t xml:space="preserve"> </w:t>
      </w:r>
      <w:r>
        <w:rPr>
          <w:rStyle w:val="VerbatimChar"/>
        </w:rPr>
        <w:t xml:space="preserve">require_partition_filter=TRUE</w:t>
      </w:r>
      <w:r>
        <w:t xml:space="preserve"> </w:t>
      </w:r>
      <w:r>
        <w:t xml:space="preserve">so un-pruned scans fail loudly.</w:t>
      </w:r>
    </w:p>
    <w:bookmarkEnd w:id="63"/>
    <w:bookmarkStart w:id="64" w:name="postgresql"/>
    <w:p>
      <w:pPr>
        <w:pStyle w:val="Heading2"/>
      </w:pPr>
      <w:r>
        <w:t xml:space="preserve">5.3 PostgreSQL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Fundamentals.</w:t>
      </w:r>
      <w:r>
        <w:t xml:space="preserve"> </w:t>
      </w:r>
      <w:r>
        <w:t xml:space="preserve">Row-store RDBMS,</w:t>
      </w:r>
      <w:r>
        <w:t xml:space="preserve"> </w:t>
      </w:r>
      <w:r>
        <w:rPr>
          <w:b/>
          <w:bCs/>
        </w:rPr>
        <w:t xml:space="preserve">MVCC</w:t>
      </w:r>
      <w:r>
        <w:t xml:space="preserve"> </w:t>
      </w:r>
      <w:r>
        <w:t xml:space="preserve">(each write creates a new tuple version;</w:t>
      </w:r>
      <w:r>
        <w:t xml:space="preserve"> </w:t>
      </w:r>
      <w:r>
        <w:rPr>
          <w:rStyle w:val="VerbatimChar"/>
        </w:rPr>
        <w:t xml:space="preserve">VACUUM</w:t>
      </w:r>
      <w:r>
        <w:t xml:space="preserve"> </w:t>
      </w:r>
      <w:r>
        <w:t xml:space="preserve">reclaims dead tuples), full ACID, rich indexing (btree, GIN, partial, expression), declarative</w:t>
      </w:r>
      <w:r>
        <w:t xml:space="preserve"> </w:t>
      </w:r>
      <w:r>
        <w:rPr>
          <w:b/>
          <w:bCs/>
        </w:rPr>
        <w:t xml:space="preserve">partitioning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Architecture in our stack.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editable system-of-record</w:t>
      </w:r>
      <w:r>
        <w:t xml:space="preserve">: plan masters + the editable grid as row tables with stored procs; LIST-partitioned by tenant /</w:t>
      </w:r>
      <w:r>
        <w:t xml:space="preserve"> </w:t>
      </w:r>
      <w:r>
        <w:rPr>
          <w:rStyle w:val="VerbatimChar"/>
        </w:rPr>
        <w:t xml:space="preserve">final_level</w:t>
      </w:r>
      <w:r>
        <w:t xml:space="preserve">;</w:t>
      </w:r>
      <w:r>
        <w:t xml:space="preserve"> </w:t>
      </w:r>
      <w:r>
        <w:rPr>
          <w:b/>
          <w:bCs/>
        </w:rPr>
        <w:t xml:space="preserve">PgBouncer</w:t>
      </w:r>
      <w:r>
        <w:t xml:space="preserve"> </w:t>
      </w:r>
      <w:r>
        <w:t xml:space="preserve">pools connections (</w:t>
      </w:r>
      <w:r>
        <w:rPr>
          <w:rStyle w:val="VerbatimChar"/>
        </w:rPr>
        <w:t xml:space="preserve">aiopg</w:t>
      </w:r>
      <w:r>
        <w:t xml:space="preserve"> </w:t>
      </w:r>
      <w:r>
        <w:t xml:space="preserve">async). GIN index on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attribute bags; composite btrees for hot filters.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it solves our problem.</w:t>
      </w:r>
      <w:r>
        <w:t xml:space="preserve"> </w:t>
      </w:r>
      <w:r>
        <w:t xml:space="preserve">ACID + read-after-write + locking = exactly what a per-cell planning edit needs (the thing OLAP engines are bad at).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Deep-dive/gotchas.</w:t>
      </w:r>
      <w:r>
        <w:t xml:space="preserve"> </w:t>
      </w:r>
      <w:r>
        <w:t xml:space="preserve">MVCC + del+reinsert =</w:t>
      </w:r>
      <w:r>
        <w:t xml:space="preserve"> </w:t>
      </w:r>
      <w:r>
        <w:rPr>
          <w:b/>
          <w:bCs/>
        </w:rPr>
        <w:t xml:space="preserve">dead-tuple bloat</w:t>
      </w:r>
      <w:r>
        <w:t xml:space="preserve"> </w:t>
      </w:r>
      <w:r>
        <w:t xml:space="preserve">(needs VACUUM); a</w:t>
      </w:r>
      <w:r>
        <w:t xml:space="preserve"> </w:t>
      </w:r>
      <w:r>
        <w:rPr>
          <w:rStyle w:val="VerbatimChar"/>
        </w:rPr>
        <w:t xml:space="preserve">jsonb -&gt;&gt;</w:t>
      </w:r>
      <w:r>
        <w:t xml:space="preserve"> </w:t>
      </w:r>
      <w:r>
        <w:t xml:space="preserve">filter can’t use a</w:t>
      </w:r>
      <w:r>
        <w:t xml:space="preserve"> </w:t>
      </w:r>
      <w:r>
        <w:rPr>
          <w:rStyle w:val="VerbatimChar"/>
        </w:rPr>
        <w:t xml:space="preserve">jsonb_path_ops</w:t>
      </w:r>
      <w:r>
        <w:t xml:space="preserve"> </w:t>
      </w:r>
      <w:r>
        <w:t xml:space="preserve">GIN (rewrite as</w:t>
      </w:r>
      <w:r>
        <w:t xml:space="preserve"> </w:t>
      </w:r>
      <w:r>
        <w:rPr>
          <w:rStyle w:val="VerbatimChar"/>
        </w:rPr>
        <w:t xml:space="preserve">@&gt;</w:t>
      </w:r>
      <w:r>
        <w:t xml:space="preserve">);</w:t>
      </w:r>
      <w:r>
        <w:t xml:space="preserve"> </w:t>
      </w:r>
      <w:r>
        <w:rPr>
          <w:b/>
          <w:bCs/>
        </w:rPr>
        <w:t xml:space="preserve">always include the partition key</w:t>
      </w:r>
      <w:r>
        <w:t xml:space="preserve"> </w:t>
      </w:r>
      <w:r>
        <w:t xml:space="preserve">or you scan every partition; cascade-delete FK columns must be indexed or each parent delete seq-scans children; prefer</w:t>
      </w:r>
      <w:r>
        <w:t xml:space="preserve"> </w:t>
      </w:r>
      <w:r>
        <w:rPr>
          <w:b/>
          <w:bCs/>
        </w:rPr>
        <w:t xml:space="preserve">set-based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 … FROM json_to_recordset</w:t>
      </w:r>
      <w:r>
        <w:t xml:space="preserve"> </w:t>
      </w:r>
      <w:r>
        <w:t xml:space="preserve">over N+1 per-row loops; over-partitioning (5,503 partitions for 298K rows) hurts planning time.</w:t>
      </w:r>
    </w:p>
    <w:bookmarkEnd w:id="64"/>
    <w:bookmarkStart w:id="65" w:name="duckdb"/>
    <w:p>
      <w:pPr>
        <w:pStyle w:val="Heading2"/>
      </w:pPr>
      <w:r>
        <w:t xml:space="preserve">5.4 DuckDB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Fundamentals.</w:t>
      </w:r>
      <w:r>
        <w:t xml:space="preserve"> </w:t>
      </w:r>
      <w:r>
        <w:t xml:space="preserve">Embedded (</w:t>
      </w:r>
      <w:r>
        <w:t xml:space="preserve">“SQLite for analytics”</w:t>
      </w:r>
      <w:r>
        <w:t xml:space="preserve">)</w:t>
      </w:r>
      <w:r>
        <w:t xml:space="preserve"> </w:t>
      </w:r>
      <w:r>
        <w:rPr>
          <w:b/>
          <w:bCs/>
        </w:rPr>
        <w:t xml:space="preserve">columnar, vectorized</w:t>
      </w:r>
      <w:r>
        <w:t xml:space="preserve"> </w:t>
      </w:r>
      <w:r>
        <w:t xml:space="preserve">OLAP engine; runs in-process, reads Arrow/Parquet zero-copy.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it solves our problem.</w:t>
      </w:r>
      <w:r>
        <w:t xml:space="preserve"> </w:t>
      </w:r>
      <w:r>
        <w:t xml:space="preserve">Per-plan/per-session</w:t>
      </w:r>
      <w:r>
        <w:t xml:space="preserve"> </w:t>
      </w:r>
      <w:r>
        <w:rPr>
          <w:b/>
          <w:bCs/>
        </w:rPr>
        <w:t xml:space="preserve">pivot accelerator</w:t>
      </w:r>
      <w:r>
        <w:t xml:space="preserve">: hydrate the plan’s small cube slice into DuckDB, run native</w:t>
      </w:r>
      <w:r>
        <w:t xml:space="preserve"> </w:t>
      </w:r>
      <w:r>
        <w:rPr>
          <w:rStyle w:val="VerbatimChar"/>
        </w:rPr>
        <w:t xml:space="preserve">PIVOT … USING sum() GROUP BY</w:t>
      </w:r>
      <w:r>
        <w:t xml:space="preserve">, commit deltas to Postgres — fast cross-tabs without a server round-trip or rescanning facts.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Deep-dive/gotchas.</w:t>
      </w:r>
      <w:r>
        <w:t xml:space="preserve"> </w:t>
      </w:r>
      <w:r>
        <w:t xml:space="preserve">Great single-node/embedded; not a multi-user server (that’s why it’s session-scoped and Postgres/ClickHouse own durability + concurrency).</w:t>
      </w:r>
    </w:p>
    <w:bookmarkEnd w:id="65"/>
    <w:bookmarkStart w:id="66" w:name="X5111e9c07fd664f9e36dbc1505bf1673e1ad6e7"/>
    <w:p>
      <w:pPr>
        <w:pStyle w:val="Heading2"/>
      </w:pPr>
      <w:r>
        <w:t xml:space="preserve">5.5 Agent orchestration (router / planner-executor / supervisor) &amp; LangGraph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Fundamentals.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models an agent app as a</w:t>
      </w:r>
      <w:r>
        <w:t xml:space="preserve"> </w:t>
      </w:r>
      <w:r>
        <w:rPr>
          <w:b/>
          <w:bCs/>
        </w:rPr>
        <w:t xml:space="preserve">state graph</w:t>
      </w:r>
      <w:r>
        <w:t xml:space="preserve"> </w:t>
      </w:r>
      <w:r>
        <w:t xml:space="preserve">(nodes = steps/agents, edges = control flow, a shared typed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object) — good for cyclic, multi-step, human-in-the-loop flows vs. a linear chain. The classic patterns: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(classify then dispatch),</w:t>
      </w:r>
      <w:r>
        <w:t xml:space="preserve"> </w:t>
      </w:r>
      <w:r>
        <w:rPr>
          <w:b/>
          <w:bCs/>
        </w:rPr>
        <w:t xml:space="preserve">planner-executor</w:t>
      </w:r>
      <w:r>
        <w:t xml:space="preserve"> </w:t>
      </w:r>
      <w:r>
        <w:t xml:space="preserve">(plan a DAG, then execute),</w:t>
      </w:r>
      <w:r>
        <w:t xml:space="preserve"> </w:t>
      </w:r>
      <w:r>
        <w:rPr>
          <w:b/>
          <w:bCs/>
        </w:rPr>
        <w:t xml:space="preserve">supervisor/orchestrator</w:t>
      </w:r>
      <w:r>
        <w:t xml:space="preserve"> </w:t>
      </w:r>
      <w:r>
        <w:t xml:space="preserve">(a controller delegates to workers and synthesizes).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Architecture (ours).</w:t>
      </w:r>
      <w:r>
        <w:t xml:space="preserve"> </w:t>
      </w:r>
      <w:r>
        <w:t xml:space="preserve">Router → Decomposer (emits a validated DAG) → Orchestrator executes stages (parallel within stage) → synthesize. CortexEye’s production brains are LangGraph; our multi-agent PoC is a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Python router/orchestrator (stdlib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) that mirrors that shape deterministically for testability.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How it solves our problem.</w:t>
      </w:r>
      <w:r>
        <w:t xml:space="preserve"> </w:t>
      </w:r>
      <w:r>
        <w:t xml:space="preserve">A planning question needs several specialized data pulls with dependencies; a validated DAG + supervisor gives parallelism, dependency passing (</w:t>
      </w:r>
      <w:r>
        <w:rPr>
          <w:rStyle w:val="VerbatimChar"/>
        </w:rPr>
        <w:t xml:space="preserve">&lt;A_n&gt;</w:t>
      </w:r>
      <w:r>
        <w:t xml:space="preserve">), partial-failure tolerance, and an auditable trace.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Deep-dive/gotchas.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#1 failure is a malformed plan</w:t>
      </w:r>
      <w:r>
        <w:t xml:space="preserve"> </w:t>
      </w:r>
      <w:r>
        <w:t xml:space="preserve">→ a hard structural validator + one self-repair pass is the fix; guard against forward references; keep stages ≤3 agents wide, ≤8 sub-questions; make each agent’s</w:t>
      </w:r>
      <w:r>
        <w:t xml:space="preserve"> </w:t>
      </w:r>
      <w:r>
        <w:rPr>
          <w:rStyle w:val="VerbatimChar"/>
        </w:rPr>
        <w:t xml:space="preserve">answer()</w:t>
      </w:r>
      <w:r>
        <w:t xml:space="preserve"> </w:t>
      </w:r>
      <w:r>
        <w:t xml:space="preserve">non-throwing so one failure yields a</w:t>
      </w:r>
      <w:r>
        <w:t xml:space="preserve"> </w:t>
      </w:r>
      <w:r>
        <w:rPr>
          <w:i/>
          <w:iCs/>
        </w:rPr>
        <w:t xml:space="preserve">partial</w:t>
      </w:r>
      <w:r>
        <w:t xml:space="preserve">, not a crash.</w:t>
      </w:r>
    </w:p>
    <w:bookmarkEnd w:id="66"/>
    <w:bookmarkStart w:id="67" w:name="X80c1f11d81348dc8a79c5236b303d735bf34448"/>
    <w:p>
      <w:pPr>
        <w:pStyle w:val="Heading2"/>
      </w:pPr>
      <w:r>
        <w:t xml:space="preserve">5.6 LLM plumbing (text-to-SQL, decomposition, confidence, RAG, cache)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Text-to-SQL.</w:t>
      </w:r>
      <w:r>
        <w:t xml:space="preserve"> </w:t>
      </w:r>
      <w:r>
        <w:t xml:space="preserve">LLM emits SQL from NL + schema (LlamaIndex RAG over schema in CortexEye).</w:t>
      </w:r>
      <w:r>
        <w:t xml:space="preserve"> </w:t>
      </w:r>
      <w:r>
        <w:rPr>
          <w:b/>
          <w:bCs/>
        </w:rPr>
        <w:t xml:space="preserve">Guardrails are the engineering:</w:t>
      </w:r>
      <w:r>
        <w:t xml:space="preserve"> </w:t>
      </w:r>
      <w:r>
        <w:t xml:space="preserve">SELECT-only,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caps,</w:t>
      </w:r>
      <w:r>
        <w:t xml:space="preserve"> </w:t>
      </w:r>
      <w:r>
        <w:rPr>
          <w:rStyle w:val="VerbatimChar"/>
        </w:rPr>
        <w:t xml:space="preserve">NULLIF</w:t>
      </w:r>
      <w:r>
        <w:t xml:space="preserve"> </w:t>
      </w:r>
      <w:r>
        <w:t xml:space="preserve">denominators, no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, validate before execute. Solves</w:t>
      </w:r>
      <w:r>
        <w:t xml:space="preserve"> </w:t>
      </w:r>
      <w:r>
        <w:t xml:space="preserve">“let business users ask in English”</w:t>
      </w:r>
      <w:r>
        <w:t xml:space="preserve"> </w:t>
      </w:r>
      <w:r>
        <w:t xml:space="preserve">without runaway scans.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Query decomposition.</w:t>
      </w:r>
      <w:r>
        <w:t xml:space="preserve"> </w:t>
      </w:r>
      <w:r>
        <w:t xml:space="preserve">One strong prompt (18 worked examples) →</w:t>
      </w:r>
      <w:r>
        <w:t xml:space="preserve"> </w:t>
      </w:r>
      <w:r>
        <w:rPr>
          <w:rStyle w:val="VerbatimChar"/>
        </w:rPr>
        <w:t xml:space="preserve">{sub_queries[], path[][]}</w:t>
      </w:r>
      <w:r>
        <w:t xml:space="preserve"> </w:t>
      </w:r>
      <w:r>
        <w:t xml:space="preserve">DAG +</w:t>
      </w:r>
      <w:r>
        <w:t xml:space="preserve"> </w:t>
      </w:r>
      <w:r>
        <w:rPr>
          <w:rStyle w:val="VerbatimChar"/>
        </w:rPr>
        <w:t xml:space="preserve">&lt;A_n&gt;</w:t>
      </w:r>
      <w:r>
        <w:t xml:space="preserve"> </w:t>
      </w:r>
      <w:r>
        <w:t xml:space="preserve">dependency rephrasing + a reflection/repair loop. Solves multi-hop questions (</w:t>
      </w:r>
      <w:r>
        <w:t xml:space="preserve">“why did margin drop and which clusters?”</w:t>
      </w:r>
      <w:r>
        <w:t xml:space="preserve">) that a single query can’t.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Intent classification / confidence.</w:t>
      </w:r>
      <w:r>
        <w:t xml:space="preserve"> </w:t>
      </w:r>
      <w:r>
        <w:t xml:space="preserve">A deterministic rules prompt at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(chosen over a RAG/few-shot classifier for</w:t>
      </w:r>
      <w:r>
        <w:t xml:space="preserve"> </w:t>
      </w:r>
      <w:r>
        <w:rPr>
          <w:b/>
          <w:bCs/>
        </w:rPr>
        <w:t xml:space="preserve">latency, cost, determinism on novel queries</w:t>
      </w:r>
      <w:r>
        <w:t xml:space="preserve">); confidence via</w:t>
      </w:r>
      <w:r>
        <w:t xml:space="preserve"> </w:t>
      </w:r>
      <w:r>
        <w:rPr>
          <w:b/>
          <w:bCs/>
        </w:rPr>
        <w:t xml:space="preserve">rules + LLM logprobs + intent-match + error detection</w:t>
      </w:r>
      <w:r>
        <w:t xml:space="preserve">. Solves routing +</w:t>
      </w:r>
      <w:r>
        <w:t xml:space="preserve"> </w:t>
      </w:r>
      <w:r>
        <w:t xml:space="preserve">“should we trust/show this answer.”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RAG (hybrid).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pgvector</w:t>
      </w:r>
      <w:r>
        <w:t xml:space="preserve">;</w:t>
      </w:r>
      <w:r>
        <w:t xml:space="preserve"> </w:t>
      </w:r>
      <w:r>
        <w:rPr>
          <w:b/>
          <w:bCs/>
        </w:rPr>
        <w:t xml:space="preserve">BM25 (sparse) + dense</w:t>
      </w:r>
      <w:r>
        <w:t xml:space="preserve"> </w:t>
      </w:r>
      <w:r>
        <w:t xml:space="preserve">retrieval fused, then</w:t>
      </w:r>
      <w:r>
        <w:t xml:space="preserve"> </w:t>
      </w:r>
      <w:r>
        <w:rPr>
          <w:b/>
          <w:bCs/>
        </w:rPr>
        <w:t xml:space="preserve">Cohere rerank</w:t>
      </w:r>
      <w:r>
        <w:t xml:space="preserve">. Hybrid beats either alone (lexical + semantic); rerank fixes ordering.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Semantic cache.</w:t>
      </w:r>
      <w:r>
        <w:t xml:space="preserve"> </w:t>
      </w:r>
      <w:r>
        <w:t xml:space="preserve">Embed the query; return a cached answer when cosine-sim ≥ threshold within TTL (pgvector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in prod). Solves repeat/near-duplicate questions → skip the whole pipeline. Gotcha: threshold too loose returns wrong-but-similar answers — tune + TTL-bound.</w:t>
      </w:r>
    </w:p>
    <w:bookmarkEnd w:id="67"/>
    <w:bookmarkStart w:id="68" w:name="rust-axum-cortexeye-data-api"/>
    <w:p>
      <w:pPr>
        <w:pStyle w:val="Heading2"/>
      </w:pPr>
      <w:r>
        <w:t xml:space="preserve">5.7 Rust / Axum (CortexEye data API)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Fundamentals.</w:t>
      </w:r>
      <w:r>
        <w:t xml:space="preserve"> </w:t>
      </w:r>
      <w:r>
        <w:t xml:space="preserve">Rust = memory-safe, no-GC, high-throughput;</w:t>
      </w:r>
      <w:r>
        <w:t xml:space="preserve"> </w:t>
      </w:r>
      <w:r>
        <w:rPr>
          <w:b/>
          <w:bCs/>
        </w:rPr>
        <w:t xml:space="preserve">Axum</w:t>
      </w:r>
      <w:r>
        <w:t xml:space="preserve"> </w:t>
      </w:r>
      <w:r>
        <w:t xml:space="preserve">(on</w:t>
      </w:r>
      <w:r>
        <w:t xml:space="preserve"> </w:t>
      </w:r>
      <w:r>
        <w:rPr>
          <w:b/>
          <w:bCs/>
        </w:rPr>
        <w:t xml:space="preserve">Tokio</w:t>
      </w:r>
      <w:r>
        <w:t xml:space="preserve"> </w:t>
      </w:r>
      <w:r>
        <w:t xml:space="preserve">async runtime,</w:t>
      </w:r>
      <w:r>
        <w:t xml:space="preserve"> </w:t>
      </w:r>
      <w:r>
        <w:rPr>
          <w:b/>
          <w:bCs/>
        </w:rPr>
        <w:t xml:space="preserve">SQLx</w:t>
      </w:r>
      <w:r>
        <w:t xml:space="preserve"> </w:t>
      </w:r>
      <w:r>
        <w:t xml:space="preserve">compile-checked queries) is the HTTP framework.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How it solves our problem.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deterministic, fast data API</w:t>
      </w:r>
      <w:r>
        <w:t xml:space="preserve"> </w:t>
      </w:r>
      <w:r>
        <w:t xml:space="preserve">layer (BigQuery/GCS access, TTS streaming) separate from the probabilistic Python LLM services — clean separation of</w:t>
      </w:r>
      <w:r>
        <w:t xml:space="preserve"> </w:t>
      </w:r>
      <w:r>
        <w:t xml:space="preserve">“deterministic data”</w:t>
      </w:r>
      <w:r>
        <w:t xml:space="preserve"> </w:t>
      </w:r>
      <w:r>
        <w:t xml:space="preserve">vs</w:t>
      </w:r>
      <w:r>
        <w:t xml:space="preserve"> </w:t>
      </w:r>
      <w:r>
        <w:t xml:space="preserve">“AI reasoning,”</w:t>
      </w:r>
      <w:r>
        <w:t xml:space="preserve"> </w:t>
      </w:r>
      <w:r>
        <w:t xml:space="preserve">and Rust’s throughput/safety for the hot data path.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Deep-dive.</w:t>
      </w:r>
      <w:r>
        <w:t xml:space="preserve"> </w:t>
      </w:r>
      <w:r>
        <w:t xml:space="preserve">Compile-time-checked SQL (SQLx) prevents a class of query bugs; async I/O (Tokio) for high concurrency; keeps LLM latency/cost out of the core data path.</w:t>
      </w:r>
    </w:p>
    <w:bookmarkEnd w:id="68"/>
    <w:bookmarkStart w:id="69" w:name="supporting-infra"/>
    <w:p>
      <w:pPr>
        <w:pStyle w:val="Heading2"/>
      </w:pPr>
      <w:r>
        <w:t xml:space="preserve">5.8 Supporting infra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FastAPI + asyncio</w:t>
      </w:r>
      <w:r>
        <w:t xml:space="preserve"> </w:t>
      </w:r>
      <w:r>
        <w:t xml:space="preserve">— async Python services;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to run classification + entity-extraction (or independent reads) concurrently.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— chat history,</w:t>
      </w:r>
      <w:r>
        <w:t xml:space="preserve"> </w:t>
      </w:r>
      <w:r>
        <w:rPr>
          <w:b/>
          <w:bCs/>
        </w:rPr>
        <w:t xml:space="preserve">semantic cache</w:t>
      </w:r>
      <w:r>
        <w:t xml:space="preserve">, and</w:t>
      </w:r>
      <w:r>
        <w:t xml:space="preserve"> </w:t>
      </w:r>
      <w:r>
        <w:rPr>
          <w:b/>
          <w:bCs/>
        </w:rPr>
        <w:t xml:space="preserve">abort flags</w:t>
      </w:r>
      <w:r>
        <w:t xml:space="preserve"> </w:t>
      </w:r>
      <w:r>
        <w:t xml:space="preserve">(cancel a running task across Cloud Run replicas). Fundamentals: in-memory key-value, sub-ms, TTL, pub/sub.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Socket.IO / WebSockets (WSS)</w:t>
      </w:r>
      <w:r>
        <w:t xml:space="preserve"> </w:t>
      </w:r>
      <w:r>
        <w:t xml:space="preserve">— stream agent progress/partial tokens to the UI (long LLM calls need incremental feedback).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Google Cloud Tasks + Scheduler</w:t>
      </w:r>
      <w:r>
        <w:t xml:space="preserve"> </w:t>
      </w:r>
      <w:r>
        <w:t xml:space="preserve">— async job offload + cron for ELT/cube builds (keeps heavy work off the request path).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Secret management</w:t>
      </w:r>
      <w:r>
        <w:t xml:space="preserve"> </w:t>
      </w:r>
      <w:r>
        <w:t xml:space="preserve">— Google Secret Manager, IA convention</w:t>
      </w:r>
      <w:r>
        <w:t xml:space="preserve"> </w:t>
      </w:r>
      <w:r>
        <w:rPr>
          <w:rStyle w:val="VerbatimChar"/>
        </w:rPr>
        <w:t xml:space="preserve">{client}_ms_ce_chatbot_{provider}_{env}</w:t>
      </w:r>
      <w:r>
        <w:t xml:space="preserve">; ADC auth; no keys in code.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Apache tech (what the product actually uses).</w:t>
      </w:r>
      <w:r>
        <w:t xml:space="preserve"> </w:t>
      </w:r>
      <w:r>
        <w:rPr>
          <w:b/>
          <w:bCs/>
        </w:rPr>
        <w:t xml:space="preserve">Apache Kafka</w:t>
      </w:r>
      <w:r>
        <w:t xml:space="preserve"> </w:t>
      </w:r>
      <w:r>
        <w:t xml:space="preserve">(</w:t>
      </w:r>
      <w:r>
        <w:rPr>
          <w:rStyle w:val="VerbatimChar"/>
        </w:rPr>
        <w:t xml:space="preserve">aiokafka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confluent-kafka</w:t>
      </w:r>
      <w:r>
        <w:t xml:space="preserve">) drives</w:t>
      </w:r>
      <w:r>
        <w:t xml:space="preserve"> </w:t>
      </w:r>
      <w:r>
        <w:rPr>
          <w:b/>
          <w:bCs/>
        </w:rPr>
        <w:t xml:space="preserve">async embedding jobs</w:t>
      </w:r>
      <w:r>
        <w:t xml:space="preserve">, and</w:t>
      </w:r>
      <w:r>
        <w:t xml:space="preserve"> </w:t>
      </w:r>
      <w:r>
        <w:rPr>
          <w:b/>
          <w:bCs/>
        </w:rPr>
        <w:t xml:space="preserve">Apache Parquet</w:t>
      </w:r>
      <w:r>
        <w:t xml:space="preserve"> </w:t>
      </w:r>
      <w:r>
        <w:t xml:space="preserve">is the columnar storage/interchange format (§8.3). The</w:t>
      </w:r>
      <w:r>
        <w:t xml:space="preserve"> </w:t>
      </w:r>
      <w:r>
        <w:rPr>
          <w:b/>
          <w:bCs/>
        </w:rPr>
        <w:t xml:space="preserve">planning-store ingestion path</w:t>
      </w:r>
      <w:r>
        <w:t xml:space="preserve"> </w:t>
      </w:r>
      <w:r>
        <w:t xml:space="preserve">itself is</w:t>
      </w:r>
      <w:r>
        <w:t xml:space="preserve"> </w:t>
      </w:r>
      <w:r>
        <w:rPr>
          <w:b/>
          <w:bCs/>
        </w:rPr>
        <w:t xml:space="preserve">batch ELT</w:t>
      </w:r>
      <w:r>
        <w:t xml:space="preserve"> </w:t>
      </w:r>
      <w:r>
        <w:t xml:space="preserve">(BigQuery cube/rollup → Postgres/ClickHouse), not a streaming pipeline into the grid — so be precise:</w:t>
      </w:r>
      <w:r>
        <w:t xml:space="preserve"> </w:t>
      </w:r>
      <w:r>
        <w:t xml:space="preserve">“Kafka for async embedding work + Parquet for storage; the grid’s data lands via batch ELT.”</w:t>
      </w:r>
      <w:r>
        <w:t xml:space="preserve"> </w:t>
      </w:r>
      <w:r>
        <w:t xml:space="preserve">Kafka fundamentals to know: distributed append-only commit log, topics→partitions, consumer groups, at-least-once + offsets. If asked</w:t>
      </w:r>
      <w:r>
        <w:t xml:space="preserve"> </w:t>
      </w:r>
      <w:r>
        <w:t xml:space="preserve">“where else would Kafka fit?”</w:t>
      </w:r>
      <w:r>
        <w:t xml:space="preserve">: streaming POS/inventory events into the fact, or a CDC→ClickHouse path (ClickPipes / Kafka engine).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8a10fe0db8bee6c2b8049adb57f858a8a03e223"/>
    <w:p>
      <w:pPr>
        <w:pStyle w:val="Heading1"/>
      </w:pPr>
      <w:r>
        <w:t xml:space="preserve">6. Interview Q&amp;A (what an EM / architect will ask)</w:t>
      </w:r>
    </w:p>
    <w:bookmarkStart w:id="71" w:name="architecture-databases"/>
    <w:p>
      <w:pPr>
        <w:pStyle w:val="Heading2"/>
      </w:pPr>
      <w:r>
        <w:t xml:space="preserve">6.1 Architecture &amp; databases</w:t>
      </w:r>
    </w:p>
    <w:p>
      <w:pPr>
        <w:pStyle w:val="FirstParagraph"/>
      </w:pPr>
      <w:r>
        <w:rPr>
          <w:b/>
          <w:bCs/>
        </w:rPr>
        <w:t xml:space="preserve">Q: Why three databases? Isn’t that over-engineered?</w:t>
      </w:r>
      <w:r>
        <w:t xml:space="preserve"> </w:t>
      </w:r>
      <w:r>
        <w:t xml:space="preserve">A: The product is two workloads in one — an editable, pivoted</w:t>
      </w:r>
      <w:r>
        <w:t xml:space="preserve"> </w:t>
      </w:r>
      <w:r>
        <w:rPr>
          <w:b/>
          <w:bCs/>
        </w:rPr>
        <w:t xml:space="preserve">planning grid</w:t>
      </w:r>
      <w:r>
        <w:t xml:space="preserve"> </w:t>
      </w:r>
      <w:r>
        <w:t xml:space="preserve">(OLTP: ACID, per-cell read-after-write, locks) and</w:t>
      </w:r>
      <w:r>
        <w:t xml:space="preserve"> </w:t>
      </w:r>
      <w:r>
        <w:rPr>
          <w:b/>
          <w:bCs/>
        </w:rPr>
        <w:t xml:space="preserve">hindsight analytics</w:t>
      </w:r>
      <w:r>
        <w:t xml:space="preserve"> </w:t>
      </w:r>
      <w:r>
        <w:t xml:space="preserve">(OLAP: scan-and-aggregate). No single engine is best at both. BigQuery is the cheap, scalable source of truth; Postgres owns editable state with ACID; ClickHouse/DuckDB serve fast pivots. Forcing one engine means either broken transactional writes (OLAP DBs) or DML quota/latency walls (BigQuery). The complexity is a deliberate trade for correctness + cost + latency, and the invariant is simple:</w:t>
      </w:r>
      <w:r>
        <w:t xml:space="preserve"> </w:t>
      </w:r>
      <w:r>
        <w:rPr>
          <w:b/>
          <w:bCs/>
        </w:rPr>
        <w:t xml:space="preserve">BigQuery = truth, Postgres = editable SoR, always.</w:t>
      </w:r>
    </w:p>
    <w:p>
      <w:pPr>
        <w:pStyle w:val="BodyText"/>
      </w:pPr>
      <w:r>
        <w:rPr>
          <w:b/>
          <w:bCs/>
        </w:rPr>
        <w:t xml:space="preserve">Q: Why ClickHouse if it’s bad at updates — and a planning grid is all updates?</w:t>
      </w:r>
      <w:r>
        <w:t xml:space="preserve"> </w:t>
      </w:r>
      <w:r>
        <w:t xml:space="preserve">A: That objection is about</w:t>
      </w:r>
      <w:r>
        <w:t xml:space="preserve"> </w:t>
      </w:r>
      <w:r>
        <w:rPr>
          <w:i/>
          <w:iCs/>
        </w:rPr>
        <w:t xml:space="preserve">in-place</w:t>
      </w:r>
      <w:r>
        <w:t xml:space="preserve"> </w:t>
      </w:r>
      <w:r>
        <w:t xml:space="preserve">updates. ClickHouse mutations are async and stop accepting past ~1,000, so</w:t>
      </w:r>
      <w:r>
        <w:t xml:space="preserve"> </w:t>
      </w:r>
      <w:r>
        <w:rPr>
          <w:rStyle w:val="VerbatimChar"/>
        </w:rPr>
        <w:t xml:space="preserve">ALTER UPDATE</w:t>
      </w:r>
      <w:r>
        <w:t xml:space="preserve"> </w:t>
      </w:r>
      <w:r>
        <w:t xml:space="preserve">per cell is a non-starter. But our grid is built around</w:t>
      </w:r>
      <w:r>
        <w:t xml:space="preserve"> </w:t>
      </w:r>
      <w:r>
        <w:rPr>
          <w:b/>
          <w:bCs/>
        </w:rPr>
        <w:t xml:space="preserve">versions/variance/undo</w:t>
      </w:r>
      <w:r>
        <w:t xml:space="preserve"> </w:t>
      </w:r>
      <w:r>
        <w:t xml:space="preserve">— so an edit is an</w:t>
      </w:r>
      <w:r>
        <w:t xml:space="preserve"> </w:t>
      </w:r>
      <w:r>
        <w:rPr>
          <w:b/>
          <w:bCs/>
        </w:rPr>
        <w:t xml:space="preserve">INSERT of a new version</w:t>
      </w:r>
      <w:r>
        <w:t xml:space="preserve">, reads take</w:t>
      </w:r>
      <w:r>
        <w:t xml:space="preserve"> </w:t>
      </w:r>
      <w:r>
        <w:rPr>
          <w:rStyle w:val="VerbatimChar"/>
        </w:rPr>
        <w:t xml:space="preserve">argMax(version)</w:t>
      </w:r>
      <w:r>
        <w:t xml:space="preserve">, deletes are tombstones, bulk re-seeds are atomic</w:t>
      </w:r>
      <w:r>
        <w:t xml:space="preserve"> </w:t>
      </w:r>
      <w:r>
        <w:rPr>
          <w:rStyle w:val="VerbatimChar"/>
        </w:rPr>
        <w:t xml:space="preserve">REPLACE PARTITION</w:t>
      </w:r>
      <w:r>
        <w:t xml:space="preserve">. That keeps the mutation queue at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and turns</w:t>
      </w:r>
      <w:r>
        <w:t xml:space="preserve"> </w:t>
      </w:r>
      <w:r>
        <w:t xml:space="preserve">“what ClickHouse is worst at”</w:t>
      </w:r>
      <w:r>
        <w:t xml:space="preserve"> </w:t>
      </w:r>
      <w:r>
        <w:t xml:space="preserve">into</w:t>
      </w:r>
      <w:r>
        <w:t xml:space="preserve"> </w:t>
      </w:r>
      <w:r>
        <w:t xml:space="preserve">“what it’s fine at,”</w:t>
      </w:r>
      <w:r>
        <w:t xml:space="preserve"> </w:t>
      </w:r>
      <w:r>
        <w:t xml:space="preserve">while giving undo/version-diff for free. We proved</w:t>
      </w:r>
      <w:r>
        <w:t xml:space="preserve"> </w:t>
      </w:r>
      <w:r>
        <w:rPr>
          <w:rStyle w:val="VerbatimChar"/>
        </w:rPr>
        <w:t xml:space="preserve">mutations_used = 0</w:t>
      </w:r>
      <w:r>
        <w:t xml:space="preserve"> </w:t>
      </w:r>
      <w:r>
        <w:t xml:space="preserve">at 1× and 10× in the PoC.</w:t>
      </w:r>
    </w:p>
    <w:p>
      <w:pPr>
        <w:pStyle w:val="BodyText"/>
      </w:pPr>
      <w:r>
        <w:rPr>
          <w:b/>
          <w:bCs/>
        </w:rPr>
        <w:t xml:space="preserve">Q: How does undo / version-diff actually work on an append-only store?</w:t>
      </w:r>
      <w:r>
        <w:t xml:space="preserve"> </w:t>
      </w:r>
      <w:r>
        <w:t xml:space="preserve">A: Every edit writes a row with a monotonic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(epoch-ms). The latest state is</w:t>
      </w:r>
      <w:r>
        <w:t xml:space="preserve"> </w:t>
      </w:r>
      <w:r>
        <w:rPr>
          <w:rStyle w:val="VerbatimChar"/>
        </w:rPr>
        <w:t xml:space="preserve">argMax(value, version)</w:t>
      </w:r>
      <w:r>
        <w:t xml:space="preserve">. Because older versions are retained until background merges collapse them,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= read the prior version;</w:t>
      </w:r>
      <w:r>
        <w:t xml:space="preserve"> </w:t>
      </w:r>
      <w:r>
        <w:rPr>
          <w:b/>
          <w:bCs/>
        </w:rPr>
        <w:t xml:space="preserve">version-diff</w:t>
      </w:r>
      <w:r>
        <w:t xml:space="preserve"> </w:t>
      </w:r>
      <w:r>
        <w:t xml:space="preserve">= compare two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snapshots.</w:t>
      </w:r>
      <w:r>
        <w:t xml:space="preserve"> </w:t>
      </w:r>
      <w:r>
        <w:rPr>
          <w:rStyle w:val="VerbatimChar"/>
        </w:rPr>
        <w:t xml:space="preserve">ReplacingMergeTree(version)</w:t>
      </w:r>
      <w:r>
        <w:t xml:space="preserve"> </w:t>
      </w:r>
      <w:r>
        <w:t xml:space="preserve">dedups newest-wins on merge;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/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gives correct reads before merge.</w:t>
      </w:r>
    </w:p>
    <w:p>
      <w:pPr>
        <w:pStyle w:val="BodyText"/>
      </w:pPr>
      <w:r>
        <w:rPr>
          <w:b/>
          <w:bCs/>
        </w:rPr>
        <w:t xml:space="preserve">Q: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“unify the schema at the derived level”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  <w:r>
        <w:t xml:space="preserve"> </w:t>
      </w:r>
      <w:r>
        <w:t xml:space="preserve">A: One common schema keyed by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cube grain</w:t>
      </w:r>
      <w:r>
        <w:t xml:space="preserve"> </w:t>
      </w:r>
      <w:r>
        <w:t xml:space="preserve">(</w:t>
      </w:r>
      <w:r>
        <w:rPr>
          <w:rStyle w:val="VerbatimChar"/>
        </w:rPr>
        <w:t xml:space="preserve">cluster×class×fiscal_week</w:t>
      </w:r>
      <w:r>
        <w:t xml:space="preserve">), not per-tenant tables. The cube-build SQL is tenant-parameterized and identical, so one codebase/query set/procedures serve all clients; onboarding a tenant = add a partition. Physical isolation (separate Postgres DB + BigQuery project per tenant) is kept for blast-radius;</w:t>
      </w:r>
      <w:r>
        <w:t xml:space="preserve"> </w:t>
      </w:r>
      <w:r>
        <w:t xml:space="preserve">“unified”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schema/codebase standard</w:t>
      </w:r>
      <w:r>
        <w:t xml:space="preserve">, not one shared instance.</w:t>
      </w:r>
    </w:p>
    <w:p>
      <w:pPr>
        <w:pStyle w:val="BodyText"/>
      </w:pPr>
      <w:r>
        <w:rPr>
          <w:b/>
          <w:bCs/>
        </w:rPr>
        <w:t xml:space="preserve">Q: How did you get ~280× cheaper on BigQuery?</w:t>
      </w:r>
      <w:r>
        <w:t xml:space="preserve"> </w:t>
      </w:r>
      <w:r>
        <w:t xml:space="preserve">A: BigQuery bills by bytes scanned. Three levers: route the hot hierarchy read to the</w:t>
      </w:r>
      <w:r>
        <w:t xml:space="preserve"> </w:t>
      </w:r>
      <w:r>
        <w:rPr>
          <w:b/>
          <w:bCs/>
        </w:rPr>
        <w:t xml:space="preserve">clustered</w:t>
      </w:r>
      <w:r>
        <w:t xml:space="preserve"> </w:t>
      </w:r>
      <w:r>
        <w:rPr>
          <w:rStyle w:val="VerbatimChar"/>
        </w:rPr>
        <w:t xml:space="preserve">_assort</w:t>
      </w:r>
      <w:r>
        <w:t xml:space="preserve"> </w:t>
      </w:r>
      <w:r>
        <w:t xml:space="preserve">copy (~3×), materialize a narrow</w:t>
      </w:r>
      <w:r>
        <w:t xml:space="preserve"> </w:t>
      </w:r>
      <w:r>
        <w:rPr>
          <w:b/>
          <w:bCs/>
        </w:rPr>
        <w:t xml:space="preserve">store×category×week rollup</w:t>
      </w:r>
      <w:r>
        <w:t xml:space="preserve"> </w:t>
      </w:r>
      <w:r>
        <w:t xml:space="preserve">(reads ~3.3 GiB vs ~2.9 TiB → ~280×; ~$8 to build, ~$0.008/day), and enforce</w:t>
      </w:r>
      <w:r>
        <w:t xml:space="preserve"> </w:t>
      </w:r>
      <w:r>
        <w:rPr>
          <w:b/>
          <w:bCs/>
        </w:rPr>
        <w:t xml:space="preserve">partition pruning +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 *</w:t>
      </w:r>
      <w:r>
        <w:t xml:space="preserve">. We also caught a</w:t>
      </w:r>
      <w:r>
        <w:t xml:space="preserve"> </w:t>
      </w:r>
      <w:r>
        <w:rPr>
          <w:rStyle w:val="VerbatimChar"/>
        </w:rPr>
        <w:t xml:space="preserve">SELECT * LIMIT 2</w:t>
      </w:r>
      <w:r>
        <w:t xml:space="preserve"> </w:t>
      </w:r>
      <w:r>
        <w:t xml:space="preserve">billing 38.8 TiB / $327 — fixed by a cost-guard that rejects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and un-dated scans.</w:t>
      </w:r>
    </w:p>
    <w:p>
      <w:pPr>
        <w:pStyle w:val="BodyText"/>
      </w:pPr>
      <w:r>
        <w:rPr>
          <w:b/>
          <w:bCs/>
        </w:rPr>
        <w:t xml:space="preserve">Q: How do you keep the three stores in sync?</w:t>
      </w:r>
      <w:r>
        <w:t xml:space="preserve"> </w:t>
      </w:r>
      <w:r>
        <w:t xml:space="preserve">A: BigQuery → batch ELT builds the cube → upsert/COPY to Postgres (SoR). Planner edits commit to Postgres; DuckDB pivots a hydrated slice and commits deltas back. ClickHouse is fed read-only from BigQuery cube/rollup builds via HTTP insert / partition-swap. It’s</w:t>
      </w:r>
      <w:r>
        <w:t xml:space="preserve"> </w:t>
      </w:r>
      <w:r>
        <w:rPr>
          <w:b/>
          <w:bCs/>
        </w:rPr>
        <w:t xml:space="preserve">batch, not streaming</w:t>
      </w:r>
      <w:r>
        <w:t xml:space="preserve"> </w:t>
      </w:r>
      <w:r>
        <w:t xml:space="preserve">— planning has a cadence, not a millisecond SLA.</w:t>
      </w:r>
    </w:p>
    <w:bookmarkEnd w:id="71"/>
    <w:bookmarkStart w:id="72" w:name="ai-agents"/>
    <w:p>
      <w:pPr>
        <w:pStyle w:val="Heading2"/>
      </w:pPr>
      <w:r>
        <w:t xml:space="preserve">6.2 AI / agents</w:t>
      </w:r>
    </w:p>
    <w:p>
      <w:pPr>
        <w:pStyle w:val="FirstParagraph"/>
      </w:pPr>
      <w:r>
        <w:rPr>
          <w:b/>
          <w:bCs/>
        </w:rPr>
        <w:t xml:space="preserve">Q: Why multiple agents instead of one big prompt?</w:t>
      </w:r>
      <w:r>
        <w:t xml:space="preserve"> </w:t>
      </w:r>
      <w:r>
        <w:t xml:space="preserve">A: Separation of concerns + reliability. Each agent owns a domain (hindsight, clustering, line plan, recommendations, assortment data), its own tools, prompt, and validation. A router decides single-agent vs orchestrate; a decomposer builds a DAG. This gives parallelism, targeted prompts (better accuracy), independent failure handling, and an auditable trace — impossible in one monolith prompt.</w:t>
      </w:r>
    </w:p>
    <w:p>
      <w:pPr>
        <w:pStyle w:val="BodyText"/>
      </w:pPr>
      <w:r>
        <w:rPr>
          <w:b/>
          <w:bCs/>
        </w:rPr>
        <w:t xml:space="preserve">Q: LLM plans are unreliable — how do you stop bad plans from executing?</w:t>
      </w:r>
      <w:r>
        <w:t xml:space="preserve"> </w:t>
      </w:r>
      <w:r>
        <w:t xml:space="preserve">A: A hard</w:t>
      </w:r>
      <w:r>
        <w:t xml:space="preserve"> </w:t>
      </w:r>
      <w:r>
        <w:rPr>
          <w:b/>
          <w:bCs/>
        </w:rPr>
        <w:t xml:space="preserve">structural validator</w:t>
      </w:r>
      <w:r>
        <w:t xml:space="preserve"> </w:t>
      </w:r>
      <w:r>
        <w:t xml:space="preserve">runs before execution: it rejects unknown domains/tools, duplicate ids, over-wide stages, and forward references in</w:t>
      </w:r>
      <w:r>
        <w:t xml:space="preserve"> </w:t>
      </w:r>
      <w:r>
        <w:rPr>
          <w:rStyle w:val="VerbatimChar"/>
        </w:rPr>
        <w:t xml:space="preserve">&lt;A_n&gt;</w:t>
      </w:r>
      <w:r>
        <w:t xml:space="preserve"> </w:t>
      </w:r>
      <w:r>
        <w:t xml:space="preserve">placeholders. On failure it re-prompts the LLM once with the exact errors and re-validates (</w:t>
      </w:r>
      <w:r>
        <w:rPr>
          <w:rStyle w:val="VerbatimChar"/>
        </w:rPr>
        <w:t xml:space="preserve">repaired=True</w:t>
      </w:r>
      <w:r>
        <w:t xml:space="preserve">). In an offline eval this lifted decomposition quality from 0.54→0.99. The validator — not the model — is what makes it production-safe.</w:t>
      </w:r>
    </w:p>
    <w:p>
      <w:pPr>
        <w:pStyle w:val="BodyText"/>
      </w:pPr>
      <w:r>
        <w:rPr>
          <w:b/>
          <w:bCs/>
        </w:rPr>
        <w:t xml:space="preserve">Q: What happens when an agent fails?</w:t>
      </w:r>
      <w:r>
        <w:t xml:space="preserve"> </w:t>
      </w:r>
      <w:r>
        <w:t xml:space="preserve">A:</w:t>
      </w:r>
      <w:r>
        <w:t xml:space="preserve"> </w:t>
      </w:r>
      <w:r>
        <w:rPr>
          <w:rStyle w:val="VerbatimChar"/>
        </w:rPr>
        <w:t xml:space="preserve">BaseAgent.answer()</w:t>
      </w:r>
      <w:r>
        <w:t xml:space="preserve"> </w:t>
      </w:r>
      <w:r>
        <w:t xml:space="preserve">never raises; a failure returns</w:t>
      </w:r>
      <w:r>
        <w:t xml:space="preserve"> </w:t>
      </w:r>
      <w:r>
        <w:rPr>
          <w:rStyle w:val="VerbatimChar"/>
        </w:rPr>
        <w:t xml:space="preserve">status="error"</w:t>
      </w:r>
      <w:r>
        <w:t xml:space="preserve">, transient I/O is retried with exponential backoff, and the orchestrator still</w:t>
      </w:r>
      <w:r>
        <w:t xml:space="preserve"> </w:t>
      </w:r>
      <w:r>
        <w:rPr>
          <w:b/>
          <w:bCs/>
        </w:rPr>
        <w:t xml:space="preserve">synthesizes a partial answer</w:t>
      </w:r>
      <w:r>
        <w:t xml:space="preserve"> </w:t>
      </w:r>
      <w:r>
        <w:t xml:space="preserve">from the agents that succeeded (clearly labeled). Degrade, don’t crash.</w:t>
      </w:r>
    </w:p>
    <w:p>
      <w:pPr>
        <w:pStyle w:val="BodyText"/>
      </w:pPr>
      <w:r>
        <w:rPr>
          <w:b/>
          <w:bCs/>
        </w:rPr>
        <w:t xml:space="preserve">Q: How do agents pass data to each other?</w:t>
      </w:r>
      <w:r>
        <w:t xml:space="preserve"> </w:t>
      </w:r>
      <w:r>
        <w:t xml:space="preserve">A: The DAG has stages; agents within a stage run in parallel (thread pool). When a later sub-query depends on an earlier answer, a rephraser substitutes the</w:t>
      </w:r>
      <w:r>
        <w:t xml:space="preserve"> </w:t>
      </w:r>
      <w:r>
        <w:rPr>
          <w:rStyle w:val="VerbatimChar"/>
        </w:rPr>
        <w:t xml:space="preserve">&lt;A1&gt;</w:t>
      </w:r>
      <w:r>
        <w:t xml:space="preserve"> </w:t>
      </w:r>
      <w:r>
        <w:t xml:space="preserve">placeholder with the prior result before dispatch — explicit, inspectable dependency passing rather than hidden shared state.</w:t>
      </w:r>
    </w:p>
    <w:p>
      <w:pPr>
        <w:pStyle w:val="BodyText"/>
      </w:pPr>
      <w:r>
        <w:rPr>
          <w:b/>
          <w:bCs/>
        </w:rPr>
        <w:t xml:space="preserve">Q: How do you keep autonomous agents safe?</w:t>
      </w:r>
      <w:r>
        <w:t xml:space="preserve"> </w:t>
      </w:r>
      <w:r>
        <w:t xml:space="preserve">A: Confidence/impact</w:t>
      </w:r>
      <w:r>
        <w:t xml:space="preserve"> </w:t>
      </w:r>
      <w:r>
        <w:rPr>
          <w:b/>
          <w:bCs/>
        </w:rPr>
        <w:t xml:space="preserve">thresholds</w:t>
      </w:r>
      <w:r>
        <w:t xml:space="preserve">: below threshold agents act and log; above it they raise a human-in-the-loop</w:t>
      </w:r>
      <w: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with a reason code for Accept/Edit/Dismiss. Every action + decision hits an immutable</w:t>
      </w:r>
      <w:r>
        <w:t xml:space="preserve"> </w:t>
      </w:r>
      <w:r>
        <w:rPr>
          <w:b/>
          <w:bCs/>
        </w:rPr>
        <w:t xml:space="preserve">audit log</w:t>
      </w:r>
      <w:r>
        <w:t xml:space="preserve">. That’s what makes overnight autonomy acceptable to merchants.</w:t>
      </w:r>
    </w:p>
    <w:p>
      <w:pPr>
        <w:pStyle w:val="BodyText"/>
      </w:pPr>
      <w:r>
        <w:rPr>
          <w:b/>
          <w:bCs/>
        </w:rPr>
        <w:t xml:space="preserve">Q: Is text-to-SQL safe?</w:t>
      </w:r>
      <w:r>
        <w:t xml:space="preserve"> </w:t>
      </w:r>
      <w:r>
        <w:t xml:space="preserve">A: Only with guardrails: SELECT-only,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caps,</w:t>
      </w:r>
      <w:r>
        <w:t xml:space="preserve"> </w:t>
      </w:r>
      <w:r>
        <w:rPr>
          <w:rStyle w:val="VerbatimChar"/>
        </w:rPr>
        <w:t xml:space="preserve">NULLIF</w:t>
      </w:r>
      <w:r>
        <w:t xml:space="preserve"> </w:t>
      </w:r>
      <w:r>
        <w:t xml:space="preserve">denominators, no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, validate before execute, and route through the BigQuery cost-guard. The LLM proposes; the guardrails dispose.</w:t>
      </w:r>
    </w:p>
    <w:p>
      <w:pPr>
        <w:pStyle w:val="BodyText"/>
      </w:pPr>
      <w:r>
        <w:rPr>
          <w:b/>
          <w:bCs/>
        </w:rPr>
        <w:t xml:space="preserve">Q: How do you measure agent/answer quality?</w:t>
      </w:r>
      <w:r>
        <w:t xml:space="preserve"> </w:t>
      </w:r>
      <w:r>
        <w:t xml:space="preserve">A: An offline eval harness scores routing, decomposition structure, dependency capture, and coverage against gold queries (structured 0.99 vs flat baseline 0.54). For confidence at serve time: rules + LLM logprobs + intent-match. (I’m explicit that the harness measures structure/correctness on mock outputs, not live model accuracy — production would add human-rated eval sets + online metrics.)</w:t>
      </w:r>
    </w:p>
    <w:p>
      <w:pPr>
        <w:pStyle w:val="BodyText"/>
      </w:pPr>
      <w:r>
        <w:rPr>
          <w:b/>
          <w:bCs/>
        </w:rPr>
        <w:t xml:space="preserve">Q: You keep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“agentic”</w:t>
      </w:r>
      <w:r>
        <w:rPr>
          <w:b/>
          <w:bCs/>
        </w:rPr>
        <w:t xml:space="preserve"> </w:t>
      </w:r>
      <w:r>
        <w:rPr>
          <w:b/>
          <w:bCs/>
        </w:rPr>
        <w:t xml:space="preserve">— what’s actually shipping?</w:t>
      </w:r>
      <w:r>
        <w:t xml:space="preserve"> </w:t>
      </w:r>
      <w:r>
        <w:t xml:space="preserve">A: The clustering module — a cluster-recommendation copilot spec’d against live-audit baselines (1 config tried per plan, 8.5% run failures &gt;80% of which are input errors, 0% reproducibility). The planner states intent — hierarchy + period — and a dedicated agent does scoping, attribute selection and a 20–100-config batch exploration on a dedicated ClickHouse read plane; three human gates; approved results write back into the existing tables unchanged. Targets: &lt;1 h to a finalized plan, ≥20 configs, &lt;2% failures, p95 &lt;500 ms probes. Full module Q&amp;A in §9.7 — including</w:t>
      </w:r>
      <w:r>
        <w:t xml:space="preserve"> </w:t>
      </w:r>
      <w:r>
        <w:t xml:space="preserve">“why isn’t this just AutoML,”</w:t>
      </w:r>
      <w:r>
        <w:t xml:space="preserve"> </w:t>
      </w:r>
      <w:r>
        <w:t xml:space="preserve">“how do you stop hallucinated recommendations,”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did you deliberately not build.”</w:t>
      </w:r>
    </w:p>
    <w:bookmarkEnd w:id="72"/>
    <w:bookmarkStart w:id="73" w:name="X5e199ec87b9a4a10141dc35c3332eedd61ae948"/>
    <w:p>
      <w:pPr>
        <w:pStyle w:val="Heading2"/>
      </w:pPr>
      <w:r>
        <w:t xml:space="preserve">6.3 Tradeoffs, scale,</w:t>
      </w:r>
      <w:r>
        <w:t xml:space="preserve"> </w:t>
      </w:r>
      <w:r>
        <w:t xml:space="preserve">“what would you do differently”</w:t>
      </w:r>
    </w:p>
    <w:p>
      <w:pPr>
        <w:pStyle w:val="FirstParagraph"/>
      </w:pPr>
      <w:r>
        <w:rPr>
          <w:b/>
          <w:bCs/>
        </w:rPr>
        <w:t xml:space="preserve">Q: Biggest tradeoff you made?</w:t>
      </w:r>
      <w:r>
        <w:t xml:space="preserve"> </w:t>
      </w:r>
      <w:r>
        <w:t xml:space="preserve">A: Accepting</w:t>
      </w:r>
      <w:r>
        <w:t xml:space="preserve"> </w:t>
      </w:r>
      <w:r>
        <w:rPr>
          <w:b/>
          <w:bCs/>
        </w:rPr>
        <w:t xml:space="preserve">more infra + a sync path</w:t>
      </w:r>
      <w:r>
        <w:t xml:space="preserve"> </w:t>
      </w:r>
      <w:r>
        <w:t xml:space="preserve">(three tiers) to get correctness + cost + pivot latency, instead of one-DB simplicity. And on ClickHouse: trading</w:t>
      </w:r>
      <w:r>
        <w:t xml:space="preserve"> </w:t>
      </w:r>
      <w:r>
        <w:rPr>
          <w:b/>
          <w:bCs/>
        </w:rPr>
        <w:t xml:space="preserve">storage + merge overhead</w:t>
      </w:r>
      <w:r>
        <w:t xml:space="preserve"> </w:t>
      </w:r>
      <w:r>
        <w:t xml:space="preserve">(versioned history) for zero mutations + free undo/diff.</w:t>
      </w:r>
    </w:p>
    <w:p>
      <w:pPr>
        <w:pStyle w:val="BodyText"/>
      </w:pPr>
      <w:r>
        <w:rPr>
          <w:b/>
          <w:bCs/>
        </w:rPr>
        <w:t xml:space="preserve">Q: How does this scale to 20k stores?</w:t>
      </w:r>
      <w:r>
        <w:t xml:space="preserve"> </w:t>
      </w:r>
      <w:r>
        <w:t xml:space="preserve">A: Cube pre-aggregation keeps pivots proportional to the</w:t>
      </w:r>
      <w:r>
        <w:t xml:space="preserve"> </w:t>
      </w:r>
      <w:r>
        <w:rPr>
          <w:i/>
          <w:iCs/>
        </w:rPr>
        <w:t xml:space="preserve">slice</w:t>
      </w:r>
      <w:r>
        <w:t xml:space="preserve">, not the fact; ClickHouse partition/cluster +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reads are sub-second on ~900M rows (cited target); Postgres stays the editable SoR with proper partitioning. The gate is a</w:t>
      </w:r>
      <w:r>
        <w:t xml:space="preserve"> </w:t>
      </w:r>
      <w:r>
        <w:rPr>
          <w:b/>
          <w:bCs/>
        </w:rPr>
        <w:t xml:space="preserve">10× PoC</w:t>
      </w:r>
      <w:r>
        <w:t xml:space="preserve"> </w:t>
      </w:r>
      <w:r>
        <w:t xml:space="preserve">on the insert-only model before committing ClickHouse.</w:t>
      </w:r>
    </w:p>
    <w:p>
      <w:pPr>
        <w:pStyle w:val="BodyText"/>
      </w:pPr>
      <w:r>
        <w:rPr>
          <w:b/>
          <w:bCs/>
        </w:rPr>
        <w:t xml:space="preserve">Q: What would you do differently / next?</w:t>
      </w:r>
      <w:r>
        <w:t xml:space="preserve"> </w:t>
      </w:r>
      <w:r>
        <w:t xml:space="preserve">A: Add circuit-breakers + per-agent timeouts; a human-rated eval set for model accuracy (not just structure); wire the</w:t>
      </w:r>
      <w:r>
        <w:t xml:space="preserve"> </w:t>
      </w:r>
      <w:r>
        <w:rPr>
          <w:rStyle w:val="VerbatimChar"/>
        </w:rPr>
        <w:t xml:space="preserve">AggregatingMergeTree</w:t>
      </w:r>
      <w:r>
        <w:t xml:space="preserve"> </w:t>
      </w:r>
      <w:r>
        <w:t xml:space="preserve">materialized views end-to-end; and evaluate a CDC/Kafka path if we need near-real-time facts. I’d also fix the legacy BigQuery leaks first (cheapest, certain win) before any ClickHouse spend — which is exactly the staged gate I recommended.</w:t>
      </w:r>
    </w:p>
    <w:p>
      <w:pPr>
        <w:pStyle w:val="BodyText"/>
      </w:pPr>
      <w:r>
        <w:rPr>
          <w:b/>
          <w:bCs/>
        </w:rPr>
        <w:t xml:space="preserve">Q: How did you decide ClickHouse vs not, given the team disagreed?</w:t>
      </w:r>
      <w:r>
        <w:t xml:space="preserve"> </w:t>
      </w:r>
      <w:r>
        <w:t xml:space="preserve">A: I separated</w:t>
      </w:r>
      <w:r>
        <w:t xml:space="preserve"> </w:t>
      </w:r>
      <w:r>
        <w:rPr>
          <w:b/>
          <w:bCs/>
        </w:rPr>
        <w:t xml:space="preserve">facts</w:t>
      </w:r>
      <w:r>
        <w:t xml:space="preserve"> </w:t>
      </w:r>
      <w:r>
        <w:t xml:space="preserve">(accepted from the live audit) from</w:t>
      </w:r>
      <w:r>
        <w:t xml:space="preserve"> </w:t>
      </w:r>
      <w:r>
        <w:rPr>
          <w:b/>
          <w:bCs/>
        </w:rPr>
        <w:t xml:space="preserve">conclusions</w:t>
      </w:r>
      <w:r>
        <w:t xml:space="preserve">, showed the anti-ClickHouse argument was about</w:t>
      </w:r>
      <w:r>
        <w:t xml:space="preserve"> </w:t>
      </w:r>
      <w:r>
        <w:rPr>
          <w:i/>
          <w:iCs/>
        </w:rPr>
        <w:t xml:space="preserve">legacy in-place-update code</w:t>
      </w:r>
      <w:r>
        <w:t xml:space="preserve"> </w:t>
      </w:r>
      <w:r>
        <w:t xml:space="preserve">not the new product, and converted the disagreement into a</w:t>
      </w:r>
      <w:r>
        <w:t xml:space="preserve"> </w:t>
      </w:r>
      <w:r>
        <w:rPr>
          <w:b/>
          <w:bCs/>
        </w:rPr>
        <w:t xml:space="preserve">3-gate decision</w:t>
      </w:r>
      <w:r>
        <w:t xml:space="preserve"> </w:t>
      </w:r>
      <w:r>
        <w:t xml:space="preserve">(in-stack BQ fixes → Postgres discipline → versioned-write PoC). Nobody had to</w:t>
      </w:r>
      <w:r>
        <w:t xml:space="preserve"> </w:t>
      </w:r>
      <w:r>
        <w:t xml:space="preserve">“win”</w:t>
      </w:r>
      <w:r>
        <w:t xml:space="preserve"> </w:t>
      </w:r>
      <w:r>
        <w:t xml:space="preserve">— we agreed on measurements.</w:t>
      </w:r>
    </w:p>
    <w:bookmarkEnd w:id="73"/>
    <w:bookmarkStart w:id="74" w:name="behavioral-use-these-as-star-seeds"/>
    <w:p>
      <w:pPr>
        <w:pStyle w:val="Heading2"/>
      </w:pPr>
      <w:r>
        <w:t xml:space="preserve">6.4 Behavioral (use these as STAR seeds)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Decision under ambiguity / conflict:</w:t>
      </w:r>
      <w:r>
        <w:t xml:space="preserve"> </w:t>
      </w:r>
      <w:r>
        <w:t xml:space="preserve">the reconciled DB verdict (three conflicting sources → one staged gate).</w:t>
      </w:r>
      <w:r>
        <w:t xml:space="preserve"> </w:t>
      </w:r>
      <w:r>
        <w:rPr>
          <w:i/>
          <w:iCs/>
        </w:rPr>
        <w:t xml:space="preserve">(§2 L1)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Ownership / de-risking:</w:t>
      </w:r>
      <w:r>
        <w:t xml:space="preserve"> </w:t>
      </w:r>
      <w:r>
        <w:t xml:space="preserve">the BigQuery cost program + cost-guard (found a $327-for-2-rows leak; codified the fix).</w:t>
      </w:r>
      <w:r>
        <w:t xml:space="preserve"> </w:t>
      </w:r>
      <w:r>
        <w:rPr>
          <w:i/>
          <w:iCs/>
        </w:rPr>
        <w:t xml:space="preserve">(§2 P1/P2)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Depth / correctness:</w:t>
      </w:r>
      <w:r>
        <w:t xml:space="preserve"> </w:t>
      </w:r>
      <w:r>
        <w:t xml:space="preserve">catalog-verified 5,385 columns / 46 FKs via $0 metadata, overturning</w:t>
      </w:r>
      <w:r>
        <w:t xml:space="preserve"> </w:t>
      </w:r>
      <w:r>
        <w:t xml:space="preserve">“inferred”</w:t>
      </w:r>
      <w:r>
        <w:t xml:space="preserve"> </w:t>
      </w:r>
      <w:r>
        <w:t xml:space="preserve">assumptions.</w:t>
      </w:r>
      <w:r>
        <w:t xml:space="preserve"> </w:t>
      </w:r>
      <w:r>
        <w:rPr>
          <w:i/>
          <w:iCs/>
        </w:rPr>
        <w:t xml:space="preserve">(§2 L2/P4)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Invention:</w:t>
      </w:r>
      <w:r>
        <w:t xml:space="preserve"> </w:t>
      </w:r>
      <w:r>
        <w:t xml:space="preserve">the insert-only/versioned ClickHouse model that made an OLAP engine viable for an edit-heavy grid.</w:t>
      </w:r>
      <w:r>
        <w:t xml:space="preserve"> </w:t>
      </w:r>
      <w:r>
        <w:rPr>
          <w:i/>
          <w:iCs/>
        </w:rPr>
        <w:t xml:space="preserve">(§2 D2)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talking-tracks-tailoring-honesty"/>
    <w:p>
      <w:pPr>
        <w:pStyle w:val="Heading1"/>
      </w:pPr>
      <w:r>
        <w:t xml:space="preserve">7. Talking tracks, tailoring &amp; honesty</w:t>
      </w:r>
    </w:p>
    <w:bookmarkStart w:id="76" w:name="three-pitch-lengths"/>
    <w:p>
      <w:pPr>
        <w:pStyle w:val="Heading2"/>
      </w:pPr>
      <w:r>
        <w:t xml:space="preserve">7.1 Three pitch lengths</w:t>
      </w:r>
    </w:p>
    <w:p>
      <w:pPr>
        <w:pStyle w:val="FirstParagraph"/>
      </w:pPr>
      <w:r>
        <w:rPr>
          <w:b/>
          <w:bCs/>
        </w:rPr>
        <w:t xml:space="preserve">30 seconds:</w:t>
      </w:r>
      <w:r>
        <w:t xml:space="preserve"> </w:t>
      </w:r>
      <w:r>
        <w:t xml:space="preserve">“I build the AI and data backbone of an agentic retail assortment planner — right now the store-clustering copilot: the planner states what to cluster and for when, a dedicated agent handles scoping, attribute selection and a 20-to-100-configuration exploration on a dedicated ClickHouse read plane, with evidence packs and three human approval gates. It’s spec’d against measured baselines — 8.5% run failures, one config tried per plan, zero reproducibility — with targets of under an hour to a finalized plan and sub-500 ms agent probes. Under it sits a three-tier data architecture (BigQuery, Postgres, ClickHouse/DuckDB) I designed, and a BigQuery cost program that cut recurring scan cost up to ~280×.”</w:t>
      </w:r>
    </w:p>
    <w:p>
      <w:pPr>
        <w:pStyle w:val="BodyText"/>
      </w:pPr>
      <w:r>
        <w:rPr>
          <w:b/>
          <w:bCs/>
        </w:rPr>
        <w:t xml:space="preserve">2 minutes:</w:t>
      </w:r>
      <w:r>
        <w:t xml:space="preserve"> </w:t>
      </w:r>
      <w:r>
        <w:t xml:space="preserve">add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clustering is the foundation of every strategy plan yet the least assisted step (the system computed attribute significance and then ignored it); the workflow inversion (human states intent, agent derives everything derivable, human confirms at gates and injects pins); the governance ladder (copilot → autopilot-with-approval → drift monitor; nothing auto-finalizes; content-addressed config documents make every shipped clustering reproducible); two workloads in one product (OLTP-with-pivot + OLAP) → three tiers; the ClickHouse insight (edit = insert-a-version → mutation queue stays at zero → undo/diff for free); the agent orchestration (router → decomposer → validated DAG → parallel specialists → synthesize, with a structural validator that fixed the #1 LLM failure); and the staged decision gate that de-risked the migration.</w:t>
      </w:r>
    </w:p>
    <w:p>
      <w:pPr>
        <w:pStyle w:val="BodyText"/>
      </w:pPr>
      <w:r>
        <w:rPr>
          <w:b/>
          <w:bCs/>
        </w:rPr>
        <w:t xml:space="preserve">Deep dive:</w:t>
      </w:r>
      <w:r>
        <w:t xml:space="preserve"> </w:t>
      </w:r>
      <w:r>
        <w:t xml:space="preserve">walk §9 (the copilot — measured problem → inversion → architecture positions → doorway), then §4 (DB LLD) and §3 (agent DAG), then the numbers in §2 (real vs indicative), then the tradeoffs in §6.3.</w:t>
      </w:r>
    </w:p>
    <w:bookmarkEnd w:id="76"/>
    <w:bookmarkStart w:id="77" w:name="star-stories-ready-to-tell"/>
    <w:p>
      <w:pPr>
        <w:pStyle w:val="Heading2"/>
      </w:pPr>
      <w:r>
        <w:t xml:space="preserve">7.2 STAR stories (ready to tell)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S/T:</w:t>
      </w:r>
      <w:r>
        <w:t xml:space="preserve"> </w:t>
      </w:r>
      <w:r>
        <w:t xml:space="preserve">Team split on whether the new planner should adopt ClickHouse; a live audit said</w:t>
      </w:r>
      <w:r>
        <w:t xml:space="preserve"> </w:t>
      </w:r>
      <w:r>
        <w:t xml:space="preserve">“no,”</w:t>
      </w:r>
      <w:r>
        <w:t xml:space="preserve"> </w:t>
      </w:r>
      <w:r>
        <w:t xml:space="preserve">a SME push said</w:t>
      </w:r>
      <w:r>
        <w:t xml:space="preserve"> </w:t>
      </w:r>
      <w:r>
        <w:t xml:space="preserve">“yes.”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Separated facts from conclusions, showed the objection was about legacy in-place-update code, designed an insert-only/versioned model + a 3-gate decision.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Agreed, measurable path; PoC proved zero mutations at 10×; no premature infra spend.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S/T:</w:t>
      </w:r>
      <w:r>
        <w:t xml:space="preserve"> </w:t>
      </w:r>
      <w:r>
        <w:t xml:space="preserve">Hindsight/pivot reads were slow and BigQuery spend was high.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Audited scan patterns; routed to clustered copy, built a rollup, added a cost-guard.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up to ~280× fewer bytes; caught a 38.8 TiB / $327 leak; codified as a guardrail.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S/T:</w:t>
      </w:r>
      <w:r>
        <w:t xml:space="preserve"> </w:t>
      </w:r>
      <w:r>
        <w:t xml:space="preserve">LLM planners produced malformed multi-step plans.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Added a structural DAG validator + one self-repair pass +</w:t>
      </w:r>
      <w:r>
        <w:t xml:space="preserve"> </w:t>
      </w:r>
      <w:r>
        <w:rPr>
          <w:rStyle w:val="VerbatimChar"/>
        </w:rPr>
        <w:t xml:space="preserve">&lt;A_n&gt;</w:t>
      </w:r>
      <w:r>
        <w:t xml:space="preserve"> </w:t>
      </w:r>
      <w:r>
        <w:t xml:space="preserve">dependency passing.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decomposition 0.54→0.99 in an offline eval; graceful partial answers on agent failure.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S/T:</w:t>
      </w:r>
      <w:r>
        <w:t xml:space="preserve"> </w:t>
      </w:r>
      <w:r>
        <w:t xml:space="preserve">Clustering — the foundation of every strategy plan — was the least assisted step: 1 config tried per plan, 8.5% of runs failing on avoidable input errors, nothing reproducible, planner swaps silently erased.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Spec’d and started building the cluster-recommendation copilot: intent-only input, deterministic grounding, batch exploration on a dedicated ClickHouse read plane, evidence packs, three gates, pins as durable constraints, content-addressed config documents.</w:t>
      </w:r>
      <w:r>
        <w:t xml:space="preserve"> </w:t>
      </w:r>
      <w:r>
        <w:rPr>
          <w:b/>
          <w:bCs/>
        </w:rPr>
        <w:t xml:space="preserve">R:</w:t>
      </w:r>
      <w:r>
        <w:t xml:space="preserve"> </w:t>
      </w:r>
      <w:r>
        <w:t xml:space="preserve">committed targets — &lt;1 h to a finalized plan, ≥20 configs, &lt;2% failures, 100% reproducibility, p95 &lt;500 ms probes — with write-back into the existing product unchanged.</w:t>
      </w:r>
    </w:p>
    <w:bookmarkEnd w:id="77"/>
    <w:bookmarkStart w:id="78" w:name="tailoring-to-the-jd"/>
    <w:p>
      <w:pPr>
        <w:pStyle w:val="Heading2"/>
      </w:pPr>
      <w:r>
        <w:t xml:space="preserve">7.3 Tailoring to the JD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AI/ML-platform role</w:t>
      </w:r>
      <w:r>
        <w:t xml:space="preserve"> </w:t>
      </w:r>
      <w:r>
        <w:t xml:space="preserve">→ lead with C1 + C3 + A1–A4 + §5.5/5.6 (the shipping copilot, deterministic grounding, orchestration, decomposition, text-to-SQL, RAG, confidence).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Data/infra/DB role</w:t>
      </w:r>
      <w:r>
        <w:t xml:space="preserve"> </w:t>
      </w:r>
      <w:r>
        <w:t xml:space="preserve">→ lead with C2 + D1–D4 + P1–P3 + §4 (dedicated ClickHouse read plane, three-tier spine, insert-only ClickHouse, cost program).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Backend/platform role</w:t>
      </w:r>
      <w:r>
        <w:t xml:space="preserve"> </w:t>
      </w:r>
      <w:r>
        <w:t xml:space="preserve">→ lead with D1, A2, P3 + §5.7/5.8 (Rust API boundary, async, Redis, streaming, Cloud Tasks).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Staff/architect signal</w:t>
      </w:r>
      <w:r>
        <w:t xml:space="preserve"> </w:t>
      </w:r>
      <w:r>
        <w:t xml:space="preserve">→ lead with C1 + C4 + L1 (a governed agentic system you own end-to-end, the reconciled verdict / decision gates) + the tradeoff answers in §6.3.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Agentic/AI-product role</w:t>
      </w:r>
      <w:r>
        <w:t xml:space="preserve"> </w:t>
      </w:r>
      <w:r>
        <w:t xml:space="preserve">→ lead with C1–C5 wholesale + §9 (intent taxonomy, delegation levels, terminal-states contract, learning loops).</w:t>
      </w:r>
      <w:r>
        <w:t xml:space="preserve"> </w:t>
      </w:r>
      <w:r>
        <w:t xml:space="preserve">Keep the résumé to the 5–8 strongest for that JD; the rest live here for the interview.</w:t>
      </w:r>
    </w:p>
    <w:bookmarkEnd w:id="78"/>
    <w:bookmarkStart w:id="79" w:name="Xf596b59309ada75e1b224e3e5ff9d45bdcff7a1"/>
    <w:p>
      <w:pPr>
        <w:pStyle w:val="Heading2"/>
      </w:pPr>
      <w:r>
        <w:t xml:space="preserve">7.4 Honesty guardrail (repeat — this protects you)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Say it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 ~3× / 74× / 280× / 880×; 38.8 TiB / $327 leak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(live audit)</w:t>
            </w:r>
          </w:p>
        </w:tc>
        <w:tc>
          <w:tcPr/>
          <w:p>
            <w:pPr>
              <w:pStyle w:val="Compact"/>
            </w:pPr>
            <w:r>
              <w:t xml:space="preserve">“measured”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“cut”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88% orphaned rows; 5,503 partitions / 298K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(audit)</w:t>
            </w:r>
          </w:p>
        </w:tc>
        <w:tc>
          <w:tcPr/>
          <w:p>
            <w:pPr>
              <w:pStyle w:val="Compact"/>
            </w:pPr>
            <w:r>
              <w:t xml:space="preserve">“found / fixed”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verified: 5,385 columns, 46 FKs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(metadata)</w:t>
            </w:r>
          </w:p>
        </w:tc>
        <w:tc>
          <w:tcPr/>
          <w:p>
            <w:pPr>
              <w:pStyle w:val="Compact"/>
            </w:pPr>
            <w:r>
              <w:t xml:space="preserve">“verified”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mutations_used = 0</w:t>
            </w:r>
            <w:r>
              <w:t xml:space="preserve"> </w:t>
            </w:r>
            <w:r>
              <w:t xml:space="preserve">at 1×/10× (insert-only works)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property</w:t>
            </w:r>
            <w:r>
              <w:t xml:space="preserve"> </w:t>
            </w:r>
            <w:r>
              <w:t xml:space="preserve">(PoC)</w:t>
            </w:r>
          </w:p>
        </w:tc>
        <w:tc>
          <w:tcPr/>
          <w:p>
            <w:pPr>
              <w:pStyle w:val="Compact"/>
            </w:pPr>
            <w:r>
              <w:t xml:space="preserve">“proved the architecture property”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Decomposition 0.54 → 0.99 (+0.45)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</w:t>
            </w:r>
            <w:r>
              <w:t xml:space="preserve"> </w:t>
            </w:r>
            <w:r>
              <w:t xml:space="preserve">(offline, mock model)</w:t>
            </w:r>
          </w:p>
        </w:tc>
        <w:tc>
          <w:tcPr/>
          <w:p>
            <w:pPr>
              <w:pStyle w:val="Compact"/>
            </w:pPr>
            <w:r>
              <w:t xml:space="preserve">“in an offline evaluation harness”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Pivot/seed/edit milliseconds (1×→100×)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INDICATIVE</w:t>
            </w:r>
            <w:r>
              <w:t xml:space="preserve"> </w:t>
            </w:r>
            <w:r>
              <w:t xml:space="preserve">(mock, pure-Python)</w:t>
            </w:r>
          </w:p>
        </w:tc>
        <w:tc>
          <w:tcPr/>
          <w:p>
            <w:pPr>
              <w:pStyle w:val="Compact"/>
            </w:pPr>
            <w:r>
              <w:t xml:space="preserve">“modeled / kept interactive as it scaled”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 PoC:</w:t>
            </w:r>
            <w:r>
              <w:t xml:space="preserve"> </w:t>
            </w:r>
            <w:r>
              <w:rPr>
                <w:b/>
                <w:bCs/>
              </w:rPr>
              <w:t xml:space="preserve">8–130 ms pivots / ~160 ms writes / ~140–200× vs Postgres / 250M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benchmark</w:t>
            </w:r>
            <w:r>
              <w:t xml:space="preserve"> </w:t>
            </w:r>
            <w:r>
              <w:t xml:space="preserve">(requirements notebook)</w:t>
            </w:r>
          </w:p>
        </w:tc>
        <w:tc>
          <w:tcPr/>
          <w:p>
            <w:pPr>
              <w:pStyle w:val="Compact"/>
            </w:pPr>
            <w:r>
              <w:t xml:space="preserve">“the ClickHouse PoC achieved …”</w:t>
            </w:r>
            <w:r>
              <w:t xml:space="preserve"> </w:t>
            </w:r>
            <w:r>
              <w:t xml:space="preserve">(a PoC result, not a prod SLA)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 sub-second on 900M rows; 4.5M rows/s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CITED target</w:t>
            </w:r>
            <w:r>
              <w:t xml:space="preserve"> </w:t>
            </w:r>
            <w:r>
              <w:t xml:space="preserve">(team benchmark)</w:t>
            </w:r>
          </w:p>
        </w:tc>
        <w:tc>
          <w:tcPr/>
          <w:p>
            <w:pPr>
              <w:pStyle w:val="Compact"/>
            </w:pPr>
            <w:r>
              <w:t xml:space="preserve">“the design target / cited benchmark”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baselines: 8.5% failures (37/437); 0% reproducible; 1 config/plan; median job ≈20 s (370 runs); 1-in-5 finalized plans zero stores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(FRD live-tenant audit)</w:t>
            </w:r>
          </w:p>
        </w:tc>
        <w:tc>
          <w:tcPr/>
          <w:p>
            <w:pPr>
              <w:pStyle w:val="Compact"/>
            </w:pPr>
            <w:r>
              <w:t xml:space="preserve">“measured on live tenants”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targets: &lt;1 h to plan; ≥20 configs; &lt;2% failures; p95 &lt;500 ms; ≥60% top-3 acceptance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FRD TARGET</w:t>
            </w:r>
            <w:r>
              <w:t xml:space="preserve"> </w:t>
            </w:r>
            <w:r>
              <w:t xml:space="preserve">(committed, in build)</w:t>
            </w:r>
          </w:p>
        </w:tc>
        <w:tc>
          <w:tcPr/>
          <w:p>
            <w:pPr>
              <w:pStyle w:val="Compact"/>
            </w:pPr>
            <w:r>
              <w:t xml:space="preserve">“the design targets we set / are building against”</w:t>
            </w:r>
          </w:p>
        </w:tc>
      </w:tr>
    </w:tbl>
    <w:p>
      <w:pPr>
        <w:pStyle w:val="BodyText"/>
      </w:pPr>
      <w:r>
        <w:t xml:space="preserve">Never present a mock latency as production throughput. When in doubt, name the harness. Also be ready to say clearly</w:t>
      </w:r>
      <w:r>
        <w:t xml:space="preserve"> </w:t>
      </w:r>
      <w:r>
        <w:rPr>
          <w:b/>
          <w:bCs/>
        </w:rPr>
        <w:t xml:space="preserve">what you personally built</w:t>
      </w:r>
      <w:r>
        <w:t xml:space="preserve"> </w:t>
      </w:r>
      <w:r>
        <w:t xml:space="preserve">vs. what you reverse-engineered/designed vs. what’s team/prototype — interviewers respect the precision.</w:t>
      </w:r>
    </w:p>
    <w:bookmarkEnd w:id="79"/>
    <w:bookmarkStart w:id="80" w:name="X41faa60c868d7b53eef8540b7584030a5b9ccec"/>
    <w:p>
      <w:pPr>
        <w:pStyle w:val="Heading2"/>
      </w:pPr>
      <w:r>
        <w:t xml:space="preserve">7.5 One-page résumé skeleton (fill with §2 bullets)</w:t>
      </w:r>
    </w:p>
    <w:p>
      <w:pPr>
        <w:pStyle w:val="SourceCode"/>
      </w:pPr>
      <w:r>
        <w:rPr>
          <w:rStyle w:val="VerbatimChar"/>
        </w:rPr>
        <w:t xml:space="preserve">TARUN MITTAL — Senior Software Engineer (Python · AI/Agents · Data)</w:t>
      </w:r>
      <w:r>
        <w:br/>
      </w:r>
      <w:r>
        <w:rPr>
          <w:rStyle w:val="VerbatimChar"/>
        </w:rPr>
        <w:t xml:space="preserve">Summary: 2–3 lines — agentic systems + multi-engine data architecture; impact-first.</w:t>
      </w:r>
      <w:r>
        <w:br/>
      </w:r>
      <w:r>
        <w:br/>
      </w:r>
      <w:r>
        <w:rPr>
          <w:rStyle w:val="VerbatimChar"/>
        </w:rPr>
        <w:t xml:space="preserve">IMPACT ANALYTICS — Senior Software Engineer</w:t>
      </w:r>
      <w:r>
        <w:br/>
      </w:r>
      <w:r>
        <w:rPr>
          <w:rStyle w:val="VerbatimChar"/>
        </w:rPr>
        <w:t xml:space="preserve">Agentic Assort Planner — AI-assisted multi-agent retail planning platform</w:t>
      </w:r>
      <w:r>
        <w:br/>
      </w:r>
      <w:r>
        <w:rPr>
          <w:rStyle w:val="VerbatimChar"/>
        </w:rPr>
        <w:t xml:space="preserve">  • C1  agentic cluster copilot: intent → agent explores ≥20 configs, 3 gates [AI · flagship]</w:t>
      </w:r>
      <w:r>
        <w:br/>
      </w:r>
      <w:r>
        <w:rPr>
          <w:rStyle w:val="VerbatimChar"/>
        </w:rPr>
        <w:t xml:space="preserve">  • C2  dedicated ClickHouse read plane: probes 1–20s → p95 &lt;500ms target     [Data/AI-infra]</w:t>
      </w:r>
      <w:r>
        <w:br/>
      </w:r>
      <w:r>
        <w:rPr>
          <w:rStyle w:val="VerbatimChar"/>
        </w:rPr>
        <w:t xml:space="preserve">  • A1  multi-agent decomposition + validated DAG (0.54→0.99 offline)         [AI]</w:t>
      </w:r>
      <w:r>
        <w:br/>
      </w:r>
      <w:r>
        <w:rPr>
          <w:rStyle w:val="VerbatimChar"/>
        </w:rPr>
        <w:t xml:space="preserve">  • D2  insert-only/versioned ClickHouse planning store (0 mutations)         [Data]</w:t>
      </w:r>
      <w:r>
        <w:br/>
      </w:r>
      <w:r>
        <w:rPr>
          <w:rStyle w:val="VerbatimChar"/>
        </w:rPr>
        <w:t xml:space="preserve">  • D1  three-tier data spine (BigQuery / Postgres / ClickHouse+DuckDB)       [Data/Arch]</w:t>
      </w:r>
      <w:r>
        <w:br/>
      </w:r>
      <w:r>
        <w:rPr>
          <w:rStyle w:val="VerbatimChar"/>
        </w:rPr>
        <w:t xml:space="preserve">  • P1  BigQuery cost ↓ up to ~280× (2.9 TiB→3.3 GiB); caught $327/2-row leak [Perf]</w:t>
      </w:r>
      <w:r>
        <w:br/>
      </w:r>
      <w:r>
        <w:rPr>
          <w:rStyle w:val="VerbatimChar"/>
        </w:rPr>
        <w:t xml:space="preserve">  • C4  reproducible clusterings (0%→100%) + pins + delegation-level autonomy [AI-governance]</w:t>
      </w:r>
      <w:r>
        <w:br/>
      </w:r>
      <w:r>
        <w:rPr>
          <w:rStyle w:val="VerbatimChar"/>
        </w:rPr>
        <w:t xml:space="preserve">  • L1  reconciled DB verdict → 3-gate decision that de-risked migration      [Leadership]</w:t>
      </w:r>
      <w:r>
        <w:br/>
      </w:r>
      <w:r>
        <w:rPr>
          <w:rStyle w:val="VerbatimChar"/>
        </w:rPr>
        <w:t xml:space="preserve">Tech: Python, FastAPI, asyncio · OpenAI/Gemini, LangGraph-style orchestration, RAG (pgvector,</w:t>
      </w:r>
      <w:r>
        <w:br/>
      </w:r>
      <w:r>
        <w:rPr>
          <w:rStyle w:val="VerbatimChar"/>
        </w:rPr>
        <w:t xml:space="preserve">  BM25+dense, Cohere rerank), text-to-SQL · BigQuery, PostgreSQL, ClickHouse, DuckDB, Redis ·</w:t>
      </w:r>
      <w:r>
        <w:br/>
      </w:r>
      <w:r>
        <w:rPr>
          <w:rStyle w:val="VerbatimChar"/>
        </w:rPr>
        <w:t xml:space="preserve">  Rust/Axum (adjacent) · GCP (Cloud Tasks/Scheduler, GCS, Secret Manager)</w:t>
      </w:r>
      <w:r>
        <w:br/>
      </w:r>
      <w:r>
        <w:rPr>
          <w:rStyle w:val="VerbatimChar"/>
        </w:rPr>
        <w:t xml:space="preserve">(8 shown — trim to 5–8 per JD; C-bullets are the present-tense flagship, A/D the platform, P/L the seniority.)</w:t>
      </w:r>
    </w:p>
    <w:bookmarkEnd w:id="80"/>
    <w:bookmarkStart w:id="85" w:name="sources-résumé-best-practice-research"/>
    <w:p>
      <w:pPr>
        <w:pStyle w:val="Heading2"/>
      </w:pPr>
      <w:r>
        <w:t xml:space="preserve">Sources (résumé best-practice research)</w:t>
      </w:r>
    </w:p>
    <w:p>
      <w:pPr>
        <w:pStyle w:val="Compact"/>
        <w:numPr>
          <w:ilvl w:val="0"/>
          <w:numId w:val="1016"/>
        </w:numPr>
      </w:pPr>
      <w:hyperlink r:id="rId81">
        <w:r>
          <w:rPr>
            <w:rStyle w:val="Hyperlink"/>
          </w:rPr>
          <w:t xml:space="preserve">The XYZ Formula — Wonsulting</w:t>
        </w:r>
      </w:hyperlink>
    </w:p>
    <w:p>
      <w:pPr>
        <w:pStyle w:val="Compact"/>
        <w:numPr>
          <w:ilvl w:val="0"/>
          <w:numId w:val="1016"/>
        </w:numPr>
      </w:pPr>
      <w:hyperlink r:id="rId82">
        <w:r>
          <w:rPr>
            <w:rStyle w:val="Hyperlink"/>
          </w:rPr>
          <w:t xml:space="preserve">XYZ Method Resume — Teal</w:t>
        </w:r>
      </w:hyperlink>
    </w:p>
    <w:p>
      <w:pPr>
        <w:pStyle w:val="Compact"/>
        <w:numPr>
          <w:ilvl w:val="0"/>
          <w:numId w:val="1016"/>
        </w:numPr>
      </w:pPr>
      <w:hyperlink r:id="rId83">
        <w:r>
          <w:rPr>
            <w:rStyle w:val="Hyperlink"/>
          </w:rPr>
          <w:t xml:space="preserve">Senior Software Engineer Resume Examples — IGotAnOffer</w:t>
        </w:r>
      </w:hyperlink>
    </w:p>
    <w:p>
      <w:pPr>
        <w:pStyle w:val="Compact"/>
        <w:numPr>
          <w:ilvl w:val="0"/>
          <w:numId w:val="1016"/>
        </w:numPr>
      </w:pPr>
      <w:hyperlink r:id="rId84">
        <w:r>
          <w:rPr>
            <w:rStyle w:val="Hyperlink"/>
          </w:rPr>
          <w:t xml:space="preserve">Software Engineer Resume in 2025 — NestCV</w:t>
        </w:r>
      </w:hyperlink>
    </w:p>
    <w:p>
      <w:pPr>
        <w:pStyle w:val="FirstParagraph"/>
      </w:pPr>
      <w:r>
        <w:rPr>
          <w:i/>
          <w:iCs/>
        </w:rPr>
        <w:t xml:space="preserve">Product/architecture facts are grounded in your own repos and study artifacts: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agentic_assort_multiagent/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db_architecture_poc/</w:t>
      </w:r>
      <w:r>
        <w:rPr>
          <w:i/>
          <w:iCs/>
        </w:rPr>
        <w:t xml:space="preserve"> </w:t>
      </w:r>
      <w:r>
        <w:rPr>
          <w:i/>
          <w:iCs/>
        </w:rPr>
        <w:t xml:space="preserve">(+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results/*.json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docs/01–07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product_artifacts/</w:t>
      </w:r>
      <w:r>
        <w:rPr>
          <w:i/>
          <w:iCs/>
        </w:rPr>
        <w:t xml:space="preserve">, the AssortSmart data deep-dive / performance-findings deliverables,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Agentic Cluster FRD v1.8</w:t>
      </w:r>
      <w:r>
        <w:rPr>
          <w:i/>
          <w:iCs/>
        </w:rPr>
        <w:t xml:space="preserve"> </w:t>
      </w:r>
      <w:r>
        <w:rPr>
          <w:i/>
          <w:iCs/>
        </w:rPr>
        <w:t xml:space="preserve">(+ companion HLD/LLD) for the clustering copilot (§9).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Xa00c82a452f5e6fe9569d3051813ddca92612a8"/>
    <w:p>
      <w:pPr>
        <w:pStyle w:val="Heading1"/>
      </w:pPr>
      <w:r>
        <w:t xml:space="preserve">8. Authoritative product specifics (NotebookLM — requirements notebook)</w:t>
      </w:r>
    </w:p>
    <w:p>
      <w:pPr>
        <w:pStyle w:val="FirstParagraph"/>
      </w:pPr>
      <w:r>
        <w:rPr>
          <w:b/>
          <w:bCs/>
        </w:rPr>
        <w:t xml:space="preserve">Source: NotebookLM</w:t>
      </w:r>
      <w:r>
        <w:rPr>
          <w:b/>
          <w:bCs/>
        </w:rPr>
        <w:t xml:space="preserve"> </w:t>
      </w:r>
      <w:r>
        <w:rPr>
          <w:b/>
          <w:bCs/>
        </w:rPr>
        <w:t xml:space="preserve">“AssortSmart Agentic Store Clustering &amp; Module Requirements”</w:t>
      </w:r>
      <w:r>
        <w:rPr>
          <w:b/>
          <w:bCs/>
        </w:rPr>
        <w:t xml:space="preserve"> </w:t>
      </w:r>
      <w:r>
        <w:rPr>
          <w:b/>
          <w:bCs/>
        </w:rPr>
        <w:t xml:space="preserve">(117 sources) · verified July 2026</w:t>
      </w:r>
    </w:p>
    <w:p>
      <w:pPr>
        <w:pStyle w:val="BodyText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canonical product/engineering facts</w:t>
      </w:r>
      <w:r>
        <w:t xml:space="preserve"> </w:t>
      </w:r>
      <w:r>
        <w:t xml:space="preserve">straight from the requirements notebook — use them verbatim in interviews; they extend/confirm §3–§5. Where they differ from the offline PoC, prefer these for</w:t>
      </w:r>
      <w:r>
        <w:t xml:space="preserve"> </w:t>
      </w:r>
      <w:r>
        <w:t xml:space="preserve">“what the product is,”</w:t>
      </w:r>
      <w:r>
        <w:t xml:space="preserve"> </w:t>
      </w:r>
      <w:r>
        <w:t xml:space="preserve">and keep the PoC framing (mock timings) for</w:t>
      </w:r>
      <w:r>
        <w:t xml:space="preserve"> </w:t>
      </w:r>
      <w:r>
        <w:t xml:space="preserve">“what I personally ran.”</w:t>
      </w:r>
    </w:p>
    <w:bookmarkStart w:id="87" w:name="agents-orchestration"/>
    <w:p>
      <w:pPr>
        <w:pStyle w:val="Heading2"/>
      </w:pPr>
      <w:r>
        <w:t xml:space="preserve">8.1 Agents &amp; orchestration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Five specialist agents:</w:t>
      </w:r>
      <w:r>
        <w:t xml:space="preserve"> </w:t>
      </w:r>
      <w:r>
        <w:rPr>
          <w:rStyle w:val="VerbatimChar"/>
        </w:rPr>
        <w:t xml:space="preserve">AssortmentDataAgent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ClusteringAgent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HindsightAgent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LinePlanAgent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RecommendationAgent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Orchestration: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for multi-agent reasoning with</w:t>
      </w:r>
      <w:r>
        <w:t xml:space="preserve"> </w:t>
      </w:r>
      <w:r>
        <w:rPr>
          <w:b/>
          <w:bCs/>
        </w:rPr>
        <w:t xml:space="preserve">Planner → Executor → Solver</w:t>
      </w:r>
      <w:r>
        <w:t xml:space="preserve"> </w:t>
      </w:r>
      <w:r>
        <w:t xml:space="preserve">nodes, paired with</w:t>
      </w:r>
      <w:r>
        <w:t xml:space="preserve"> </w:t>
      </w:r>
      <w:r>
        <w:rPr>
          <w:b/>
          <w:bCs/>
        </w:rPr>
        <w:t xml:space="preserve">FastMCP (Model Context Protocol)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discover and execute tools safely</w:t>
      </w:r>
      <w:r>
        <w:t xml:space="preserve">. (This is the production orchestration; the offline</w:t>
      </w:r>
      <w:r>
        <w:t xml:space="preserve"> </w:t>
      </w:r>
      <w:r>
        <w:rPr>
          <w:rStyle w:val="VerbatimChar"/>
        </w:rPr>
        <w:t xml:space="preserve">agentic_assort_multiagent</w:t>
      </w:r>
      <w:r>
        <w:t xml:space="preserve"> </w:t>
      </w:r>
      <w:r>
        <w:t xml:space="preserve">PoC is a deterministic re-implementation of the same router/planner/executor shape.)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MCP tool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mcp-core</w:t>
      </w:r>
      <w:r>
        <w:t xml:space="preserve">) is how agents call tools — worth naming:</w:t>
      </w:r>
      <w:r>
        <w:t xml:space="preserve"> </w:t>
      </w:r>
      <w:r>
        <w:t xml:space="preserve">“agents don’t hard-code integrations; they discover tools over MCP.”</w:t>
      </w:r>
    </w:p>
    <w:bookmarkEnd w:id="87"/>
    <w:bookmarkStart w:id="88" w:name="governed-autonomy-concrete-thresholds"/>
    <w:p>
      <w:pPr>
        <w:pStyle w:val="Heading2"/>
      </w:pPr>
      <w:r>
        <w:t xml:space="preserve">8.2 Governed autonomy (concrete thresholds)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High confidence 0.85–1.00</w:t>
      </w:r>
      <w:r>
        <w:t xml:space="preserve"> </w:t>
      </w:r>
      <w:r>
        <w:t xml:space="preserve">→ auto-approve and proceed.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Medium 0.65–0.84</w:t>
      </w:r>
      <w:r>
        <w:t xml:space="preserve"> </w:t>
      </w:r>
      <w:r>
        <w:t xml:space="preserve">→ proceed but</w:t>
      </w:r>
      <w:r>
        <w:t xml:space="preserve"> </w:t>
      </w:r>
      <w:r>
        <w:rPr>
          <w:b/>
          <w:bCs/>
        </w:rPr>
        <w:t xml:space="preserve">flag for planner review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Low 0.00–0.64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halt the pipeline and escalate</w:t>
      </w:r>
      <w:r>
        <w:t xml:space="preserve"> </w:t>
      </w:r>
      <w:r>
        <w:t xml:space="preserve">to a human planner.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HITL consent gate:</w:t>
      </w:r>
      <w:r>
        <w:t xml:space="preserve"> </w:t>
      </w:r>
      <w:r>
        <w:t xml:space="preserve">for highly consequential/destructive actions, the graph</w:t>
      </w:r>
      <w:r>
        <w:t xml:space="preserve"> </w:t>
      </w:r>
      <w:r>
        <w:rPr>
          <w:b/>
          <w:bCs/>
        </w:rPr>
        <w:t xml:space="preserve">interrupts</w:t>
      </w:r>
      <w:r>
        <w:t xml:space="preserve"> </w:t>
      </w:r>
      <w:r>
        <w:t xml:space="preserve">to request explicit confirmation.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Overrides:</w:t>
      </w:r>
      <w:r>
        <w:t xml:space="preserve"> </w:t>
      </w:r>
      <w:r>
        <w:t xml:space="preserve">require a</w:t>
      </w:r>
      <w:r>
        <w:t xml:space="preserve"> </w:t>
      </w:r>
      <w:r>
        <w:rPr>
          <w:b/>
          <w:bCs/>
        </w:rPr>
        <w:t xml:space="preserve">≥10-character reason code</w:t>
      </w:r>
      <w:r>
        <w:t xml:space="preserve">, permanently written to the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.</w:t>
      </w:r>
    </w:p>
    <w:p>
      <w:pPr>
        <w:pStyle w:val="BlockText"/>
      </w:pPr>
      <w:r>
        <w:t xml:space="preserve">Interview gold:</w:t>
      </w:r>
      <w:r>
        <w:t xml:space="preserve"> </w:t>
      </w:r>
      <w:r>
        <w:t xml:space="preserve">“Autonomy is a banded policy — ≥0.85 auto, 0.65–0.84 act-and-flag, &lt;0.65 halt-and-escalate — plus a hard consent gate on destructive actions and a mandatory reason code on every override.”</w:t>
      </w:r>
    </w:p>
    <w:bookmarkEnd w:id="88"/>
    <w:bookmarkStart w:id="89" w:name="tech-stack-as-stated"/>
    <w:p>
      <w:pPr>
        <w:pStyle w:val="Heading2"/>
      </w:pPr>
      <w:r>
        <w:t xml:space="preserve">8.3 Tech stack (as stated)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</w:t>
      </w:r>
      <w:r>
        <w:t xml:space="preserve"> </w:t>
      </w:r>
      <w:r>
        <w:rPr>
          <w:b/>
          <w:bCs/>
        </w:rPr>
        <w:t xml:space="preserve">3.11–3.13</w:t>
      </w:r>
      <w:r>
        <w:t xml:space="preserve">,</w:t>
      </w:r>
      <w:r>
        <w:t xml:space="preserve"> </w:t>
      </w:r>
      <w:r>
        <w:rPr>
          <w:b/>
          <w:bCs/>
        </w:rPr>
        <w:t xml:space="preserve">FastAPI</w:t>
      </w:r>
      <w:r>
        <w:t xml:space="preserve">,</w:t>
      </w:r>
      <w:r>
        <w:t xml:space="preserve"> </w:t>
      </w:r>
      <w:r>
        <w:rPr>
          <w:b/>
          <w:bCs/>
        </w:rPr>
        <w:t xml:space="preserve">Uvicorn</w:t>
      </w:r>
      <w:r>
        <w:t xml:space="preserve"> </w:t>
      </w:r>
      <w:r>
        <w:t xml:space="preserve">(ASGI).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LLMs (multi-provider):</w:t>
      </w:r>
      <w:r>
        <w:t xml:space="preserve"> </w:t>
      </w:r>
      <w:r>
        <w:t xml:space="preserve">OpenAI</w:t>
      </w:r>
      <w:r>
        <w:t xml:space="preserve"> </w:t>
      </w:r>
      <w:r>
        <w:rPr>
          <w:b/>
          <w:bCs/>
        </w:rPr>
        <w:t xml:space="preserve">GPT-4.1 / GPT-4o / o4-mini</w:t>
      </w:r>
      <w:r>
        <w:t xml:space="preserve">, Google</w:t>
      </w:r>
      <w:r>
        <w:t xml:space="preserve"> </w:t>
      </w:r>
      <w:r>
        <w:rPr>
          <w:b/>
          <w:bCs/>
        </w:rPr>
        <w:t xml:space="preserve">Gemini</w:t>
      </w:r>
      <w:r>
        <w:t xml:space="preserve">, Anthropic</w:t>
      </w:r>
      <w:r>
        <w:t xml:space="preserve"> </w:t>
      </w:r>
      <w:r>
        <w:rPr>
          <w:b/>
          <w:bCs/>
        </w:rPr>
        <w:t xml:space="preserve">Claude</w:t>
      </w:r>
      <w:r>
        <w:t xml:space="preserve">,</w:t>
      </w:r>
      <w:r>
        <w:t xml:space="preserve"> </w:t>
      </w:r>
      <w:r>
        <w:rPr>
          <w:b/>
          <w:bCs/>
        </w:rPr>
        <w:t xml:space="preserve">xAI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Databases: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(historical facts/cubes) ·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(editable transactional store) ·</w:t>
      </w:r>
      <w:r>
        <w:t xml:space="preserve"> </w:t>
      </w:r>
      <w:r>
        <w:rPr>
          <w:b/>
          <w:bCs/>
        </w:rPr>
        <w:t xml:space="preserve">DuckDB</w:t>
      </w:r>
      <w:r>
        <w:t xml:space="preserve"> </w:t>
      </w:r>
      <w:r>
        <w:t xml:space="preserve">(in-memory pivot accelerator) ·</w:t>
      </w:r>
      <w:r>
        <w:t xml:space="preserve"> </w:t>
      </w:r>
      <w:r>
        <w:rPr>
          <w:b/>
          <w:bCs/>
        </w:rPr>
        <w:t xml:space="preserve">ClickHouse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ReplacingMergeTree</w:t>
      </w:r>
      <w:r>
        <w:t xml:space="preserve">, insert-only versioned OLAP/planning).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Memory / vector:</w:t>
      </w:r>
      <w:r>
        <w:t xml:space="preserve"> </w:t>
      </w:r>
      <w:r>
        <w:rPr>
          <w:b/>
          <w:bCs/>
        </w:rPr>
        <w:t xml:space="preserve">Redis</w:t>
      </w:r>
      <w:r>
        <w:t xml:space="preserve">,</w:t>
      </w:r>
      <w:r>
        <w:t xml:space="preserve"> </w:t>
      </w:r>
      <w:r>
        <w:rPr>
          <w:b/>
          <w:bCs/>
        </w:rPr>
        <w:t xml:space="preserve">Neo4j / Memgraph</w:t>
      </w:r>
      <w:r>
        <w:t xml:space="preserve"> </w:t>
      </w:r>
      <w:r>
        <w:t xml:space="preserve">(graph), and vector stores</w:t>
      </w:r>
      <w:r>
        <w:t xml:space="preserve"> </w:t>
      </w:r>
      <w:r>
        <w:rPr>
          <w:b/>
          <w:bCs/>
        </w:rPr>
        <w:t xml:space="preserve">pgvector / Qdrant / Chroma / FAISS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Streaming/messaging + Apache:</w:t>
      </w:r>
      <w:r>
        <w:t xml:space="preserve"> </w:t>
      </w:r>
      <w:r>
        <w:rPr>
          <w:b/>
          <w:bCs/>
        </w:rPr>
        <w:t xml:space="preserve">Socket.IO (WebSockets) + SSE</w:t>
      </w:r>
      <w:r>
        <w:t xml:space="preserve"> </w:t>
      </w:r>
      <w:r>
        <w:t xml:space="preserve">(real-time);</w:t>
      </w:r>
      <w:r>
        <w:t xml:space="preserve"> </w:t>
      </w:r>
      <w:r>
        <w:rPr>
          <w:b/>
          <w:bCs/>
        </w:rPr>
        <w:t xml:space="preserve">Google Cloud Tasks + GCP Pub/Sub</w:t>
      </w:r>
      <w:r>
        <w:t xml:space="preserve"> </w:t>
      </w:r>
      <w:r>
        <w:t xml:space="preserve">(async queues);</w:t>
      </w:r>
      <w:r>
        <w:t xml:space="preserve"> </w:t>
      </w:r>
      <w:r>
        <w:rPr>
          <w:b/>
          <w:bCs/>
        </w:rPr>
        <w:t xml:space="preserve">Apache Parquet</w:t>
      </w:r>
      <w:r>
        <w:t xml:space="preserve"> </w:t>
      </w:r>
      <w:r>
        <w:t xml:space="preserve">(storage format);</w:t>
      </w:r>
      <w:r>
        <w:t xml:space="preserve"> </w:t>
      </w:r>
      <w:r>
        <w:rPr>
          <w:b/>
          <w:bCs/>
        </w:rPr>
        <w:t xml:space="preserve">Apache Kafka</w:t>
      </w:r>
      <w:r>
        <w:t xml:space="preserve"> </w:t>
      </w:r>
      <w:r>
        <w:t xml:space="preserve">(</w:t>
      </w:r>
      <w:r>
        <w:rPr>
          <w:rStyle w:val="VerbatimChar"/>
        </w:rPr>
        <w:t xml:space="preserve">aiokafka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confluent-kafka</w:t>
      </w:r>
      <w:r>
        <w:t xml:space="preserve">) for</w:t>
      </w:r>
      <w:r>
        <w:t xml:space="preserve"> </w:t>
      </w:r>
      <w:r>
        <w:rPr>
          <w:b/>
          <w:bCs/>
        </w:rPr>
        <w:t xml:space="preserve">async embedding jobs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</w:t>
      </w:r>
    </w:p>
    <w:p>
      <w:pPr>
        <w:pStyle w:val="BlockText"/>
      </w:pPr>
      <w:r>
        <w:rPr>
          <w:b/>
          <w:bCs/>
        </w:rPr>
        <w:t xml:space="preserve">Correction to earlier</w:t>
      </w:r>
      <w:r>
        <w:rPr>
          <w:b/>
          <w:bCs/>
        </w:rPr>
        <w:t xml:space="preserve"> </w:t>
      </w:r>
      <w:r>
        <w:rPr>
          <w:b/>
          <w:bCs/>
        </w:rPr>
        <w:t xml:space="preserve">“no Apache”</w:t>
      </w:r>
      <w:r>
        <w:rPr>
          <w:b/>
          <w:bCs/>
        </w:rPr>
        <w:t xml:space="preserve"> </w:t>
      </w:r>
      <w:r>
        <w:rPr>
          <w:b/>
          <w:bCs/>
        </w:rPr>
        <w:t xml:space="preserve">caveat.</w:t>
      </w:r>
      <w:r>
        <w:t xml:space="preserve"> </w:t>
      </w:r>
      <w:r>
        <w:t xml:space="preserve">The product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use Apache tech —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(async embedding jobs) and</w:t>
      </w:r>
      <w:r>
        <w:t xml:space="preserve"> </w:t>
      </w:r>
      <w:r>
        <w:rPr>
          <w:b/>
          <w:bCs/>
        </w:rPr>
        <w:t xml:space="preserve">Parquet</w:t>
      </w:r>
      <w:r>
        <w:t xml:space="preserve"> </w:t>
      </w:r>
      <w:r>
        <w:t xml:space="preserve">(columnar storage/interchange). What’s still true: the planning-store</w:t>
      </w:r>
      <w:r>
        <w:t xml:space="preserve"> </w:t>
      </w:r>
      <w:r>
        <w:rPr>
          <w:i/>
          <w:iCs/>
        </w:rPr>
        <w:t xml:space="preserve">ingestion path</w:t>
      </w:r>
      <w:r>
        <w:t xml:space="preserve"> </w:t>
      </w:r>
      <w:r>
        <w:t xml:space="preserve">is batch ELT (BigQuery cube/rollup → Postgres/ClickHouse), not a streaming pipeline into the grid.</w:t>
      </w:r>
    </w:p>
    <w:bookmarkEnd w:id="89"/>
    <w:bookmarkStart w:id="90" w:name="database-model-clickhouse-as-stated"/>
    <w:p>
      <w:pPr>
        <w:pStyle w:val="Heading2"/>
      </w:pPr>
      <w:r>
        <w:t xml:space="preserve">8.4 Database model &amp; ClickHouse (as stated)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Tenant unification: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generic core with</w:t>
      </w:r>
      <w:r>
        <w:rPr>
          <w:b/>
          <w:bCs/>
        </w:rPr>
        <w:t xml:space="preserve"> </w:t>
      </w:r>
      <w:r>
        <w:rPr>
          <w:b/>
          <w:bCs/>
        </w:rPr>
        <w:t xml:space="preserve">“flex fields”</w:t>
      </w:r>
      <w:r>
        <w:t xml:space="preserve"> </w:t>
      </w:r>
      <w:r>
        <w:t xml:space="preserve">absorbs each retailer’s dynamic hierarchy</w:t>
      </w:r>
      <w:r>
        <w:t xml:space="preserve"> </w:t>
      </w:r>
      <w:r>
        <w:rPr>
          <w:b/>
          <w:bCs/>
        </w:rPr>
        <w:t xml:space="preserve">without schema changes</w:t>
      </w:r>
      <w:r>
        <w:t xml:space="preserve">;</w:t>
      </w:r>
      <w:r>
        <w:t xml:space="preserve"> </w:t>
      </w:r>
      <w:r>
        <w:rPr>
          <w:b/>
          <w:bCs/>
        </w:rPr>
        <w:t xml:space="preserve">tenant isolation resolves via environment variables to separate schemas</w:t>
      </w:r>
      <w:r>
        <w:t xml:space="preserve">, with</w:t>
      </w:r>
      <w:r>
        <w:t xml:space="preserve"> </w:t>
      </w:r>
      <w:r>
        <w:rPr>
          <w:b/>
          <w:bCs/>
        </w:rPr>
        <w:t xml:space="preserve">shared master tables + extension hooks</w:t>
      </w:r>
      <w:r>
        <w:t xml:space="preserve"> </w:t>
      </w:r>
      <w:r>
        <w:t xml:space="preserve">for per-client customization. (This is the mechanism behind</w:t>
      </w:r>
      <w:r>
        <w:t xml:space="preserve"> </w:t>
      </w:r>
      <w:r>
        <w:t xml:space="preserve">“same codebase/queries/procedures across tenants.”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ClickHouse engines:</w:t>
      </w:r>
      <w:r>
        <w:t xml:space="preserve"> </w:t>
      </w:r>
      <w:r>
        <w:rPr>
          <w:rStyle w:val="VerbatimChar"/>
        </w:rPr>
        <w:t xml:space="preserve">ReplacingMergeTree</w:t>
      </w:r>
      <w:r>
        <w:t xml:space="preserve"> </w:t>
      </w:r>
      <w:r>
        <w:t xml:space="preserve">(upserts/latest-wins),</w:t>
      </w:r>
      <w:r>
        <w:t xml:space="preserve"> </w:t>
      </w:r>
      <w:r>
        <w:rPr>
          <w:rStyle w:val="VerbatimChar"/>
        </w:rPr>
        <w:t xml:space="preserve">AggregatingMergeTree</w:t>
      </w:r>
      <w:r>
        <w:t xml:space="preserve"> </w:t>
      </w:r>
      <w:r>
        <w:t xml:space="preserve">(rollups),</w:t>
      </w:r>
      <w:r>
        <w:t xml:space="preserve"> </w:t>
      </w:r>
      <w:r>
        <w:rPr>
          <w:rStyle w:val="VerbatimChar"/>
          <w:b/>
          <w:bCs/>
        </w:rPr>
        <w:t xml:space="preserve">VersionedCollapsingMergeTree</w:t>
      </w:r>
      <w:r>
        <w:t xml:space="preserve"> </w:t>
      </w:r>
      <w:r>
        <w:t xml:space="preserve">(out-of-order CDC).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rPr>
          <w:rStyle w:val="VerbatimChar"/>
        </w:rPr>
        <w:t xml:space="preserve">PARTITION BY toYYYYMM(week_date)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ORDER BY (measure, hierarchy…)</w:t>
      </w:r>
      <w:r>
        <w:t xml:space="preserve"> </w:t>
      </w:r>
      <w:r>
        <w:t xml:space="preserve">to exploit</w:t>
      </w:r>
      <w:r>
        <w:t xml:space="preserve"> </w:t>
      </w:r>
      <w:r>
        <w:rPr>
          <w:b/>
          <w:bCs/>
        </w:rPr>
        <w:t xml:space="preserve">sparse-index granule skipping</w:t>
      </w:r>
      <w:r>
        <w:t xml:space="preserve">.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rPr>
          <w:rStyle w:val="VerbatimChar"/>
          <w:b/>
          <w:bCs/>
        </w:rPr>
        <w:t xml:space="preserve">ReplicatedReplacingMergeTree</w:t>
      </w:r>
      <w:r>
        <w:rPr>
          <w:b/>
          <w:bCs/>
        </w:rPr>
        <w:t xml:space="preserve"> </w:t>
      </w:r>
      <w:r>
        <w:rPr>
          <w:b/>
          <w:bCs/>
        </w:rPr>
        <w:t xml:space="preserve">+ sharding</w:t>
      </w:r>
      <w:r>
        <w:t xml:space="preserve"> </w:t>
      </w:r>
      <w:r>
        <w:t xml:space="preserve">(ClickHouse Keeper, or physical</w:t>
      </w:r>
      <w:r>
        <w:t xml:space="preserve"> </w:t>
      </w:r>
      <w:r>
        <w:rPr>
          <w:b/>
          <w:bCs/>
        </w:rPr>
        <w:t xml:space="preserve">L1-table sharding to eliminate hotspots</w:t>
      </w:r>
      <w:r>
        <w:t xml:space="preserve">) and</w:t>
      </w:r>
      <w:r>
        <w:t xml:space="preserve"> </w:t>
      </w:r>
      <w:r>
        <w:rPr>
          <w:b/>
          <w:bCs/>
        </w:rPr>
        <w:t xml:space="preserve">Projections</w:t>
      </w:r>
      <w:r>
        <w:t xml:space="preserve"> </w:t>
      </w:r>
      <w:r>
        <w:t xml:space="preserve">for optimized rollups.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Edit / undo mechanics:</w:t>
      </w:r>
      <w:r>
        <w:t xml:space="preserve"> </w:t>
      </w:r>
      <w:r>
        <w:rPr>
          <w:rStyle w:val="VerbatimChar"/>
        </w:rPr>
        <w:t xml:space="preserve">ALTER UPDATE</w:t>
      </w:r>
      <w:r>
        <w:t xml:space="preserve"> </w:t>
      </w:r>
      <w:r>
        <w:t xml:space="preserve">mutations are</w:t>
      </w:r>
      <w:r>
        <w:t xml:space="preserve"> </w:t>
      </w:r>
      <w:r>
        <w:rPr>
          <w:b/>
          <w:bCs/>
        </w:rPr>
        <w:t xml:space="preserve">forbidden</w:t>
      </w:r>
      <w:r>
        <w:t xml:space="preserve">; edits</w:t>
      </w:r>
      <w:r>
        <w:t xml:space="preserve"> </w:t>
      </w:r>
      <w:r>
        <w:rPr>
          <w:b/>
          <w:bCs/>
        </w:rPr>
        <w:t xml:space="preserve">insert new version rows</w:t>
      </w:r>
      <w:r>
        <w:t xml:space="preserve"> </w:t>
      </w:r>
      <w:r>
        <w:t xml:space="preserve">(ms-epoch); latest state read via</w:t>
      </w:r>
      <w:r>
        <w:t xml:space="preserve"> </w:t>
      </w:r>
      <w:r>
        <w:rPr>
          <w:rStyle w:val="VerbatimChar"/>
          <w:b/>
          <w:bCs/>
        </w:rPr>
        <w:t xml:space="preserve">FINAL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argMax(value, version) … GROUP BY key</w:t>
      </w:r>
      <w:r>
        <w:t xml:space="preserve">.</w:t>
      </w:r>
      <w:r>
        <w:t xml:space="preserve"> </w:t>
      </w:r>
      <w:r>
        <w:rPr>
          <w:b/>
          <w:bCs/>
        </w:rPr>
        <w:t xml:space="preserve">Up to 10 undo steps are cached in Redis</w:t>
      </w:r>
      <w:r>
        <w:t xml:space="preserve"> </w:t>
      </w:r>
      <w:r>
        <w:t xml:space="preserve">before async DB commit;</w:t>
      </w:r>
      <w:r>
        <w:t xml:space="preserve"> </w:t>
      </w:r>
      <w:r>
        <w:rPr>
          <w:b/>
          <w:bCs/>
        </w:rPr>
        <w:t xml:space="preserve">version-diffs render as dual-value cells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Store-clustering model:</w:t>
      </w:r>
      <w:r>
        <w:t xml:space="preserve"> </w:t>
      </w:r>
      <w:r>
        <w:rPr>
          <w:b/>
          <w:bCs/>
        </w:rPr>
        <w:t xml:space="preserve">K-Means</w:t>
      </w:r>
      <w:r>
        <w:t xml:space="preserve">, run</w:t>
      </w:r>
      <w:r>
        <w:t xml:space="preserve"> </w:t>
      </w:r>
      <w:r>
        <w:rPr>
          <w:b/>
          <w:bCs/>
        </w:rPr>
        <w:t xml:space="preserve">twice independently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Performance (numeric)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Product/attribute (alphabetic)</w:t>
      </w:r>
      <w:r>
        <w:t xml:space="preserve"> </w:t>
      </w:r>
      <w:r>
        <w:t xml:space="preserve">— then</w:t>
      </w:r>
      <w:r>
        <w:t xml:space="preserve"> </w:t>
      </w:r>
      <w:r>
        <w:rPr>
          <w:b/>
          <w:bCs/>
        </w:rPr>
        <w:t xml:space="preserve">intersected into composite grades like</w:t>
      </w:r>
      <w:r>
        <w:rPr>
          <w:b/>
          <w:bCs/>
        </w:rPr>
        <w:t xml:space="preserve"> </w:t>
      </w:r>
      <w:r>
        <w:rPr>
          <w:b/>
          <w:bCs/>
        </w:rPr>
        <w:t xml:space="preserve">“A1”</w:t>
      </w:r>
      <w:r>
        <w:t xml:space="preserve">, stored in</w:t>
      </w:r>
      <w:r>
        <w:t xml:space="preserve"> </w:t>
      </w:r>
      <w:r>
        <w:rPr>
          <w:b/>
          <w:bCs/>
        </w:rPr>
        <w:t xml:space="preserve">EAV tables</w:t>
      </w:r>
      <w:r>
        <w:t xml:space="preserve">.</w:t>
      </w:r>
    </w:p>
    <w:bookmarkEnd w:id="90"/>
    <w:bookmarkStart w:id="91" w:name="poc-gating-benchmark-numbers-as-stated"/>
    <w:p>
      <w:pPr>
        <w:pStyle w:val="Heading2"/>
      </w:pPr>
      <w:r>
        <w:t xml:space="preserve">8.5 PoC gating + benchmark numbers (as stated)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b/>
          <w:bCs/>
        </w:rPr>
        <w:t xml:space="preserve">sub-second UI responsiveness over 250M synthetic rows.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ClickHouse</w:t>
      </w:r>
      <w:r>
        <w:t xml:space="preserve"> </w:t>
      </w:r>
      <w:r>
        <w:rPr>
          <w:b/>
          <w:bCs/>
        </w:rPr>
        <w:t xml:space="preserve">meets 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8–130 ms filtered pivot reads</w:t>
      </w:r>
      <w:r>
        <w:t xml:space="preserve">,</w:t>
      </w:r>
      <w:r>
        <w:t xml:space="preserve"> </w:t>
      </w:r>
      <w:r>
        <w:rPr>
          <w:b/>
          <w:bCs/>
        </w:rPr>
        <w:t xml:space="preserve">~160 ms flat-scale writes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~140×–200× speedup over the legacy Postgres flat schemas.</w:t>
      </w:r>
    </w:p>
    <w:p>
      <w:pPr>
        <w:pStyle w:val="BlockText"/>
      </w:pPr>
      <w:r>
        <w:rPr>
          <w:b/>
          <w:bCs/>
        </w:rPr>
        <w:t xml:space="preserve">WATCH-OUT</w:t>
      </w:r>
    </w:p>
    <w:p>
      <w:pPr>
        <w:pStyle w:val="BlockText"/>
      </w:pPr>
      <w:r>
        <w:rPr>
          <w:b/>
          <w:bCs/>
        </w:rPr>
        <w:t xml:space="preserve">How to cite these numbers honestly.</w:t>
      </w:r>
      <w:r>
        <w:t xml:space="preserve"> </w:t>
      </w:r>
      <w:r>
        <w:t xml:space="preserve">They are the</w:t>
      </w:r>
      <w:r>
        <w:t xml:space="preserve"> </w:t>
      </w:r>
      <w:r>
        <w:rPr>
          <w:b/>
          <w:bCs/>
        </w:rPr>
        <w:t xml:space="preserve">ClickHouse PoC benchmark documented in the requirements notebook</w:t>
      </w:r>
      <w:r>
        <w:t xml:space="preserve"> </w:t>
      </w:r>
      <w:r>
        <w:t xml:space="preserve">(250M synthetic rows). Say</w:t>
      </w:r>
      <w:r>
        <w:t xml:space="preserve"> </w:t>
      </w:r>
      <w:r>
        <w:rPr>
          <w:b/>
          <w:bCs/>
        </w:rPr>
        <w:t xml:space="preserve">“the ClickHouse PoC achieved 8–130 ms pivot reads and ~140–200× over the legacy Postgres flat schema on 250M rows”</w:t>
      </w:r>
      <w:r>
        <w:t xml:space="preserve"> </w:t>
      </w:r>
      <w:r>
        <w:t xml:space="preserve">— i.e. a</w:t>
      </w:r>
      <w:r>
        <w:t xml:space="preserve"> </w:t>
      </w:r>
      <w:r>
        <w:rPr>
          <w:i/>
          <w:iCs/>
        </w:rPr>
        <w:t xml:space="preserve">PoC benchmark result</w:t>
      </w:r>
      <w:r>
        <w:t xml:space="preserve">, not a production SLA and not necessarily your personal measurement. It’s stronger and safer than the offline</w:t>
      </w:r>
      <w:r>
        <w:t xml:space="preserve"> </w:t>
      </w:r>
      <w:r>
        <w:rPr>
          <w:rStyle w:val="VerbatimChar"/>
        </w:rPr>
        <w:t xml:space="preserve">db_architecture_poc</w:t>
      </w:r>
      <w:r>
        <w:t xml:space="preserve"> </w:t>
      </w:r>
      <w:r>
        <w:t xml:space="preserve">mock ms; use these for the DB-performance story and keep</w:t>
      </w:r>
      <w:r>
        <w:t xml:space="preserve"> </w:t>
      </w:r>
      <w:r>
        <w:rPr>
          <w:rStyle w:val="VerbatimChar"/>
        </w:rPr>
        <w:t xml:space="preserve">mutations_used = 0</w:t>
      </w:r>
      <w:r>
        <w:t xml:space="preserve"> </w:t>
      </w:r>
      <w:r>
        <w:t xml:space="preserve">as the correctness property you personally proved.</w:t>
      </w:r>
    </w:p>
    <w:bookmarkEnd w:id="91"/>
    <w:bookmarkStart w:id="92" w:name="X7adc8693548f15b51cd9c0046219c6b1f3a868b"/>
    <w:p>
      <w:pPr>
        <w:pStyle w:val="Heading2"/>
      </w:pPr>
      <w:r>
        <w:t xml:space="preserve">8.6 Official Confluence docs — audited, zero contradictions (July 2026)</w:t>
      </w:r>
    </w:p>
    <w:p>
      <w:pPr>
        <w:pStyle w:val="FirstParagraph"/>
      </w:pPr>
      <w:r>
        <w:t xml:space="preserve">The full internal</w:t>
      </w:r>
      <w:r>
        <w:t xml:space="preserve"> </w:t>
      </w:r>
      <w:r>
        <w:rPr>
          <w:b/>
          <w:bCs/>
        </w:rPr>
        <w:t xml:space="preserve">AssortSmart Docs</w:t>
      </w:r>
      <w:r>
        <w:t xml:space="preserve"> </w:t>
      </w:r>
      <w:r>
        <w:t xml:space="preserve">Confluence space (~480 pages: API validation docs, module HLDs/LLDs, modular flows, business workflows) was walked in three passes and reconciled against everything above.</w:t>
      </w:r>
      <w:r>
        <w:t xml:space="preserve"> </w:t>
      </w:r>
      <w:r>
        <w:rPr>
          <w:b/>
          <w:bCs/>
        </w:rPr>
        <w:t xml:space="preserve">No contradictions were found</w:t>
      </w:r>
      <w:r>
        <w:t xml:space="preserve"> </w:t>
      </w:r>
      <w:r>
        <w:t xml:space="preserve">— an interview-grade credibility point:</w:t>
      </w:r>
      <w:r>
        <w:t xml:space="preserve"> </w:t>
      </w:r>
      <w:r>
        <w:rPr>
          <w:i/>
          <w:iCs/>
        </w:rPr>
        <w:t xml:space="preserve">“every engine behaviour I derived from code and live traffic matched the official validation docs.”</w:t>
      </w:r>
      <w:r>
        <w:t xml:space="preserve"> </w:t>
      </w:r>
      <w:r>
        <w:t xml:space="preserve">Facts worth quoting: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Architecture is officially four-layer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controller → service → data → data/query</w:t>
      </w:r>
      <w:r>
        <w:t xml:space="preserve">, requests flow downward only), five modules — four in</w:t>
      </w:r>
      <w:r>
        <w:t xml:space="preserve"> </w:t>
      </w:r>
      <w:r>
        <w:rPr>
          <w:rStyle w:val="VerbatimChar"/>
        </w:rPr>
        <w:t xml:space="preserve">assort_smart</w:t>
      </w:r>
      <w:r>
        <w:t xml:space="preserve">, Cluster in its own</w:t>
      </w:r>
      <w:r>
        <w:t xml:space="preserve"> </w:t>
      </w:r>
      <w:r>
        <w:rPr>
          <w:rStyle w:val="VerbatimChar"/>
        </w:rPr>
        <w:t xml:space="preserve">cluster_smart</w:t>
      </w:r>
      <w:r>
        <w:t xml:space="preserve"> </w:t>
      </w:r>
      <w:r>
        <w:t xml:space="preserve">package; async work via Cloud Tasks (Line-arch generation is a</w:t>
      </w:r>
      <w:r>
        <w:t xml:space="preserve"> </w:t>
      </w:r>
      <w:r>
        <w:rPr>
          <w:b/>
          <w:bCs/>
        </w:rPr>
        <w:t xml:space="preserve">3-stage fan-out</w:t>
      </w:r>
      <w:r>
        <w:t xml:space="preserve">; edits propagate via a background worker).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clustering spec confirms the composite-grade design</w:t>
      </w:r>
      <w:r>
        <w:t xml:space="preserve"> </w:t>
      </w:r>
      <w:r>
        <w:t xml:space="preserve">(attribute letters × performance numbers, user k-override band 2–8) and its versioning model is</w:t>
      </w:r>
      <w:r>
        <w:t xml:space="preserve"> </w:t>
      </w:r>
      <w:r>
        <w:rPr>
          <w:b/>
          <w:bCs/>
        </w:rPr>
        <w:t xml:space="preserve">copy-then-edit</w:t>
      </w:r>
      <w:r>
        <w:t xml:space="preserve"> </w:t>
      </w:r>
      <w:r>
        <w:t xml:space="preserve">— a cluster plan bound to an active strategy is immutable.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scale rationale is documented, not folklore:</w:t>
      </w:r>
      <w:r>
        <w:t xml:space="preserve"> </w:t>
      </w:r>
      <w:r>
        <w:t xml:space="preserve">the Line table design budgeted</w:t>
      </w:r>
      <w:r>
        <w:t xml:space="preserve"> </w:t>
      </w:r>
      <w:r>
        <w:rPr>
          <w:b/>
          <w:bCs/>
        </w:rPr>
        <w:t xml:space="preserve">~468 M store-week rows</w:t>
      </w:r>
      <w:r>
        <w:t xml:space="preserve"> </w:t>
      </w:r>
      <w:r>
        <w:t xml:space="preserve">per worst-case tenant, which drove JSONB packing, ~2,000 LIST partitions and queue-based store-week updates — useful when defending the</w:t>
      </w:r>
      <w:r>
        <w:t xml:space="preserve"> </w:t>
      </w:r>
      <w:r>
        <w:t xml:space="preserve">“per-row synchronous UPDATEs deviate from the module’s own design”</w:t>
      </w:r>
      <w:r>
        <w:t xml:space="preserve"> </w:t>
      </w:r>
      <w:r>
        <w:t xml:space="preserve">finding.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C&amp;A tenant already shipped the fix family I recommend</w:t>
      </w:r>
      <w:r>
        <w:t xml:space="preserve"> </w:t>
      </w:r>
      <w:r>
        <w:t xml:space="preserve">(BQ rollup tables, $3.8 → $0.30 per calc-attributes request, ~6× latency) — independent confirmation of the rollup strategy in §6.1’s cost story.</w:t>
      </w:r>
    </w:p>
    <w:bookmarkEnd w:id="92"/>
    <w:bookmarkStart w:id="93" w:name="résumé-bullets-these-unlock-add-to-2"/>
    <w:p>
      <w:pPr>
        <w:pStyle w:val="Heading2"/>
      </w:pPr>
      <w:r>
        <w:t xml:space="preserve">8.7 Résumé bullets these unlock (add to §2)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“Orchestrated a 5-agent LangGraph pipeline (Planner→Executor→Solver) with a FastMCP tool layer, and a banded autonomy policy (auto ≥0.85 / act-and-flag 0.65–0.84 / halt &lt;0.65) plus a human-in-the-loop consent gate + audited reason codes.”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“Proved ClickHouse as an insert-only/versioned planning store — sub-second pivots over 250M rows (8–130 ms reads, ~160 ms writes), ~140–200× over the legacy Postgres flat schema — using ReplacingMergeTree + argMax(version), Redis-cached 10-step undo, and REPLACE PARTITION bulk re-seeds (zero mutations).”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“Designed a tenant-generic</w:t>
      </w:r>
      <w:r>
        <w:rPr>
          <w:b/>
          <w:bCs/>
        </w:rPr>
        <w:t xml:space="preserve"> </w:t>
      </w:r>
      <w:r>
        <w:rPr>
          <w:b/>
          <w:bCs/>
        </w:rPr>
        <w:t xml:space="preserve">‘flex-field’</w:t>
      </w:r>
      <w:r>
        <w:rPr>
          <w:b/>
          <w:bCs/>
        </w:rPr>
        <w:t xml:space="preserve"> </w:t>
      </w:r>
      <w:r>
        <w:rPr>
          <w:b/>
          <w:bCs/>
        </w:rPr>
        <w:t xml:space="preserve">core (env-var schema isolation + shared masters + extension hooks) so one codebase serves every retailer’s hierarchy with no per-client schema.”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“Implemented composite store grades (A1/A2/…) by intersecting independent K-Means runs on performance (numeric) and attribute (alphabetic) features, persisted via an EAV model.”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b30548c27f4cbe2878916b3fa9f6ec97a67fe19"/>
    <w:p>
      <w:pPr>
        <w:pStyle w:val="Heading1"/>
      </w:pPr>
      <w:r>
        <w:t xml:space="preserve">9. The Cluster Recommendation Copilot — the module you are building right now</w:t>
      </w:r>
    </w:p>
    <w:p>
      <w:pPr>
        <w:pStyle w:val="FirstParagraph"/>
      </w:pPr>
      <w:r>
        <w:rPr>
          <w:b/>
          <w:bCs/>
        </w:rPr>
        <w:t xml:space="preserve">Source: Agentic Cluster FRD v1.8 (PM edition, 2026-07-06) + companion HLD/LLD · live tenant audits (kik, briscoes)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current, concrete build</w:t>
      </w:r>
      <w:r>
        <w:t xml:space="preserve"> </w:t>
      </w:r>
      <w:r>
        <w:t xml:space="preserve">— the strongest thing on the résumé because it is present-tense ownership: a full agentic module from measured problem → architecture → phased rollout. Everything below is what/why/how at interview depth. When asked</w:t>
      </w:r>
      <w:r>
        <w:t xml:space="preserve"> </w:t>
      </w:r>
      <w:r>
        <w:rPr>
          <w:i/>
          <w:iCs/>
        </w:rPr>
        <w:t xml:space="preserve">“what are you working on right now?”</w:t>
      </w:r>
      <w:r>
        <w:t xml:space="preserve">, this chapter is the answer.</w:t>
      </w:r>
    </w:p>
    <w:bookmarkStart w:id="95" w:name="what-in-one-breath"/>
    <w:p>
      <w:pPr>
        <w:pStyle w:val="Heading2"/>
      </w:pPr>
      <w:r>
        <w:t xml:space="preserve">9.1 WHAT — in one breath</w:t>
      </w:r>
    </w:p>
    <w:p>
      <w:pPr>
        <w:pStyle w:val="BlockText"/>
      </w:pPr>
      <w:r>
        <w:t xml:space="preserve">“A conversational + structured copilot for store clustering. The planner states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cluster and</w:t>
      </w:r>
      <w:r>
        <w:t xml:space="preserve"> </w:t>
      </w:r>
      <w:r>
        <w:rPr>
          <w:i/>
          <w:iCs/>
        </w:rPr>
        <w:t xml:space="preserve">for when</w:t>
      </w:r>
      <w:r>
        <w:t xml:space="preserve"> </w:t>
      </w:r>
      <w:r>
        <w:t xml:space="preserve">— a dedicated agent handles store scoping, attribute selection, exploration and scoring on a dedicated ClickHouse read plane; the planner reviews evidence, adjusts stores with consequences shown, and approves. The existing product consumes the result completely unchanged.”</w:t>
      </w:r>
    </w:p>
    <w:p>
      <w:pPr>
        <w:pStyle w:val="FirstParagraph"/>
      </w:pPr>
      <w:r>
        <w:t xml:space="preserve">Two entry modes, one agent: the</w:t>
      </w:r>
      <w:r>
        <w:t xml:space="preserve"> </w:t>
      </w:r>
      <w:r>
        <w:rPr>
          <w:b/>
          <w:bCs/>
        </w:rPr>
        <w:t xml:space="preserve">manual wizard with inline recommendations</w:t>
      </w:r>
      <w:r>
        <w:t xml:space="preserve"> </w:t>
      </w:r>
      <w:r>
        <w:t xml:space="preserve">(Mode A) and</w:t>
      </w:r>
      <w:r>
        <w:t xml:space="preserve"> </w:t>
      </w:r>
      <w:r>
        <w:rPr>
          <w:b/>
          <w:bCs/>
        </w:rPr>
        <w:t xml:space="preserve">chat-native</w:t>
      </w:r>
      <w:r>
        <w:t xml:space="preserve"> </w:t>
      </w:r>
      <w:r>
        <w:t xml:space="preserve">(Mode B —</w:t>
      </w:r>
      <w:r>
        <w:t xml:space="preserve"> </w:t>
      </w:r>
      <w:r>
        <w:t xml:space="preserve">“cluster Small Appliances for SS27”</w:t>
      </w:r>
      <w:r>
        <w:t xml:space="preserve">). The</w:t>
      </w:r>
      <w:r>
        <w:t xml:space="preserve"> </w:t>
      </w:r>
      <w:r>
        <w:rPr>
          <w:b/>
          <w:bCs/>
        </w:rPr>
        <w:t xml:space="preserve">convergence rule</w:t>
      </w:r>
      <w:r>
        <w:t xml:space="preserve"> </w:t>
      </w:r>
      <w:r>
        <w:t xml:space="preserve">is non-negotiable: whichever door you enter, the flow converges before execution — same config document, same search plan, same three gates, same write-back. A session started in one mode can continue in the other; the modes are two surfaces on one agent, never two implementations.</w:t>
      </w:r>
    </w:p>
    <w:bookmarkEnd w:id="95"/>
    <w:bookmarkStart w:id="96" w:name="X9312ba768e9b8d758863cc9bc4a2436e7a2b13e"/>
    <w:p>
      <w:pPr>
        <w:pStyle w:val="Heading2"/>
      </w:pPr>
      <w:r>
        <w:t xml:space="preserve">9.2 WHY — the measured problem (all live-audit numbers)</w:t>
      </w:r>
    </w:p>
    <w:p>
      <w:pPr>
        <w:pStyle w:val="FirstParagraph"/>
      </w:pPr>
      <w:r>
        <w:t xml:space="preserve">Store clustering is the foundation every strategy plan is built on — and the least assisted step in the product: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Measured reality (today)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Configurations evaluated per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1</w:t>
            </w:r>
            <w:r>
              <w:t xml:space="preserve"> </w:t>
            </w:r>
            <w:r>
              <w:t xml:space="preserve">(search space: 12 algorithms × k 3–10 × any attribute subset)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failure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8.5%</w:t>
            </w:r>
            <w:r>
              <w:t xml:space="preserve"> </w:t>
            </w:r>
            <w:r>
              <w:t xml:space="preserve">(37/437 runs, kik) —</w:t>
            </w:r>
            <w:r>
              <w:t xml:space="preserve"> </w:t>
            </w:r>
            <w:r>
              <w:rPr>
                <w:b/>
                <w:bCs/>
              </w:rPr>
              <w:t xml:space="preserve">&gt;80% are input mistakes</w:t>
            </w:r>
            <w:r>
              <w:t xml:space="preserve"> </w:t>
            </w:r>
            <w:r>
              <w:t xml:space="preserve">at the data boundary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 of shipped clusterings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— algorithm/params/seed never persisted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store swaps surviving a re-run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— silently erased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Significance scores (the hardest signal)</w:t>
            </w:r>
          </w:p>
        </w:tc>
        <w:tc>
          <w:tcPr/>
          <w:p>
            <w:pPr>
              <w:pStyle w:val="Compact"/>
            </w:pPr>
            <w:r>
              <w:t xml:space="preserve">computed, then</w:t>
            </w:r>
            <w:r>
              <w:t xml:space="preserve"> </w:t>
            </w:r>
            <w:r>
              <w:rPr>
                <w:b/>
                <w:bCs/>
              </w:rPr>
              <w:t xml:space="preserve">ignored</w:t>
            </w:r>
            <w:r>
              <w:t xml:space="preserve"> </w:t>
            </w:r>
            <w:r>
              <w:t xml:space="preserve">— user picks from raw score lists</w:t>
            </w:r>
          </w:p>
        </w:tc>
        <w:tc>
          <w:tcPr/>
          <w:p>
            <w:pPr>
              <w:pStyle w:val="Compact"/>
            </w:pPr>
            <w:r>
              <w:t xml:space="preserve">code + UX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clustering job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≈20 s</w:t>
            </w:r>
            <w:r>
              <w:t xml:space="preserve"> </w:t>
            </w:r>
            <w:r>
              <w:t xml:space="preserve">(370 live runs; max 463 s)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data-probe latency on shared BQ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1–20 s+, variance uncontrolled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Strategy-create help choosing a cluster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— and 1 in 5 finalized kik plans has</w:t>
            </w:r>
            <w:r>
              <w:t xml:space="preserve"> </w:t>
            </w:r>
            <w:r>
              <w:rPr>
                <w:b/>
                <w:bCs/>
              </w:rPr>
              <w:t xml:space="preserve">zero stores attached</w:t>
            </w:r>
            <w:r>
              <w:t xml:space="preserve">; briscoes’ finalized inventory is 100%</w:t>
            </w:r>
            <w:r>
              <w:t xml:space="preserve"> </w:t>
            </w:r>
            <w:r>
              <w:rPr>
                <w:b/>
                <w:bCs/>
              </w:rPr>
              <w:t xml:space="preserve">&gt;17 months stale</w:t>
            </w:r>
          </w:p>
        </w:tc>
        <w:tc>
          <w:tcPr/>
          <w:p>
            <w:pPr>
              <w:pStyle w:val="Compact"/>
            </w:pPr>
            <w:r>
              <w:t xml:space="preserve">live audit</w:t>
            </w:r>
          </w:p>
        </w:tc>
      </w:tr>
    </w:tbl>
    <w:p>
      <w:pPr>
        <w:pStyle w:val="BodyText"/>
      </w:pPr>
      <w:r>
        <w:t xml:space="preserve">The one-line diagnosis for interviews:</w:t>
      </w:r>
      <w:r>
        <w:t xml:space="preserve"> </w:t>
      </w:r>
      <w:r>
        <w:rPr>
          <w:b/>
          <w:bCs/>
        </w:rPr>
        <w:t xml:space="preserve">“the compute is fast (~20 s median); the bottleneck is everything around the machine”</w:t>
      </w:r>
      <w:r>
        <w:t xml:space="preserve"> </w:t>
      </w:r>
      <w:r>
        <w:t xml:space="preserve">— expert choices made blind up-front, one shot per try, knowledge thrown away after.</w:t>
      </w:r>
    </w:p>
    <w:bookmarkEnd w:id="96"/>
    <w:bookmarkStart w:id="97" w:name="how-the-workflow-inversion"/>
    <w:p>
      <w:pPr>
        <w:pStyle w:val="Heading2"/>
      </w:pPr>
      <w:r>
        <w:t xml:space="preserve">9.3 HOW — the workflow inversion</w:t>
      </w:r>
    </w:p>
    <w:p>
      <w:pPr>
        <w:pStyle w:val="FirstParagraph"/>
      </w:pPr>
      <w:r>
        <w:t xml:space="preserve">Today’s flow asks the human for four expert choices up front, blind, then runs once. The agentic flow inverts it:</w:t>
      </w:r>
    </w:p>
    <w:p>
      <w:pPr>
        <w:pStyle w:val="SourceCode"/>
      </w:pPr>
      <w:r>
        <w:rPr>
          <w:rStyle w:val="VerbatimChar"/>
        </w:rPr>
        <w:t xml:space="preserve">TODAY:   human picks hierarchy → period → store groups → attributes → submit(1 config) → eyeball → hand-fix → finalize</w:t>
      </w:r>
      <w:r>
        <w:br/>
      </w:r>
      <w:r>
        <w:rPr>
          <w:rStyle w:val="VerbatimChar"/>
        </w:rPr>
        <w:t xml:space="preserve">AGENTIC: human states INTENT (hierarchy + period — the only 2 non-derivable inputs)</w:t>
      </w:r>
      <w:r>
        <w:br/>
      </w:r>
      <w:r>
        <w:rPr>
          <w:rStyle w:val="VerbatimChar"/>
        </w:rPr>
        <w:t xml:space="preserve">           → agent proposes store scope        (active stores, sister-store subs, sample-size guards)   [Gate ~ confirm]</w:t>
      </w:r>
      <w:r>
        <w:br/>
      </w:r>
      <w:r>
        <w:rPr>
          <w:rStyle w:val="VerbatimChar"/>
        </w:rPr>
        <w:t xml:space="preserve">           → agent proposes attribute sets     (significance + coverage + redundancy gates, ranked)     [Gate 1: search plan]</w:t>
      </w:r>
      <w:r>
        <w:br/>
      </w:r>
      <w:r>
        <w:rPr>
          <w:rStyle w:val="VerbatimChar"/>
        </w:rPr>
        <w:t xml:space="preserve">           → agent explores 20–100 pruned configs on an isolated scratch plan (results stream)</w:t>
      </w:r>
      <w:r>
        <w:br/>
      </w:r>
      <w:r>
        <w:rPr>
          <w:rStyle w:val="VerbatimChar"/>
        </w:rPr>
        <w:t xml:space="preserve">           → top-3 with evidence packs (driving attributes, separation, stability, size balance,</w:t>
      </w:r>
      <w:r>
        <w:br/>
      </w:r>
      <w:r>
        <w:rPr>
          <w:rStyle w:val="VerbatimChar"/>
        </w:rPr>
        <w:t xml:space="preserve">             churn-vs-current-live-clusters)</w:t>
      </w:r>
      <w:r>
        <w:br/>
      </w:r>
      <w:r>
        <w:rPr>
          <w:rStyle w:val="VerbatimChar"/>
        </w:rPr>
        <w:t xml:space="preserve">           → human reviews, what-ifs (≤10 s warm), moves/pins stores with impact shown                  [Gate 2]</w:t>
      </w:r>
      <w:r>
        <w:br/>
      </w:r>
      <w:r>
        <w:rPr>
          <w:rStyle w:val="VerbatimChar"/>
        </w:rPr>
        <w:t xml:space="preserve">           → explicit approval → write-back into today's tables                                          [Gate 3]</w:t>
      </w:r>
    </w:p>
    <w:p>
      <w:pPr>
        <w:pStyle w:val="FirstParagraph"/>
      </w:pPr>
      <w:r>
        <w:t xml:space="preserve">Key definitions you must own in the room: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Intent</w:t>
      </w:r>
      <w:r>
        <w:t xml:space="preserve"> </w:t>
      </w:r>
      <w:r>
        <w:t xml:space="preserve">= hierarchy scope + reference period — the only two inputs that are business strategy rather than derivable from data. Everything else (store cohort, attributes, algorithm, k, tuning) the agent derives. Pins/moves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intent — they’re</w:t>
      </w:r>
      <w:r>
        <w:t xml:space="preserve"> </w:t>
      </w:r>
      <w:r>
        <w:rPr>
          <w:b/>
          <w:bCs/>
        </w:rPr>
        <w:t xml:space="preserve">business-knowledge injection</w:t>
      </w:r>
      <w:r>
        <w:t xml:space="preserve"> </w:t>
      </w:r>
      <w:r>
        <w:t xml:space="preserve">during review. The invariant:</w:t>
      </w:r>
      <w:r>
        <w:t xml:space="preserve"> </w:t>
      </w:r>
      <w:r>
        <w:rPr>
          <w:i/>
          <w:iCs/>
        </w:rPr>
        <w:t xml:space="preserve">intent is always human-owned; the agent may ground, expand, execute or queue it — never invent or auto-resolve 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Config document</w:t>
      </w:r>
      <w:r>
        <w:t xml:space="preserve"> </w:t>
      </w:r>
      <w:r>
        <w:t xml:space="preserve">= the unit of record: algorithm, k, hyperparameters, seed, features, windows, pins, data watermark, scorer version — persisted and</w:t>
      </w:r>
      <w:r>
        <w:t xml:space="preserve"> </w:t>
      </w:r>
      <w:r>
        <w:rPr>
          <w:b/>
          <w:bCs/>
        </w:rPr>
        <w:t xml:space="preserve">content-addressed</w:t>
      </w:r>
      <w:r>
        <w:t xml:space="preserve">.</w:t>
      </w:r>
      <w:r>
        <w:t xml:space="preserve"> </w:t>
      </w:r>
      <w:r>
        <w:t xml:space="preserve">“Re-run”</w:t>
      </w:r>
      <w:r>
        <w:t xml:space="preserve"> </w:t>
      </w:r>
      <w:r>
        <w:t xml:space="preserve">reproduces membership on the same watermark or explains drift.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Pins</w:t>
      </w:r>
      <w:r>
        <w:t xml:space="preserve"> </w:t>
      </w:r>
      <w:r>
        <w:t xml:space="preserve">= durable constraints with reason codes; honored by every subsequent re-run and refresh. This kills the silent-loss-of-swaps failure (0% → 100% survival).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Three delegation levels:</w:t>
      </w:r>
      <w:r>
        <w:t xml:space="preserve"> </w:t>
      </w:r>
      <w:r>
        <w:rPr>
          <w:b/>
          <w:bCs/>
        </w:rPr>
        <w:t xml:space="preserve">L1 copilot</w:t>
      </w:r>
      <w:r>
        <w:t xml:space="preserve"> </w:t>
      </w:r>
      <w:r>
        <w:t xml:space="preserve">(proposes every step, executes on confirmation — launch) →</w:t>
      </w:r>
      <w:r>
        <w:t xml:space="preserve"> </w:t>
      </w:r>
      <w:r>
        <w:rPr>
          <w:b/>
          <w:bCs/>
        </w:rPr>
        <w:t xml:space="preserve">L2 autopilot-with-approval</w:t>
      </w:r>
      <w:r>
        <w:t xml:space="preserve"> </w:t>
      </w:r>
      <w:r>
        <w:t xml:space="preserve">(one intent runs the whole flow unattended; one review, one approval) →</w:t>
      </w:r>
      <w:r>
        <w:t xml:space="preserve"> </w:t>
      </w:r>
      <w:r>
        <w:rPr>
          <w:b/>
          <w:bCs/>
        </w:rPr>
        <w:t xml:space="preserve">L3 standing monitor</w:t>
      </w:r>
      <w:r>
        <w:t xml:space="preserve"> </w:t>
      </w:r>
      <w:r>
        <w:t xml:space="preserve">(nightly drift detection —</w:t>
      </w:r>
      <w:r>
        <w:t xml:space="preserve"> </w:t>
      </w:r>
      <w:r>
        <w:t xml:space="preserve">“12 stores no longer fit, stability dropped 0.18”</w:t>
      </w:r>
      <w:r>
        <w:t xml:space="preserve"> </w:t>
      </w:r>
      <w:r>
        <w:t xml:space="preserve">— raises a proposal). Nothing at any level auto-finalizes; system-originated work surfaces as</w:t>
      </w:r>
      <w:r>
        <w:t xml:space="preserve"> </w:t>
      </w:r>
      <w:r>
        <w:rPr>
          <w:b/>
          <w:bCs/>
        </w:rPr>
        <w:t xml:space="preserve">pending intents</w:t>
      </w:r>
      <w:r>
        <w:t xml:space="preserve"> </w:t>
      </w:r>
      <w:r>
        <w:t xml:space="preserve">unless the tenant grants a recorded, one-time standing pre-approval.</w:t>
      </w:r>
    </w:p>
    <w:bookmarkEnd w:id="97"/>
    <w:bookmarkStart w:id="98" w:name="the-architecture-positions-and-why"/>
    <w:p>
      <w:pPr>
        <w:pStyle w:val="Heading2"/>
      </w:pPr>
      <w:r>
        <w:t xml:space="preserve">9.4 The architecture positions (and why)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tools compute; the LLM orchestrates and explains.</w:t>
      </w:r>
      <w:r>
        <w:t xml:space="preserve"> </w:t>
      </w:r>
      <w:r>
        <w:t xml:space="preserve">Every number in an evidence pack traces to a tool call; same inputs + same scorer version ⇒ identical ranking. The LLM never invents a metric. This is the anti-hallucination stance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what makes recommendations auditable.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grounding for chat.</w:t>
      </w:r>
      <w:r>
        <w:t xml:space="preserve"> </w:t>
      </w:r>
      <w:r>
        <w:t xml:space="preserve">Department mentions are backtracked to full hierarchy paths via catalog search (ambiguity → clarifying question, never a guess); season labels resolve via the tenant’s fiscal calendar (seasons differ per tenant and hemisphere); the</w:t>
      </w:r>
      <w:r>
        <w:t xml:space="preserve"> </w:t>
      </w:r>
      <w:r>
        <w:rPr>
          <w:b/>
          <w:bCs/>
        </w:rPr>
        <w:t xml:space="preserve">grounding card</w:t>
      </w:r>
      <w:r>
        <w:t xml:space="preserve"> </w:t>
      </w:r>
      <w:r>
        <w:t xml:space="preserve">(scope, cohort, attributes, each with a reason) must be confirmed before any compute.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 dedicated ClickHouse read plane.</w:t>
      </w:r>
      <w:r>
        <w:t xml:space="preserve"> </w:t>
      </w:r>
      <w:r>
        <w:t xml:space="preserve">Agent probes need p95 &lt; 500 ms deterministic (vs 1–20 s+ on shared BigQuery slots). Fed by the org’s existing BQ→CH ingestion pipeline (proven on ItemSmart);</w:t>
      </w:r>
      <w:r>
        <w:t xml:space="preserve"> </w:t>
      </w:r>
      <w:r>
        <w:rPr>
          <w:b/>
          <w:bCs/>
        </w:rPr>
        <w:t xml:space="preserve">agent access is read-only enforced by database profile, not convention</w:t>
      </w:r>
      <w:r>
        <w:t xml:space="preserve">; exploration writes only to isolated scratch plans; nightly precompute makes active hierarchies feel instant (≥80% cold→warm target). This is the gated ClickHouse adoption from the reconciled DB verdict actually happening — read plane only; BigQuery stays truth; Postgres stays the editable SoR (explicit FRD non-goal).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Write-back compatibility.</w:t>
      </w:r>
      <w:r>
        <w:t xml:space="preserve"> </w:t>
      </w:r>
      <w:r>
        <w:t xml:space="preserve">Approved results land in the existing</w:t>
      </w:r>
      <w:r>
        <w:t xml:space="preserve"> </w:t>
      </w:r>
      <w:r>
        <w:rPr>
          <w:rStyle w:val="VerbatimChar"/>
        </w:rPr>
        <w:t xml:space="preserve">plan_cluster_final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plan_cluster_store_final</w:t>
      </w:r>
      <w:r>
        <w:t xml:space="preserve"> </w:t>
      </w:r>
      <w:r>
        <w:t xml:space="preserve">tables — strategy, budget, wedge, line consume them with</w:t>
      </w:r>
      <w:r>
        <w:t xml:space="preserve"> </w:t>
      </w:r>
      <w:r>
        <w:rPr>
          <w:b/>
          <w:bCs/>
        </w:rPr>
        <w:t xml:space="preserve">zero product changes</w:t>
      </w:r>
      <w:r>
        <w:t xml:space="preserve">. The legacy wizard keeps working untouched in parallel (adoption de-risk).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Safe editing of consumed plans.</w:t>
      </w:r>
      <w:r>
        <w:t xml:space="preserve"> </w:t>
      </w:r>
      <w:r>
        <w:t xml:space="preserve">Editing a plan referenced by strategies defaults to</w:t>
      </w:r>
      <w:r>
        <w:t xml:space="preserve"> </w:t>
      </w:r>
      <w:r>
        <w:rPr>
          <w:b/>
          <w:bCs/>
        </w:rPr>
        <w:t xml:space="preserve">clone-and-version with lineage</w:t>
      </w:r>
      <w:r>
        <w:t xml:space="preserve"> </w:t>
      </w:r>
      <w:r>
        <w:t xml:space="preserve">(in-place edits would silently invalidate downstream budgets/wedges); rebinding is explicit per-strategy; an edit-impact card shows consumers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change.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Every flow closes.</w:t>
      </w:r>
      <w:r>
        <w:t xml:space="preserve"> </w:t>
      </w:r>
      <w:r>
        <w:t xml:space="preserve">A 19-workflow audit produced a</w:t>
      </w:r>
      <w:r>
        <w:t xml:space="preserve"> </w:t>
      </w:r>
      <w:r>
        <w:rPr>
          <w:b/>
          <w:bCs/>
        </w:rPr>
        <w:t xml:space="preserve">terminal-states contract</w:t>
      </w:r>
      <w:r>
        <w:t xml:space="preserve">: every flow defines success / rejection / failure / abandonment-expiry. Degraded batches (&lt;3 viable candidates) surface partials + a failure taxonomy + retry; capacity is a queue with a position banner, not an error; rejection returns to comparison and is captured as a learning event.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learning loops.</w:t>
      </w:r>
      <w:r>
        <w:t xml:space="preserve"> </w:t>
      </w:r>
      <w:r>
        <w:t xml:space="preserve">Deviations (attribute removed, store moved, non-top pick, dismissal) are captured with reason chips: (a) deterministic memory — never blindly re-recommend what this scope rejected; (b) human-approved calibration of tenant metric weights (versioned, never silently self-tuned); (c) a labeled recommended-vs-chosen corpus for any future learned ranker, shipped only as an explicit scorer-version release to preserve determinism.</w:t>
      </w:r>
    </w:p>
    <w:bookmarkEnd w:id="98"/>
    <w:bookmarkStart w:id="99" w:name="X6772eb1592291862cf3d6fc2627b66b237c9713"/>
    <w:p>
      <w:pPr>
        <w:pStyle w:val="Heading2"/>
      </w:pPr>
      <w:r>
        <w:t xml:space="preserve">9.5 The strategy doorway (§2.2 of the FRD — best cross-module story)</w:t>
      </w:r>
    </w:p>
    <w:p>
      <w:pPr>
        <w:pStyle w:val="FirstParagraph"/>
      </w:pPr>
      <w:r>
        <w:t xml:space="preserve">Every strategy plan binds to exactly one cluster plan at creation; today there’s zero help and the audit found strategies pointing at cluster plans that</w:t>
      </w:r>
      <w:r>
        <w:t xml:space="preserve"> </w:t>
      </w:r>
      <w:r>
        <w:rPr>
          <w:b/>
          <w:bCs/>
        </w:rPr>
        <w:t xml:space="preserve">no longer exist</w:t>
      </w:r>
      <w:r>
        <w:t xml:space="preserve">. The fix, three tiers: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Hard eligibility gate before scoring:</w:t>
      </w:r>
      <w:r>
        <w:t xml:space="preserve"> </w:t>
      </w:r>
      <w:r>
        <w:t xml:space="preserve">finalized ∧ not deleted ∧ non-empty membership ∧ recoverable scope. (1 in 5 finalized kik plans has zero stores — binding one silently breaks every downstream step. Unusable plans are listed, never scored.)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FitScore ≤2 s, deterministic:</w:t>
      </w:r>
      <w:r>
        <w:t xml:space="preserve"> </w:t>
      </w:r>
      <w:r>
        <w:t xml:space="preserve">cheap terms rank all candidates; the expensive variance-explained term (</w:t>
      </w:r>
      <w:r>
        <w:t xml:space="preserve">“these clusters explain X% of store-revenue variance in your scope”</w:t>
      </w:r>
      <w:r>
        <w:t xml:space="preserve">) runs top-5-only, computed on the</w:t>
      </w:r>
      <w:r>
        <w:t xml:space="preserve"> </w:t>
      </w:r>
      <w:r>
        <w:rPr>
          <w:b/>
          <w:bCs/>
        </w:rPr>
        <w:t xml:space="preserve">last comparable season</w:t>
      </w:r>
      <w:r>
        <w:t xml:space="preserve"> </w:t>
      </w:r>
      <w:r>
        <w:t xml:space="preserve">(a future window has no sales yet),</w:t>
      </w:r>
      <w:r>
        <w:t xml:space="preserve"> </w:t>
      </w:r>
      <w:r>
        <w:rPr>
          <w:b/>
          <w:bCs/>
        </w:rPr>
        <w:t xml:space="preserve">penalized for cluster count</w:t>
      </w:r>
      <w:r>
        <w:t xml:space="preserve"> </w:t>
      </w:r>
      <w:r>
        <w:t xml:space="preserve">(so many-tiny-clusters can’t game it) and</w:t>
      </w:r>
      <w:r>
        <w:t xml:space="preserve"> </w:t>
      </w:r>
      <w:r>
        <w:rPr>
          <w:b/>
          <w:bCs/>
        </w:rPr>
        <w:t xml:space="preserve">weighted by store coverage</w:t>
      </w:r>
      <w:r>
        <w:t xml:space="preserve">. Bands Green/Yellow/Red</w:t>
      </w:r>
      <w:r>
        <w:t xml:space="preserve"> </w:t>
      </w:r>
      <w:r>
        <w:rPr>
          <w:b/>
          <w:bCs/>
        </w:rPr>
        <w:t xml:space="preserve">calibrated by backtesting against 467 historical bindings</w:t>
      </w:r>
      <w:r>
        <w:t xml:space="preserve"> </w:t>
      </w:r>
      <w:r>
        <w:t xml:space="preserve">(363 kik + 104 briscoes).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Always a top-3 shortlist</w:t>
      </w:r>
      <w:r>
        <w:t xml:space="preserve"> </w:t>
      </w:r>
      <w:r>
        <w:t xml:space="preserve">with explain cards + pairwise deltas (</w:t>
      </w:r>
      <w:r>
        <w:t xml:space="preserve">“#2 covers your scope but is 9 months staler”</w:t>
      </w:r>
      <w:r>
        <w:t xml:space="preserve">); padded with a</w:t>
      </w:r>
      <w:r>
        <w:t xml:space="preserve"> </w:t>
      </w:r>
      <w:r>
        <w:rPr>
          <w:b/>
          <w:bCs/>
        </w:rPr>
        <w:t xml:space="preserve">spawn card</w:t>
      </w:r>
      <w:r>
        <w:t xml:space="preserve"> </w:t>
      </w:r>
      <w:r>
        <w:t xml:space="preserve">when fewer exist — never an empty dropdown. Spawn runs the full recommendation pipeline inline, writes at the pre-finalize step, promotes only on human confirmation (or parks as a</w:t>
      </w:r>
      <w:r>
        <w:t xml:space="preserve"> </w:t>
      </w:r>
      <w:r>
        <w:rPr>
          <w:b/>
          <w:bCs/>
        </w:rPr>
        <w:t xml:space="preserve">pending intent</w:t>
      </w:r>
      <w:r>
        <w:t xml:space="preserve"> </w:t>
      </w:r>
      <w:r>
        <w:t xml:space="preserve">where tenant governance requires a cluster-owner sign-off), records</w:t>
      </w:r>
      <w:r>
        <w:t xml:space="preserve"> </w:t>
      </w:r>
      <w:r>
        <w:rPr>
          <w:rStyle w:val="VerbatimChar"/>
        </w:rPr>
        <w:t xml:space="preserve">created_via</w:t>
      </w:r>
      <w:r>
        <w:t xml:space="preserve"> </w:t>
      </w:r>
      <w:r>
        <w:t xml:space="preserve">+ full scope keys for future dedup, and the create API now validates bindings are live + finalized — eliminating the dangling-reference class.</w:t>
      </w:r>
    </w:p>
    <w:bookmarkEnd w:id="99"/>
    <w:bookmarkStart w:id="100" w:name="targets-rollout-know-these-cold"/>
    <w:p>
      <w:pPr>
        <w:pStyle w:val="Heading2"/>
      </w:pPr>
      <w:r>
        <w:t xml:space="preserve">9.6 Targets &amp; rollout (know these cold)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 (measured)</w:t>
            </w:r>
          </w:p>
        </w:tc>
        <w:tc>
          <w:tcPr/>
          <w:p>
            <w:pPr>
              <w:pStyle w:val="Compact"/>
            </w:pPr>
            <w:r>
              <w:t xml:space="preserve">Target (6 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Hierarchy → finalized plan</w:t>
            </w:r>
          </w:p>
        </w:tc>
        <w:tc>
          <w:tcPr/>
          <w:p>
            <w:pPr>
              <w:pStyle w:val="Compact"/>
            </w:pPr>
            <w:r>
              <w:t xml:space="preserve">hours–days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h</w:t>
            </w:r>
            <w:r>
              <w:t xml:space="preserve"> </w:t>
            </w:r>
            <w:r>
              <w:t xml:space="preserve">(&lt;10 min precomputed)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Configs evaluated per plan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failure rate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contains shipped config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corrections surviving re-run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probe latency</w:t>
            </w:r>
          </w:p>
        </w:tc>
        <w:tc>
          <w:tcPr/>
          <w:p>
            <w:pPr>
              <w:pStyle w:val="Compact"/>
            </w:pPr>
            <w:r>
              <w:t xml:space="preserve">1–20 s+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p95 &lt;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shipped clusterings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plans using a suggested cluster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Phases:</w:t>
      </w:r>
      <w:r>
        <w:t xml:space="preserve"> </w:t>
      </w:r>
      <w:r>
        <w:t xml:space="preserve">P0 read-only copilot (CH instance + cubes + significance/explain tools; exit: p95 &lt;500 ms, cube reconciles to BQ within 0.1%) → P1 recommendation engine (batch exploration + what-if + config documents; exit: top-3 ≤60 s cold, deterministic re-rank) → P2 approve &amp; write-back (gates, pins with impact preview, doorway point-at-existing; exit: end-to-end consumption in staging) → P3 scale-out (nightly precompute, L2/L3, spawn, kik at 6,040 stores — gated on kik’s BQ env cutover).</w:t>
      </w:r>
    </w:p>
    <w:p>
      <w:pPr>
        <w:pStyle w:val="BodyText"/>
      </w:pPr>
      <w:r>
        <w:rPr>
          <w:b/>
          <w:bCs/>
        </w:rPr>
        <w:t xml:space="preserve">Top risks + mitigations (one-liners):</w:t>
      </w:r>
      <w:r>
        <w:t xml:space="preserve"> </w:t>
      </w:r>
      <w:r>
        <w:t xml:space="preserve">derived-data rot → owned ingestion + freshness sentinel + data-as-of quoted in every rec; metric gaming → hard gates before scoring, stability as pass/fail, full metric vector always shown; trust gap → evidence packs + churn-vs-current + P0 ships read-only value first; compute tail (463 s max) → async batches with streamed partials + nightly precompute for heavy hierarchies.</w:t>
      </w:r>
    </w:p>
    <w:bookmarkEnd w:id="100"/>
    <w:bookmarkStart w:id="101" w:name="interview-qa-for-this-module"/>
    <w:p>
      <w:pPr>
        <w:pStyle w:val="Heading2"/>
      </w:pPr>
      <w:r>
        <w:t xml:space="preserve">9.7 Interview Q&amp;A for this module</w:t>
      </w:r>
    </w:p>
    <w:p>
      <w:pPr>
        <w:pStyle w:val="FirstParagraph"/>
      </w:pPr>
      <w:r>
        <w:rPr>
          <w:b/>
          <w:bCs/>
        </w:rPr>
        <w:t xml:space="preserve">Q: Why an agent at all — isn’t this just AutoML for clustering?</w:t>
      </w:r>
      <w:r>
        <w:t xml:space="preserve"> </w:t>
      </w:r>
      <w:r>
        <w:t xml:space="preserve">A: AutoML optimizes a loss; this optimizes a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a human must own. The agent’s job is search + evidence + explanation; the human’s job is intent, business-knowledge injection (pins), and accountability (</w:t>
      </w:r>
      <w:r>
        <w:rPr>
          <w:rStyle w:val="VerbatimChar"/>
        </w:rPr>
        <w:t xml:space="preserve">is_final</w:t>
      </w:r>
      <w:r>
        <w:t xml:space="preserve"> </w:t>
      </w:r>
      <w:r>
        <w:t xml:space="preserve">is a human signature). The measured problem wasn’t model quality — it was 1 config tried per plan, 8.5% avoidable failures, zero reproducibility. Those are workflow failures, so the fix is a workflow agent with hard governance, not a better optimizer.</w:t>
      </w:r>
    </w:p>
    <w:p>
      <w:pPr>
        <w:pStyle w:val="BodyText"/>
      </w:pPr>
      <w:r>
        <w:rPr>
          <w:b/>
          <w:bCs/>
        </w:rPr>
        <w:t xml:space="preserve">Q: How do you stop the LLM from hallucinating a recommendation?</w:t>
      </w:r>
      <w:r>
        <w:t xml:space="preserve"> </w:t>
      </w:r>
      <w:r>
        <w:t xml:space="preserve">A: It structurally can’t — deterministic tools compute every number, the LLM only orchestrates and narrates, and every figure in an evidence pack traces to a tool call. Scope grounding is catalog search, season resolution is the fiscal calendar, and ranking is a versioned deterministic scorer: same inputs ⇒ identical order.</w:t>
      </w:r>
    </w:p>
    <w:p>
      <w:pPr>
        <w:pStyle w:val="BodyText"/>
      </w:pPr>
      <w:r>
        <w:rPr>
          <w:b/>
          <w:bCs/>
        </w:rPr>
        <w:t xml:space="preserve">Q: Why ClickHouse here when the earlier audit said no?</w:t>
      </w:r>
      <w:r>
        <w:t xml:space="preserve"> </w:t>
      </w:r>
      <w:r>
        <w:t xml:space="preserve">A: The audit’s</w:t>
      </w:r>
      <w:r>
        <w:t xml:space="preserve"> </w:t>
      </w:r>
      <w:r>
        <w:t xml:space="preserve">“no”</w:t>
      </w:r>
      <w:r>
        <w:t xml:space="preserve"> </w:t>
      </w:r>
      <w:r>
        <w:t xml:space="preserve">was about the</w:t>
      </w:r>
      <w:r>
        <w:t xml:space="preserve"> </w:t>
      </w:r>
      <w:r>
        <w:rPr>
          <w:i/>
          <w:iCs/>
        </w:rPr>
        <w:t xml:space="preserve">legacy editable</w:t>
      </w:r>
      <w:r>
        <w:t xml:space="preserve"> </w:t>
      </w:r>
      <w:r>
        <w:t xml:space="preserve">workload (in-place OLTP mutations). This is the opposite shape: a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analytical plane for agent probes, insert-only ingestion from BigQuery, isolated from the product’s write path. It’s exactly the gated forward option my reconciled verdict defined — and the FRD non-goals pin it: no transactional data moves, BigQuery stays truth.</w:t>
      </w:r>
    </w:p>
    <w:p>
      <w:pPr>
        <w:pStyle w:val="BodyText"/>
      </w:pPr>
      <w:r>
        <w:rPr>
          <w:b/>
          <w:bCs/>
        </w:rPr>
        <w:t xml:space="preserve">Q: What happens when the agent is wrong or the batch degrades?</w:t>
      </w:r>
      <w:r>
        <w:t xml:space="preserve"> </w:t>
      </w:r>
      <w:r>
        <w:t xml:space="preserve">A: Defined outcomes everywhere (the terminal-states contract): &lt;3 viable candidates → partial results + failure taxonomy + one-tap retry; autopilot ambiguity → parked as a pending intent, never auto-resolved; capacity → queue with a position banner; rejection → back to comparison, reason captured as a learning event. Nothing accumulates silently; sessions expire at the tenant retention boundary.</w:t>
      </w:r>
    </w:p>
    <w:p>
      <w:pPr>
        <w:pStyle w:val="BodyText"/>
      </w:pPr>
      <w:r>
        <w:rPr>
          <w:b/>
          <w:bCs/>
        </w:rPr>
        <w:t xml:space="preserve">Q: How does it learn without becoming non-deterministic?</w:t>
      </w:r>
      <w:r>
        <w:t xml:space="preserve"> </w:t>
      </w:r>
      <w:r>
        <w:t xml:space="preserve">A: Three honest loops — deterministic memory (never re-recommend what this scope rejected, acknowledged in-session), human-approved calibration (aggregated deviations inform the next</w:t>
      </w:r>
      <w:r>
        <w:t xml:space="preserve"> </w:t>
      </w:r>
      <w:r>
        <w:rPr>
          <w:i/>
          <w:iCs/>
        </w:rPr>
        <w:t xml:space="preserve">versioned</w:t>
      </w:r>
      <w:r>
        <w:t xml:space="preserve"> </w:t>
      </w:r>
      <w:r>
        <w:t xml:space="preserve">weight set), and a labeled corpus for a future ranker shipped only as an explicit scorer-version release. No silent self-tuning, ever.</w:t>
      </w:r>
    </w:p>
    <w:p>
      <w:pPr>
        <w:pStyle w:val="BodyText"/>
      </w:pPr>
      <w:r>
        <w:rPr>
          <w:b/>
          <w:bCs/>
        </w:rPr>
        <w:t xml:space="preserve">Q: Multi-tenancy?</w:t>
      </w:r>
      <w:r>
        <w:t xml:space="preserve"> </w:t>
      </w:r>
      <w:r>
        <w:t xml:space="preserve">A: Per-tenant everything: ingestion lanes, quotas/concurrency budgets, k-ranges and algorithm allow-lists, metric weights (versioned, actually consumed — fixing a known ignored-weightage defect), default-hierarchy registries with draft vs standing-pre-approval governance, and ClickHouse placement per tenant (briscoes = AU, kik = EU) as a config decision, not a redesign. kik launch gates on its BigQuery environment cutover — its prod dataset is an empty shell today.</w:t>
      </w:r>
    </w:p>
    <w:p>
      <w:pPr>
        <w:pStyle w:val="BodyText"/>
      </w:pPr>
      <w:r>
        <w:rPr>
          <w:b/>
          <w:bCs/>
        </w:rPr>
        <w:t xml:space="preserve">Q: What did you deliberately not build?</w:t>
      </w:r>
      <w:r>
        <w:t xml:space="preserve"> </w:t>
      </w:r>
      <w:r>
        <w:t xml:space="preserve">A: Four explicit non-goals: no auto-finalize without human approval; no replacement of the existing wizard (parallel, untouched); no transactional/plan data on ClickHouse and no replacing BigQuery as truth; no attempt to make the ML itself faster (~9 s/config median is accepted physics — we parallelize and precompute around it).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https://igotanoffer.com/en/advice/senior-software-engineer-resume-examples" TargetMode="External" /><Relationship Type="http://schemas.openxmlformats.org/officeDocument/2006/relationships/hyperlink" Id="rId84" Target="https://nestcv.com/blog/software-engineer-resume" TargetMode="External" /><Relationship Type="http://schemas.openxmlformats.org/officeDocument/2006/relationships/hyperlink" Id="rId82" Target="https://www.tealhq.com/post/xyz-resume" TargetMode="External" /><Relationship Type="http://schemas.openxmlformats.org/officeDocument/2006/relationships/hyperlink" Id="rId81" Target="https://www.wonsulting.com/job-search-hub/the-power-of-quantifiable-results-how-to-use-the-xyz-formula-to-supercharge-your-resu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igotanoffer.com/en/advice/senior-software-engineer-resume-examples" TargetMode="External" /><Relationship Type="http://schemas.openxmlformats.org/officeDocument/2006/relationships/hyperlink" Id="rId84" Target="https://nestcv.com/blog/software-engineer-resume" TargetMode="External" /><Relationship Type="http://schemas.openxmlformats.org/officeDocument/2006/relationships/hyperlink" Id="rId82" Target="https://www.tealhq.com/post/xyz-resume" TargetMode="External" /><Relationship Type="http://schemas.openxmlformats.org/officeDocument/2006/relationships/hyperlink" Id="rId81" Target="https://www.wonsulting.com/job-search-hub/the-power-of-quantifiable-results-how-to-use-the-xyz-formula-to-supercharge-your-resu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Assort Planner — Resume &amp; Interview Playbook</dc:title>
  <dc:creator/>
  <cp:keywords/>
  <dcterms:created xsi:type="dcterms:W3CDTF">2026-07-09T01:05:53Z</dcterms:created>
  <dcterms:modified xsi:type="dcterms:W3CDTF">2026-07-09T01:05:53Z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XYZ resume bullets + detailed backing · architecture · databases · per-tech deep dives · interview Q&amp;A</vt:lpwstr>
  </property>
</Properties>
</file>