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48"/>
          <w:szCs w:val="48"/>
        </w:rPr>
        <w:t xml:space="preserve">High-Level Requirements</w:t>
      </w:r>
    </w:p>
    <w:p>
      <w:pPr>
        <w:spacing w:after="120" w:before="0"/>
        <w:jc w:val="center"/>
      </w:pPr>
      <w:r>
        <w:rPr>
          <w:rFonts w:ascii="Arial" w:cs="Arial" w:eastAsia="Arial" w:hAnsi="Arial"/>
          <w:b/>
          <w:bCs/>
          <w:color w:val="2E4B7A"/>
          <w:sz w:val="36"/>
          <w:szCs w:val="36"/>
        </w:rPr>
        <w:t xml:space="preserve">Agentic Store Clustering Module</w:t>
      </w:r>
    </w:p>
    <w:p>
      <w:pPr>
        <w:spacing w:after="360" w:before="0"/>
        <w:jc w:val="center"/>
      </w:pPr>
      <w:r>
        <w:rPr>
          <w:rFonts w:ascii="Arial" w:cs="Arial" w:eastAsia="Arial" w:hAnsi="Arial"/>
          <w:color w:val="555555"/>
          <w:sz w:val="24"/>
          <w:szCs w:val="24"/>
        </w:rPr>
        <w:t xml:space="preserve">Enhancements to Section 2 — Cluster Module (AssortSmart OOTB)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Document Version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1.1 — Draft (Customer Segments deferred to Phase 2)</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Module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Cluster Module (Section 2 — AssortSmart OOTB)</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Change Scope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Enhancement (Out of Scope) · Behavioral Change · Constraint</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Total Active HLRs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10 Requirements across 3 active categories (3 CS HLRs deferred)</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Requirement Format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Shall Statement + Rationale + Affects + Traceability</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For Review</w:t>
            </w:r>
          </w:p>
        </w:tc>
      </w:tr>
    </w:tbl>
    <w:p>
      <w:pPr>
        <w:spacing w:after="120" w:before="120"/>
      </w:pPr>
      <w:r>
        <w:t xml:space="preserve"/>
      </w:r>
    </w:p>
    <w:p>
      <w:pPr>
        <w:pStyle w:val="Heading1"/>
        <w:spacing w:after="180" w:before="360"/>
      </w:pPr>
      <w:r>
        <w:rPr>
          <w:rFonts w:ascii="Arial" w:cs="Arial" w:eastAsia="Arial" w:hAnsi="Arial"/>
          <w:b/>
          <w:bCs/>
          <w:color w:val="1F3864"/>
          <w:sz w:val="36"/>
          <w:szCs w:val="36"/>
        </w:rPr>
        <w:t xml:space="preserve">1. Scope &amp; Change Overview</w:t>
      </w:r>
    </w:p>
    <w:p>
      <w:pPr>
        <w:spacing w:after="80" w:before="80"/>
      </w:pPr>
      <w:r>
        <w:rPr>
          <w:rFonts w:ascii="Arial" w:cs="Arial" w:eastAsia="Arial" w:hAnsi="Arial"/>
          <w:i w:val="false"/>
          <w:iCs w:val="false"/>
          <w:color w:val="000000"/>
          <w:sz w:val="20"/>
          <w:szCs w:val="20"/>
        </w:rPr>
        <w:t xml:space="preserve">These high-level requirements define the changes to the Cluster Module (Section 2) of the AssortSmart OOTB product. Customer Segments (HLR-CS-001 to 003) are deferred to Phase 2 and marked Out of Scope in this version. Three categories are specified:</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2E4B7A" w:sz="1"/>
              <w:left w:val="single" w:color="2E4B7A" w:sz="1"/>
              <w:bottom w:val="single" w:color="2E4B7A" w:sz="1"/>
              <w:right w:val="single" w:color="2E4B7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Change Category</w:t>
            </w:r>
          </w:p>
        </w:tc>
        <w:tc>
          <w:tcPr>
            <w:tcW w:type="dxa" w:w="2400"/>
            <w:tcBorders>
              <w:top w:val="single" w:color="2E4B7A" w:sz="1"/>
              <w:left w:val="single" w:color="2E4B7A" w:sz="1"/>
              <w:bottom w:val="single" w:color="2E4B7A" w:sz="1"/>
              <w:right w:val="single" w:color="2E4B7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HLR IDs</w:t>
            </w:r>
          </w:p>
        </w:tc>
        <w:tc>
          <w:tcPr>
            <w:tcW w:type="dxa" w:w="4560"/>
            <w:tcBorders>
              <w:top w:val="single" w:color="2E4B7A" w:sz="1"/>
              <w:left w:val="single" w:color="2E4B7A" w:sz="1"/>
              <w:bottom w:val="single" w:color="2E4B7A" w:sz="1"/>
              <w:right w:val="single" w:color="2E4B7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Summary of Change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iCs/>
                <w:color w:val="808080"/>
                <w:sz w:val="20"/>
                <w:szCs w:val="20"/>
              </w:rPr>
              <w:t xml:space="preserve">Enhancement [OUT OF SCOPE]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08080"/>
                <w:sz w:val="20"/>
                <w:szCs w:val="20"/>
              </w:rPr>
              <w:t xml:space="preserve">HLR-CS-001 to 003</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08080"/>
                <w:sz w:val="20"/>
                <w:szCs w:val="20"/>
              </w:rPr>
              <w:t xml:space="preserve">Customer Segments as optional fourth metric type — deferred to Phase 2. Not active in current scope.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Behavioral Change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HLR-AG-001 to 006</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Agentic workflow with autonomous feature selection, autonomous k optimisation, multi-scenario comparison, approval gating, outlier handling, and parallel clustering scope submission.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Constraint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HLR-SC-001 to 004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Scenario count capped at 3-5, mandatory distinctness, baseline scenario inclusion, and child cluster cap (default 10, configurable per client).</w:t>
            </w:r>
          </w:p>
        </w:tc>
      </w:tr>
    </w:tbl>
    <w:p>
      <w:pPr>
        <w:spacing w:after="120" w:before="120"/>
      </w:pPr>
      <w:r>
        <w:t xml:space="preserve"/>
      </w:r>
    </w:p>
    <w:p>
      <w:pPr>
        <w:pStyle w:val="Heading2"/>
        <w:spacing w:after="120" w:before="240"/>
      </w:pPr>
      <w:r>
        <w:rPr>
          <w:rFonts w:ascii="Arial" w:cs="Arial" w:eastAsia="Arial" w:hAnsi="Arial"/>
          <w:b/>
          <w:bCs/>
          <w:color w:val="2E4B7A"/>
          <w:sz w:val="28"/>
          <w:szCs w:val="28"/>
        </w:rPr>
        <w:t xml:space="preserve">1.1 What Is Not Changing</w:t>
      </w:r>
    </w:p>
    <w:p>
      <w:pPr>
        <w:spacing w:after="80" w:before="80"/>
      </w:pPr>
      <w:r>
        <w:rPr>
          <w:rFonts w:ascii="Arial" w:cs="Arial" w:eastAsia="Arial" w:hAnsi="Arial"/>
          <w:i w:val="false"/>
          <w:iCs w:val="false"/>
          <w:color w:val="000000"/>
          <w:sz w:val="20"/>
          <w:szCs w:val="20"/>
        </w:rPr>
        <w:t xml:space="preserve">The following existing Cluster Module capabilities are explicitly out of scope for these changes and shall remain unaffected:</w:t>
      </w:r>
    </w:p>
    <w:p>
      <w:pPr>
        <w:pStyle w:val="ListParagraph"/>
        <w:numPr>
          <w:ilvl w:val="0"/>
          <w:numId w:val="2"/>
        </w:numPr>
        <w:spacing w:after="60" w:before="60"/>
      </w:pPr>
      <w:r>
        <w:rPr>
          <w:rFonts w:ascii="Arial" w:cs="Arial" w:eastAsia="Arial" w:hAnsi="Arial"/>
          <w:sz w:val="20"/>
          <w:szCs w:val="20"/>
        </w:rPr>
        <w:t xml:space="preserve">Cluster Dashboard layout, plan management actions (create, edit, copy, delete, download) — Section 2.1</w:t>
      </w:r>
    </w:p>
    <w:p>
      <w:pPr>
        <w:pStyle w:val="ListParagraph"/>
        <w:numPr>
          <w:ilvl w:val="0"/>
          <w:numId w:val="2"/>
        </w:numPr>
        <w:spacing w:after="60" w:before="60"/>
      </w:pPr>
      <w:r>
        <w:rPr>
          <w:rFonts w:ascii="Arial" w:cs="Arial" w:eastAsia="Arial" w:hAnsi="Arial"/>
          <w:sz w:val="20"/>
          <w:szCs w:val="20"/>
        </w:rPr>
        <w:t xml:space="preserve">Upload Clusters path — manual store-cluster mapping upload remains available — Section 2.3.1</w:t>
      </w:r>
    </w:p>
    <w:p>
      <w:pPr>
        <w:pStyle w:val="ListParagraph"/>
        <w:numPr>
          <w:ilvl w:val="0"/>
          <w:numId w:val="2"/>
        </w:numPr>
        <w:spacing w:after="60" w:before="60"/>
      </w:pPr>
      <w:r>
        <w:rPr>
          <w:rFonts w:ascii="Arial" w:cs="Arial" w:eastAsia="Arial" w:hAnsi="Arial"/>
          <w:sz w:val="20"/>
          <w:szCs w:val="20"/>
        </w:rPr>
        <w:t xml:space="preserve">Store Group creation and selection workflow — Section 2.3.2</w:t>
      </w:r>
    </w:p>
    <w:p>
      <w:pPr>
        <w:pStyle w:val="ListParagraph"/>
        <w:numPr>
          <w:ilvl w:val="0"/>
          <w:numId w:val="2"/>
        </w:numPr>
        <w:spacing w:after="60" w:before="60"/>
      </w:pPr>
      <w:r>
        <w:rPr>
          <w:rFonts w:ascii="Arial" w:cs="Arial" w:eastAsia="Arial" w:hAnsi="Arial"/>
          <w:sz w:val="20"/>
          <w:szCs w:val="20"/>
        </w:rPr>
        <w:t xml:space="preserve">Map View on the Finalize Cluster screen — Section 2.4.6</w:t>
      </w:r>
    </w:p>
    <w:p>
      <w:pPr>
        <w:pStyle w:val="ListParagraph"/>
        <w:numPr>
          <w:ilvl w:val="0"/>
          <w:numId w:val="2"/>
        </w:numPr>
        <w:spacing w:after="60" w:before="60"/>
      </w:pPr>
      <w:r>
        <w:rPr>
          <w:rFonts w:ascii="Arial" w:cs="Arial" w:eastAsia="Arial" w:hAnsi="Arial"/>
          <w:sz w:val="20"/>
          <w:szCs w:val="20"/>
        </w:rPr>
        <w:t xml:space="preserve">Cluster plan download format and report structure — Section 2.4.7</w:t>
      </w:r>
    </w:p>
    <w:p>
      <w:pPr>
        <w:pStyle w:val="ListParagraph"/>
        <w:numPr>
          <w:ilvl w:val="0"/>
          <w:numId w:val="2"/>
        </w:numPr>
        <w:spacing w:after="60" w:before="60"/>
      </w:pPr>
      <w:r>
        <w:rPr>
          <w:rFonts w:ascii="Arial" w:cs="Arial" w:eastAsia="Arial" w:hAnsi="Arial"/>
          <w:sz w:val="20"/>
          <w:szCs w:val="20"/>
        </w:rPr>
        <w:t xml:space="preserve">Global Filters and Saved Filters on the dashboard — Section 2.1.2</w:t>
      </w:r>
    </w:p>
    <w:p>
      <w:pPr>
        <w:spacing w:after="120" w:before="120"/>
      </w:pPr>
      <w:r>
        <w:t xml:space="preserve"/>
      </w:r>
    </w:p>
    <w:p>
      <w:pPr>
        <w:pStyle w:val="Heading1"/>
        <w:spacing w:after="180" w:before="360"/>
      </w:pPr>
      <w:r>
        <w:rPr>
          <w:rFonts w:ascii="Arial" w:cs="Arial" w:eastAsia="Arial" w:hAnsi="Arial"/>
          <w:b/>
          <w:bCs/>
          <w:color w:val="808080"/>
          <w:sz w:val="36"/>
          <w:szCs w:val="36"/>
        </w:rPr>
        <w:t xml:space="preserve">2. A. Enhancement — Customer Segments [OUT OF SCOPE — PHASE 2]</w:t>
      </w:r>
    </w:p>
    <w:p>
      <w:pPr>
        <w:spacing w:after="80" w:before="80"/>
      </w:pPr>
      <w:r>
        <w:rPr>
          <w:rFonts w:ascii="Arial" w:cs="Arial" w:eastAsia="Arial" w:hAnsi="Arial"/>
          <w:i/>
          <w:iCs/>
          <w:color w:val="808080"/>
          <w:sz w:val="20"/>
          <w:szCs w:val="20"/>
        </w:rPr>
        <w:t xml:space="preserve">The following three requirements relate to Customer Segments as an optional clustering input. These are deferred to Phase 2 and are not active in the current implementation scope. They are retained for reference and future planning.</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4B7A" w:sz="1"/>
              <w:left w:val="single" w:color="2E4B7A" w:sz="1"/>
              <w:bottom w:val="single" w:color="2E4B7A" w:sz="1"/>
              <w:right w:val="single" w:color="2E4B7A" w:sz="1"/>
            </w:tcBorders>
            <w:shd w:fill="808080" w:val="clear"/>
            <w:tcMar>
              <w:top w:type="dxa" w:w="80"/>
              <w:left w:type="dxa" w:w="120"/>
              <w:bottom w:type="dxa" w:w="80"/>
              <w:right w:type="dxa" w:w="120"/>
            </w:tcMar>
          </w:tcPr>
          <w:p>
            <w:r>
              <w:rPr>
                <w:rFonts w:ascii="Arial" w:cs="Arial" w:eastAsia="Arial" w:hAnsi="Arial"/>
                <w:b/>
                <w:bCs/>
                <w:color w:val="FFFFFF"/>
                <w:sz w:val="20"/>
                <w:szCs w:val="20"/>
              </w:rPr>
              <w:t xml:space="preserve">HLR-CS-001   Change Type: Enhancement   │   Module: Cluster Module — Cluster Input   [OUT OF SCOPE — PHASE 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Requirement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The system shall support Customer Segments as an optional fourth metric type on the Cluster Input screen, selectable alongside the existing Performance, Product Attribute, and Store Attribute options.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Rationale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Current clustering relies solely on store performance and physical attributes. Adding customer segment composition enables stores to be grouped by who shops there, producing clusters that more directly inform assortment decisions.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Affects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Cluster Input screen — addition of Customer Segments as a selectable metric type
Significance Score Table — extended to include customer segment KPIs
Assortment Planner — new input option without disrupting existing workflow
Data pipeline — customer segment data must be available as an input to the clustering engine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Traces To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Section 2.3 — Cluster Input (OOTB Doc): IA Recommended Metrics
Section 2.3.3 — Different Clustering KPI Types
Section 2.3.4 — Significance Score Table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Constraints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Customer Segments selection shall remain optional — existing clustering shall continue to function without change
Customer segment data availability is a prerequisite; if no data is configured for a client, this option shall not be displayed</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4B7A" w:sz="1"/>
              <w:left w:val="single" w:color="2E4B7A" w:sz="1"/>
              <w:bottom w:val="single" w:color="2E4B7A" w:sz="1"/>
              <w:right w:val="single" w:color="2E4B7A" w:sz="1"/>
            </w:tcBorders>
            <w:shd w:fill="808080" w:val="clear"/>
            <w:tcMar>
              <w:top w:type="dxa" w:w="80"/>
              <w:left w:type="dxa" w:w="120"/>
              <w:bottom w:type="dxa" w:w="80"/>
              <w:right w:type="dxa" w:w="120"/>
            </w:tcMar>
          </w:tcPr>
          <w:p>
            <w:r>
              <w:rPr>
                <w:rFonts w:ascii="Arial" w:cs="Arial" w:eastAsia="Arial" w:hAnsi="Arial"/>
                <w:b/>
                <w:bCs/>
                <w:color w:val="FFFFFF"/>
                <w:sz w:val="20"/>
                <w:szCs w:val="20"/>
              </w:rPr>
              <w:t xml:space="preserve">HLR-CS-002   Change Type: Enhancement   │   Module: Cluster Module — Significance Score   [OUT OF SCOPE — PHASE 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Requirement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The system shall compute and display Significance Scores for customer segment KPIs in the Significance Score Table, ranked alongside Performance, Product, and Store Attribute KPIs when Customer Segments is selected.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Rationale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Significance Scores guide planners toward the most impactful clustering inputs. Extending this to customer segment KPIs ensures the same objective, data-driven selection mechanism applies to the new input type.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Affects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Significance Score Table — new rows for customer segment KPIs (e.g., RFM tier, segment share %, loyalty rate, category affinity index)
Clustering engine — significance score calculation extended to customer segment feature set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Traces To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Section 2.3.4 — Significance Score Table (OOTB Doc)
Section 2.3.3 — Different Clustering KPI Types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Constraints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Customer segment KPI significance scores shall use the same statistical methodology as existing KPI types
Client-specific customer segment attributes shall be configurable in the significance score framework</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4B7A" w:sz="1"/>
              <w:left w:val="single" w:color="2E4B7A" w:sz="1"/>
              <w:bottom w:val="single" w:color="2E4B7A" w:sz="1"/>
              <w:right w:val="single" w:color="2E4B7A" w:sz="1"/>
            </w:tcBorders>
            <w:shd w:fill="808080" w:val="clear"/>
            <w:tcMar>
              <w:top w:type="dxa" w:w="80"/>
              <w:left w:type="dxa" w:w="120"/>
              <w:bottom w:type="dxa" w:w="80"/>
              <w:right w:type="dxa" w:w="120"/>
            </w:tcMar>
          </w:tcPr>
          <w:p>
            <w:r>
              <w:rPr>
                <w:rFonts w:ascii="Arial" w:cs="Arial" w:eastAsia="Arial" w:hAnsi="Arial"/>
                <w:b/>
                <w:bCs/>
                <w:color w:val="FFFFFF"/>
                <w:sz w:val="20"/>
                <w:szCs w:val="20"/>
              </w:rPr>
              <w:t xml:space="preserve">HLR-CS-003   Change Type: Enhancement   │   Module: Cluster Module — Finalize Cluster   [OUT OF SCOPE — PHASE 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Requirement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The system shall display customer segment composition as an additional visualisation on the Finalize Cluster screen when Customer Segments has been used as a clustering input.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Rationale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Without a customer segment breakdown on the Finalize Cluster screen, planners cannot verify whether clusters are meaningfully differentiated by customer type, reducing trust in the output.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Affects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Finalize Cluster screen — new Customer Segment Composition panel alongside existing Product Attribute and Performance graphs
Cluster Grade Breakdown Table — addition of dominant customer segment label per cluster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Traces To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Section 2.4.2 — Product Attribute Graph (OOTB Doc)
Section 2.4.3 — Performance Graph
Section 2.4.5 — Cluster Grade Breakdown Table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Constraints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Customer segment visualisation shall only appear when Customer Segments was selected as a metric type during Cluster Input
Existing Product Attribute and Performance graph panels shall remain unchanged</w:t>
            </w:r>
          </w:p>
        </w:tc>
      </w:tr>
    </w:tbl>
    <w:p>
      <w:pPr>
        <w:spacing w:after="120" w:before="120"/>
      </w:pPr>
      <w:r>
        <w:t xml:space="preserve"/>
      </w:r>
    </w:p>
    <w:p>
      <w:pPr>
        <w:pStyle w:val="Heading1"/>
        <w:spacing w:after="180" w:before="360"/>
      </w:pPr>
      <w:r>
        <w:rPr>
          <w:rFonts w:ascii="Arial" w:cs="Arial" w:eastAsia="Arial" w:hAnsi="Arial"/>
          <w:b/>
          <w:bCs/>
          <w:color w:val="1F3864"/>
          <w:sz w:val="36"/>
          <w:szCs w:val="36"/>
        </w:rPr>
        <w:t xml:space="preserve">3. B. Behavioral Change — Current Clustering Made Agentic</w:t>
      </w:r>
    </w:p>
    <w:p>
      <w:pPr>
        <w:spacing w:after="80" w:before="80"/>
      </w:pPr>
      <w:r>
        <w:rPr>
          <w:rFonts w:ascii="Arial" w:cs="Arial" w:eastAsia="Arial" w:hAnsi="Arial"/>
          <w:i/>
          <w:iCs/>
          <w:color w:val="000000"/>
          <w:sz w:val="20"/>
          <w:szCs w:val="20"/>
        </w:rPr>
        <w:t xml:space="preserve">Transforms the existing single-run, manually configured clustering process in Section 2 into an agentic workflow where the system autonomously generates multiple scenarios, scores them, and presents a ranked recommendation for planner approval.</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4B7A" w:sz="1"/>
              <w:left w:val="single" w:color="2E4B7A" w:sz="1"/>
              <w:bottom w:val="single" w:color="2E4B7A" w:sz="1"/>
              <w:right w:val="single" w:color="2E4B7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HLR-AG-001   Change Type: Behavioral Change   │   Module: Cluster Module — Cluster Input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Requirement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The system shall autonomously determine the optimal feature set and feature weights for each clustering scenario based on data significance, replacing the current model where planners manually select KPIs from the Significance Score Table.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Rationale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Manual KPI selection requires statistical expertise that most planners do not have and introduces subjective bias. Autonomous feature selection improves consistency and removes a barrier to producing high-quality clusters.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Affects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Cluster Input screen — Significance Score Table transitions from a manual selection interface to a read-only reference panel showing agent-selected features per scenario
Assortment Planner — reduced configuration burden
Clustering engine — feature weighting logic must support autonomous computation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Traces To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Section 2.3 — Cluster Input (OOTB Doc)
Section 2.3.3 — Different Clustering KPI Types
Section 2.3.4 — Significance Score Table
HLR-SC-001 (Scenario Generation)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Constraints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The planner shall retain the ability to view agent-selected features and weights per scenario for transparency
The existing manual clustering path shall remain available as a legacy option for clients who have not enabled agentic mode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4B7A" w:sz="1"/>
              <w:left w:val="single" w:color="2E4B7A" w:sz="1"/>
              <w:bottom w:val="single" w:color="2E4B7A" w:sz="1"/>
              <w:right w:val="single" w:color="2E4B7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HLR-AG-002   Change Type: Behavioral Change   │   Module: Cluster Module — Cluster Input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Requirement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The system shall autonomously determine the optimal number of clusters (k) for each scenario using statistical evaluation (elbow method + silhouette scoring), replacing the current model where the number of clusters is determined by client-configured minimum and maximum bounds without agent optimisation.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Rationale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Fixed min-max bounds produce clusters that are technically within range but not statistically optimal. Autonomous k selection ensures each scenario uses the cluster count that best fits its data and lens.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Affects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Cluster Input screen — cluster count configuration moves from a client-configured constraint to an agent-optimised output
Finalize Cluster screen — cluster bucket selector reflects agent-determined k values per scenario
Clustering engine — k optimisation logic (elbow method + silhouette) must be integrated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Traces To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Section 2.4.1 — Clustering Algo (OOTB Doc): min/max cluster range configured per client
Section 2.4 — Finalize Cluster
HLR-SC-002 (Scenario Generation)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Constraints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Client-configured minimum and maximum cluster bounds shall remain as guardrails; the agent shall not select k outside the configured range
The agent-selected k and the evaluation scores for all tested values shall be visible to the planner</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4B7A" w:sz="1"/>
              <w:left w:val="single" w:color="2E4B7A" w:sz="1"/>
              <w:bottom w:val="single" w:color="2E4B7A" w:sz="1"/>
              <w:right w:val="single" w:color="2E4B7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HLR-AG-003   Change Type: Behavioral Change   │   Module: Cluster Module — Finalize Cluster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Requirement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The system shall replace the single clustering result on the Finalize Cluster screen with a multi-scenario comparison view, presenting each generated scenario with its composite score, cluster composition, and a plain-English narrative summary.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Rationale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The current Finalize Cluster screen presents one result with no alternative to evaluate. A multi-scenario view gives planners the comparative context needed to make a confident, informed approval decision.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Affects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Finalize Cluster screen — restructured to display scenario cards side by side with scores, cluster compositions, and narratives
Cluster Grade Breakdown Table — displayed per scenario rather than as a single output
Product Attribute Graph and Performance Graph — rendered per scenario in the comparison view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Traces To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Section 2.4 — Finalize Cluster (OOTB Doc)
Section 2.4.2 — Product Attribute Graph
Section 2.4.3 — Performance Graph
Section 2.4.5 — Cluster Grade Breakdown Table
HLR-SC-001 (Scenario Scoring)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Constraints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The existing Finalize Cluster screen layout shall serve as the base; new scenario comparison elements are additive
The Map View (Section 2.4.6) shall be available per scenario when lat-long data is present</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4B7A" w:sz="1"/>
              <w:left w:val="single" w:color="2E4B7A" w:sz="1"/>
              <w:bottom w:val="single" w:color="2E4B7A" w:sz="1"/>
              <w:right w:val="single" w:color="2E4B7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HLR-AG-004   Change Type: Behavioral Change   │   Module: Cluster Module — Finalize Cluster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Requirement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The system shall require explicit planner approval before a scenario's cluster assignments are written to the cluster master, replacing the current model where saving the Finalize Cluster screen directly commits the result.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Rationale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The current Save action immediately finalises the plan with no structured review step. An explicit approval gate introduces governance, supports audit requirements, and ensures planners are deliberate about which scenario is committed.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Affects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Finalize Cluster screen — existing Final Save button replaced by a structured Approve Scenario action
Cluster master write — triggered by approval action, not by save
Audit log — approval action recorded with user ID, timestamp, and scenario ID
Downstream modules (Strategy, Line Plan) — notified upon approval rather than upon save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Traces To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Section 2.4.7 — Download and Final Save (OOTB Doc)
Section 2.1.1 — Dashboard Table: existing plan management actions
HLR-AP-001 (Human-in-the-Loop Approval)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Constraints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The existing Copy and Download actions on the Cluster Dashboard shall remain available for finalised plans
Role-based access controls shall govern who can approve; planners without approval rights shall be able to recommend but not commit</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4B7A" w:sz="1"/>
              <w:left w:val="single" w:color="2E4B7A" w:sz="1"/>
              <w:bottom w:val="single" w:color="2E4B7A" w:sz="1"/>
              <w:right w:val="single" w:color="2E4B7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HLR-AG-005   Change Type: Behavioral Change   │   Module: Cluster Module — Cluster Input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Requirement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The system shall surface outlier stores identified during scenario generation for explicit planner review and treatment decision before a scenario is approved, replacing the current model where outlier handling is not explicitly supported.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Rationale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Stores with anomalous data profiles, new stores, and special format stores can distort cluster centroids without the planner's knowledge. Explicit outlier surfacing and treatment decisions improve cluster quality and give planners visibility into data quality issues.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Affects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Finalize Cluster screen — new outlier review panel listing flagged stores with reason codes and treatment options
Assortment Planner — new decision point in the approval workflow
Cluster master — outlier treatment decisions recorded alongside cluster assignments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Traces To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Section 2.4 — Finalize Cluster (OOTB Doc): no current outlier handling
Section 2.3.2 — Select &amp; Create Store Group: store inclusion scope
HLR-AP-002 (Human-in-the-Loop Approval)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Constraints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Outlier treatment decisions shall be optional — if the planner does not act, the default treatment (assign to nearest cluster) shall apply
Outlier store reason codes and treatment decisions shall be included in the cluster plan download report</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4B7A" w:sz="1"/>
              <w:left w:val="single" w:color="2E4B7A" w:sz="1"/>
              <w:bottom w:val="single" w:color="2E4B7A" w:sz="1"/>
              <w:right w:val="single" w:color="2E4B7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HLR-AG-006   Change Type: Behavioral Change   │   Module: Cluster Module — Cluster Input (Scope Submission)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Requirement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The system shall provide a clustering mode selection on the Scope Submission screen, allowing the customer to choose between: (a) Combined Mode — multiple departments and multiple geographies clustered together in a single run; or (b) Parallel Mode — each department and geography combination clustered independently, with all combinations submitted at once and executed in parallel. In Parallel Mode, the system shall continue executing all other combinations if one fails, flag the failed combination with an error reason, and allow the planner to re-run only the failed combination without resubmitting the full scope.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Rationale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Customers have different planning philosophies: some require a single unified cluster plan across their portfolio, while others require independent cluster plans per department or geography for localised assortment decision-making. A one-size-fits-all submission model forces one of these approaches on all customers. Providing a mode selection at scope submission, with parallel execution in the independent mode, supports both philosophies without increasing planner effort.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Affects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Cluster Input screen — new Clustering Mode selector (Combined / Parallel) added to the Scope Submission step before the customer submits
Clustering engine — parallel execution orchestration required for Parallel Mode; each department-geography combination runs as an independent clustering job
Finalize Cluster screen — in Parallel Mode, results are surfaced per combination with status indicators (Complete / In Progress / Failed)
Error handling — failed combinations flagged with reason code; planner notified and offered targeted re-run option
Audit log — mode selection, job IDs per combination, and any failure events recorded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Traces To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Section 2.3 — Cluster Input (OOTB Doc)
Section 2.3.2 — Select &amp; Create Store Group
Section 2.4 — Finalize Cluster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Constraints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In Parallel Mode, a failure in one department-geography combination shall not pause or cancel other running combinations
Failed combinations shall display a clear error reason and a Re-run option; re-running a failed combination shall not require the planner to resubmit the full scope
In Combined Mode, behaviour shall be identical to the existing single-run clustering model with no change to the existing workflow
Mode selection shall be available at the Scope Submission step; it shall not be changeable after scope is submitted without creating a new clustering session</w:t>
            </w:r>
          </w:p>
        </w:tc>
      </w:tr>
    </w:tbl>
    <w:p>
      <w:pPr>
        <w:spacing w:after="120" w:before="120"/>
      </w:pPr>
      <w:r>
        <w:t xml:space="preserve"/>
      </w:r>
    </w:p>
    <w:p>
      <w:pPr>
        <w:pStyle w:val="Heading1"/>
        <w:spacing w:after="180" w:before="360"/>
      </w:pPr>
      <w:r>
        <w:rPr>
          <w:rFonts w:ascii="Arial" w:cs="Arial" w:eastAsia="Arial" w:hAnsi="Arial"/>
          <w:b/>
          <w:bCs/>
          <w:color w:val="1F3864"/>
          <w:sz w:val="36"/>
          <w:szCs w:val="36"/>
        </w:rPr>
        <w:t xml:space="preserve">4. C. Constraint — Scenario &amp; Cluster Limits</w:t>
      </w:r>
    </w:p>
    <w:p>
      <w:pPr>
        <w:spacing w:after="80" w:before="80"/>
      </w:pPr>
      <w:r>
        <w:rPr>
          <w:rFonts w:ascii="Arial" w:cs="Arial" w:eastAsia="Arial" w:hAnsi="Arial"/>
          <w:i/>
          <w:iCs/>
          <w:color w:val="000000"/>
          <w:sz w:val="20"/>
          <w:szCs w:val="20"/>
        </w:rPr>
        <w:t xml:space="preserve">Applies firm boundaries on the number of scenarios and child clusters generated per session, ensuring the comparison view remains actionable and cluster hierarchies remain manageable.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4B7A" w:sz="1"/>
              <w:left w:val="single" w:color="2E4B7A" w:sz="1"/>
              <w:bottom w:val="single" w:color="2E4B7A" w:sz="1"/>
              <w:right w:val="single" w:color="2E4B7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HLR-SC-001   Change Type: Constraint   │   Module: Cluster Module — Scenario Generation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Requirement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The system shall generate a minimum of 3 and a maximum of 5 clustering scenarios per session. The agent shall prioritise scenario diversity across clustering dimensions within this limit rather than producing near-identical variations.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Rationale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Fewer than 3 scenarios does not provide meaningful choice. More than 5 creates decision fatigue and makes the comparison view unwieldy. The 3-5 range balances coverage with operational usability.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Affects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Scenario generation engine — scenario count capped at 5; pruning logic required when candidate scenarios exceed the cap
Finalize Cluster screen — comparison view designed for a maximum of 5 scenario cards
Assortment Planner — always presented with 3-5 comparable options, never more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Traces To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HLR-AG-003 — Multi-scenario comparison view on Finalize Cluster screen
Previous design specified 6-10 scenarios; this constraint supersedes that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Constraints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If fewer than 3 meaningful and distinct scenarios can be generated from the available data, the system shall notify the planner and display all available scenarios with an explanation
The scenario count limit of 3-5 is a system-level constraint and shall not be configurable by the planner at run time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4B7A" w:sz="1"/>
              <w:left w:val="single" w:color="2E4B7A" w:sz="1"/>
              <w:bottom w:val="single" w:color="2E4B7A" w:sz="1"/>
              <w:right w:val="single" w:color="2E4B7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HLR-SC-002   Change Type: Constraint   │   Module: Cluster Module — Scenario Generation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Requirement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The system shall ensure that all generated scenarios within a session are meaningfully distinct from each other. Two scenarios shall be considered duplicates if they share the same primary clustering lens, time horizon, store inclusion scope, and cluster count, and shall not both be included in the session output.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Rationale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Without a distinctness check, the agent may generate scenarios that differ only in random seed or minor weight variations, providing no real choice to the planner and wasting the scenario budget.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Affects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Scenario generation engine — duplicate detection logic required before scenarios are surfaced
Assortment Planner — guaranteed meaningful differentiation across the scenarios presented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Traces To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HLR-SC-001 — Scenario count constraint
HLR-AG-001 — Autonomous feature selection per scenario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Constraints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Distinctness is defined across four dimensions: primary clustering lens, time horizon, store inclusion scope, and agent-selected k value
If a duplicate candidate scenario is detected, the agent shall substitute it with the next highest-ranked distinct scenario</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4B7A" w:sz="1"/>
              <w:left w:val="single" w:color="2E4B7A" w:sz="1"/>
              <w:bottom w:val="single" w:color="2E4B7A" w:sz="1"/>
              <w:right w:val="single" w:color="2E4B7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HLR-SC-003   Change Type: Constraint   │   Module: Cluster Module — Scenario Generation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Requirement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The system shall always include at least one scenario that replicates the closest equivalent of the previously approved cluster plan, so planners can assess what has changed and use a familiar baseline as one of the comparison options.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Rationale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Without a baseline scenario, planners have no reference point to evaluate whether the new scenarios represent an improvement. A continuity scenario reduces adoption resistance and supports change management.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Affects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Scenario generation engine — baseline scenario construction logic using previous approved plan parameters
Finalize Cluster screen — baseline scenario clearly labelled as 'Baseline (Previous Plan)' in the comparison view
Assortment Planner — always has a known reference point in the comparison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Traces To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Section 2.4.7 — Final Save: existing approved plans stored in cluster master
Section 2.1.1 — Dashboard Table: previous plans accessible
HLR-SC-001 — Scenario count constraint; baseline counts as one of the 3-5 scenarios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Constraints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If no previous approved plan exists for the hierarchy and season combination, the baseline scenario requirement is waived and the agent generates 3-5 novel scenarios
The baseline scenario shall count toward the 3-5 scenario limit</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4B7A" w:sz="1"/>
              <w:left w:val="single" w:color="2E4B7A" w:sz="1"/>
              <w:bottom w:val="single" w:color="2E4B7A" w:sz="1"/>
              <w:right w:val="single" w:color="2E4B7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HLR-SC-004   Change Type: Constraint   │   Module: Cluster Module — Cluster Hierarchy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Requirement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The system shall enforce a default maximum of 10 child clusters under each parent cluster. This default shall be configurable per client within a permissible range defined at the system level.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Rationale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Uncapped child cluster counts can produce unmanageable cluster hierarchies that exceed the operational capacity of planning teams to meaningfully differentiate assortments. A default cap of 10 ensures cluster plans remain actionable while client-level configurability accommodates retailers with larger, more complex store portfolios.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Affects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Clustering engine — child cluster count enforcement logic per parent cluster
Cluster Input screen — client-configured child cluster cap displayed as a reference constraint alongside the k optimisation guardrails (HLR-AG-002)
Finalize Cluster screen — agent-selected k values per scenario shall not exceed the configured child cluster cap for any parent cluster
System configuration — client-level child cluster cap stored in client configuration; editable by system administrators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Traces To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Section 2.4.1 — Clustering Algo (OOTB Doc): min/max cluster range configured per client
Section 2.4 — Finalize Cluster
HLR-AG-002 — Autonomous k optimisation: child cluster cap acts as an additional upper guardrail on 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Constraints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The default child cluster cap is 10 and applies to all clients unless explicitly overridden in client configuration
Client-level overrides shall be set by system administrators only; planners shall not be able to modify the child cluster cap at run time
If the agent's statistically optimal k for a parent exceeds the configured cap, the agent shall select the highest k within the cap and record the constraint override in the scenario summary
The permissible range for client configuration shall be defined at the system level (e.g., minimum 3, maximum 20) and shall not be adjustable by individual clients</w:t>
            </w:r>
          </w:p>
        </w:tc>
      </w:tr>
    </w:tbl>
    <w:p>
      <w:pPr>
        <w:spacing w:after="120" w:before="120"/>
      </w:pPr>
      <w:r>
        <w:t xml:space="preserve"/>
      </w:r>
    </w:p>
    <w:p>
      <w:pPr>
        <w:pStyle w:val="Heading1"/>
        <w:spacing w:after="180" w:before="360"/>
      </w:pPr>
      <w:r>
        <w:rPr>
          <w:rFonts w:ascii="Arial" w:cs="Arial" w:eastAsia="Arial" w:hAnsi="Arial"/>
          <w:b/>
          <w:bCs/>
          <w:color w:val="1F3864"/>
          <w:sz w:val="36"/>
          <w:szCs w:val="36"/>
        </w:rPr>
        <w:t xml:space="preserve">5. Scenario Examples</w:t>
      </w:r>
    </w:p>
    <w:p>
      <w:pPr>
        <w:spacing w:after="80" w:before="80"/>
      </w:pPr>
      <w:r>
        <w:rPr>
          <w:rFonts w:ascii="Arial" w:cs="Arial" w:eastAsia="Arial" w:hAnsi="Arial"/>
          <w:i/>
          <w:iCs/>
          <w:color w:val="000000"/>
          <w:sz w:val="20"/>
          <w:szCs w:val="20"/>
        </w:rPr>
        <w:t xml:space="preserve">The following examples illustrate representative scenario sets the agentic engine may generate per session. All sets comply with HLR-SC-001 (3-5 scenarios), HLR-SC-002 (mandatory distinctness), and HLR-SC-003 (baseline inclusion). Scenarios differ on at least one of the four distinctness dimensions: primary clustering lens, time horizon, store inclusion scope, or agent-optimised k.</w:t>
      </w:r>
    </w:p>
    <w:p>
      <w:pPr>
        <w:spacing w:after="120" w:before="120"/>
      </w:pPr>
      <w:r>
        <w:t xml:space="preserve"/>
      </w:r>
    </w:p>
    <w:p>
      <w:pPr>
        <w:pStyle w:val="Heading2"/>
        <w:spacing w:after="120" w:before="240"/>
      </w:pPr>
      <w:r>
        <w:rPr>
          <w:rFonts w:ascii="Arial" w:cs="Arial" w:eastAsia="Arial" w:hAnsi="Arial"/>
          <w:b/>
          <w:bCs/>
          <w:color w:val="2E4B7A"/>
          <w:sz w:val="28"/>
          <w:szCs w:val="28"/>
        </w:rPr>
        <w:t xml:space="preserve">5.1 Scenarios Without Customer Segments</w:t>
      </w:r>
    </w:p>
    <w:p>
      <w:pPr>
        <w:spacing w:after="80" w:before="80"/>
      </w:pPr>
      <w:r>
        <w:rPr>
          <w:rFonts w:ascii="Arial" w:cs="Arial" w:eastAsia="Arial" w:hAnsi="Arial"/>
          <w:i/>
          <w:iCs/>
          <w:color w:val="000000"/>
          <w:sz w:val="20"/>
          <w:szCs w:val="20"/>
        </w:rPr>
        <w:t xml:space="preserve">Clustering inputs: Performance, Product Attribute, and Store Attribute only. Customer Segments input (HLR-CS-001 to 003) is deferred to Phase 2 and not reflected in current scenario generation.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760"/>
        <w:gridCol w:w="1000"/>
        <w:gridCol w:w="2800"/>
      </w:tblGrid>
      <w:tr>
        <w:tc>
          <w:tcPr>
            <w:tcW w:type="dxa" w:w="1400"/>
            <w:tcBorders>
              <w:top w:val="single" w:color="2E4B7A" w:sz="1"/>
              <w:left w:val="single" w:color="2E4B7A" w:sz="1"/>
              <w:bottom w:val="single" w:color="2E4B7A" w:sz="1"/>
              <w:right w:val="single" w:color="2E4B7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Scenario</w:t>
            </w:r>
          </w:p>
        </w:tc>
        <w:tc>
          <w:tcPr>
            <w:tcW w:type="dxa" w:w="1400"/>
            <w:tcBorders>
              <w:top w:val="single" w:color="2E4B7A" w:sz="1"/>
              <w:left w:val="single" w:color="2E4B7A" w:sz="1"/>
              <w:bottom w:val="single" w:color="2E4B7A" w:sz="1"/>
              <w:right w:val="single" w:color="2E4B7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Primary Lens &amp; Agent-Selected KPIs</w:t>
            </w:r>
          </w:p>
        </w:tc>
        <w:tc>
          <w:tcPr>
            <w:tcW w:type="dxa" w:w="2760"/>
            <w:tcBorders>
              <w:top w:val="single" w:color="2E4B7A" w:sz="1"/>
              <w:left w:val="single" w:color="2E4B7A" w:sz="1"/>
              <w:bottom w:val="single" w:color="2E4B7A" w:sz="1"/>
              <w:right w:val="single" w:color="2E4B7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Assortment Planning Use</w:t>
            </w:r>
          </w:p>
        </w:tc>
        <w:tc>
          <w:tcPr>
            <w:tcW w:type="dxa" w:w="1000"/>
            <w:tcBorders>
              <w:top w:val="single" w:color="2E4B7A" w:sz="1"/>
              <w:left w:val="single" w:color="2E4B7A" w:sz="1"/>
              <w:bottom w:val="single" w:color="2E4B7A" w:sz="1"/>
              <w:right w:val="single" w:color="2E4B7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Agent k</w:t>
            </w:r>
          </w:p>
        </w:tc>
        <w:tc>
          <w:tcPr>
            <w:tcW w:type="dxa" w:w="2800"/>
            <w:tcBorders>
              <w:top w:val="single" w:color="2E4B7A" w:sz="1"/>
              <w:left w:val="single" w:color="2E4B7A" w:sz="1"/>
              <w:bottom w:val="single" w:color="2E4B7A" w:sz="1"/>
              <w:right w:val="single" w:color="2E4B7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Distinctness Dimension</w:t>
            </w:r>
          </w:p>
        </w:tc>
      </w:tr>
      <w:tr>
        <w:tc>
          <w:tcPr>
            <w:tcW w:type="dxa" w:w="1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S1 — Store Performance</w:t>
            </w:r>
          </w:p>
        </w:tc>
        <w:tc>
          <w:tcPr>
            <w:tcW w:type="dxa" w:w="1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Performance dominant. Agent selects: sales per sq ft, conversion rate, ATV. Store Attribute and Product Attribute KPIs provide secondary weight.</w:t>
            </w:r>
          </w:p>
        </w:tc>
        <w:tc>
          <w:tcPr>
            <w:tcW w:type="dxa" w:w="2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Revenue-driven assortment tiering. Clusters reflect how well each store sells, enabling range depth to scale with productivity.</w:t>
            </w:r>
          </w:p>
        </w:tc>
        <w:tc>
          <w:tcPr>
            <w:tcW w:type="dxa" w:w="1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5</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Primary lens</w:t>
            </w:r>
          </w:p>
        </w:tc>
      </w:tr>
      <w:tr>
        <w:tc>
          <w:tcPr>
            <w:tcW w:type="dxa" w:w="1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S2 — Product Affinity</w:t>
            </w:r>
          </w:p>
        </w:tc>
        <w:tc>
          <w:tcPr>
            <w:tcW w:type="dxa" w:w="1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Product Attribute dominant. Agent selects: top-selling category share, price tier penetration, SKU concentration index.</w:t>
            </w:r>
          </w:p>
        </w:tc>
        <w:tc>
          <w:tcPr>
            <w:tcW w:type="dxa" w:w="2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Assortment width and depth decisions. Clusters reveal what shoppers in each store want to buy.</w:t>
            </w:r>
          </w:p>
        </w:tc>
        <w:tc>
          <w:tcPr>
            <w:tcW w:type="dxa" w:w="1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6</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Primary lens + k</w:t>
            </w:r>
          </w:p>
        </w:tc>
      </w:tr>
      <w:tr>
        <w:tc>
          <w:tcPr>
            <w:tcW w:type="dxa" w:w="1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S3 — Physical Format</w:t>
            </w:r>
          </w:p>
        </w:tc>
        <w:tc>
          <w:tcPr>
            <w:tcW w:type="dxa" w:w="1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Store Attribute dominant. Agent selects: store size, fixture capacity, location type, urban vs suburban flag.</w:t>
            </w:r>
          </w:p>
        </w:tc>
        <w:tc>
          <w:tcPr>
            <w:tcW w:type="dxa" w:w="2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Space-constrained assortment planning. Clusters reflect physical capacity before what the store sells.</w:t>
            </w:r>
          </w:p>
        </w:tc>
        <w:tc>
          <w:tcPr>
            <w:tcW w:type="dxa" w:w="1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4</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Primary lens + k</w:t>
            </w:r>
          </w:p>
        </w:tc>
      </w:tr>
      <w:tr>
        <w:tc>
          <w:tcPr>
            <w:tcW w:type="dxa" w:w="1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S4 — Equal-Weight Composite</w:t>
            </w:r>
          </w:p>
        </w:tc>
        <w:tc>
          <w:tcPr>
            <w:tcW w:type="dxa" w:w="1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No single lens dominant. Agent distributes weights across all three metric types based on statistical contribution.</w:t>
            </w:r>
          </w:p>
        </w:tc>
        <w:tc>
          <w:tcPr>
            <w:tcW w:type="dxa" w:w="2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Neutral, data-led option when there is no strong prior belief about which dimension matters most.</w:t>
            </w:r>
          </w:p>
        </w:tc>
        <w:tc>
          <w:tcPr>
            <w:tcW w:type="dxa" w:w="1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5</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Primary lens (composite vs single-lens above)</w:t>
            </w:r>
          </w:p>
        </w:tc>
      </w:tr>
      <w:tr>
        <w:tc>
          <w:tcPr>
            <w:tcW w:type="dxa" w:w="1400"/>
            <w:tcBorders>
              <w:top w:val="single" w:color="CCCCCC" w:sz="1"/>
              <w:left w:val="single" w:color="CCCCCC" w:sz="1"/>
              <w:bottom w:val="single" w:color="CCCCCC" w:sz="1"/>
              <w:right w:val="single" w:color="CCCCCC" w:sz="1"/>
            </w:tcBorders>
            <w:shd w:fill="FFF9E6" w:val="clear"/>
            <w:tcMar>
              <w:top w:type="dxa" w:w="80"/>
              <w:left w:type="dxa" w:w="100"/>
              <w:bottom w:type="dxa" w:w="80"/>
              <w:right w:type="dxa" w:w="100"/>
            </w:tcMar>
          </w:tcPr>
          <w:p>
            <w:r>
              <w:rPr>
                <w:rFonts w:ascii="Arial" w:cs="Arial" w:eastAsia="Arial" w:hAnsi="Arial"/>
                <w:sz w:val="18"/>
                <w:szCs w:val="18"/>
              </w:rPr>
              <w:t xml:space="preserve">S5 — Baseline (Previous Plan)</w:t>
            </w:r>
          </w:p>
        </w:tc>
        <w:tc>
          <w:tcPr>
            <w:tcW w:type="dxa" w:w="1400"/>
            <w:tcBorders>
              <w:top w:val="single" w:color="CCCCCC" w:sz="1"/>
              <w:left w:val="single" w:color="CCCCCC" w:sz="1"/>
              <w:bottom w:val="single" w:color="CCCCCC" w:sz="1"/>
              <w:right w:val="single" w:color="CCCCCC" w:sz="1"/>
            </w:tcBorders>
            <w:shd w:fill="FFF9E6" w:val="clear"/>
            <w:tcMar>
              <w:top w:type="dxa" w:w="80"/>
              <w:left w:type="dxa" w:w="100"/>
              <w:bottom w:type="dxa" w:w="80"/>
              <w:right w:type="dxa" w:w="100"/>
            </w:tcMar>
          </w:tcPr>
          <w:p>
            <w:r>
              <w:rPr>
                <w:rFonts w:ascii="Arial" w:cs="Arial" w:eastAsia="Arial" w:hAnsi="Arial"/>
                <w:sz w:val="18"/>
                <w:szCs w:val="18"/>
              </w:rPr>
              <w:t xml:space="preserve">Replicates the feature mix, weights, and k of the previously approved cluster plan (HLR-SC-003). Labelled 'Baseline (Previous Plan)'.</w:t>
            </w:r>
          </w:p>
        </w:tc>
        <w:tc>
          <w:tcPr>
            <w:tcW w:type="dxa" w:w="2760"/>
            <w:tcBorders>
              <w:top w:val="single" w:color="CCCCCC" w:sz="1"/>
              <w:left w:val="single" w:color="CCCCCC" w:sz="1"/>
              <w:bottom w:val="single" w:color="CCCCCC" w:sz="1"/>
              <w:right w:val="single" w:color="CCCCCC" w:sz="1"/>
            </w:tcBorders>
            <w:shd w:fill="FFF9E6" w:val="clear"/>
            <w:tcMar>
              <w:top w:type="dxa" w:w="80"/>
              <w:left w:type="dxa" w:w="100"/>
              <w:bottom w:type="dxa" w:w="80"/>
              <w:right w:type="dxa" w:w="100"/>
            </w:tcMar>
          </w:tcPr>
          <w:p>
            <w:r>
              <w:rPr>
                <w:rFonts w:ascii="Arial" w:cs="Arial" w:eastAsia="Arial" w:hAnsi="Arial"/>
                <w:sz w:val="18"/>
                <w:szCs w:val="18"/>
              </w:rPr>
              <w:t xml:space="preserve">Change management and continuity. Gives planners a reference point to judge whether new agentic scenarios represent a genuine improvement.</w:t>
            </w:r>
          </w:p>
        </w:tc>
        <w:tc>
          <w:tcPr>
            <w:tcW w:type="dxa" w:w="1000"/>
            <w:tcBorders>
              <w:top w:val="single" w:color="CCCCCC" w:sz="1"/>
              <w:left w:val="single" w:color="CCCCCC" w:sz="1"/>
              <w:bottom w:val="single" w:color="CCCCCC" w:sz="1"/>
              <w:right w:val="single" w:color="CCCCCC" w:sz="1"/>
            </w:tcBorders>
            <w:shd w:fill="FFF9E6" w:val="clear"/>
            <w:tcMar>
              <w:top w:type="dxa" w:w="80"/>
              <w:left w:type="dxa" w:w="100"/>
              <w:bottom w:type="dxa" w:w="80"/>
              <w:right w:type="dxa" w:w="100"/>
            </w:tcMar>
          </w:tcPr>
          <w:p>
            <w:r>
              <w:rPr>
                <w:rFonts w:ascii="Arial" w:cs="Arial" w:eastAsia="Arial" w:hAnsi="Arial"/>
                <w:sz w:val="18"/>
                <w:szCs w:val="18"/>
              </w:rPr>
              <w:t xml:space="preserve">Previous approved k</w:t>
            </w:r>
          </w:p>
        </w:tc>
        <w:tc>
          <w:tcPr>
            <w:tcW w:type="dxa" w:w="2800"/>
            <w:tcBorders>
              <w:top w:val="single" w:color="CCCCCC" w:sz="1"/>
              <w:left w:val="single" w:color="CCCCCC" w:sz="1"/>
              <w:bottom w:val="single" w:color="CCCCCC" w:sz="1"/>
              <w:right w:val="single" w:color="CCCCCC" w:sz="1"/>
            </w:tcBorders>
            <w:shd w:fill="FFF9E6" w:val="clear"/>
            <w:tcMar>
              <w:top w:type="dxa" w:w="80"/>
              <w:left w:type="dxa" w:w="100"/>
              <w:bottom w:type="dxa" w:w="80"/>
              <w:right w:type="dxa" w:w="100"/>
            </w:tcMar>
          </w:tcPr>
          <w:p>
            <w:r>
              <w:rPr>
                <w:rFonts w:ascii="Arial" w:cs="Arial" w:eastAsia="Arial" w:hAnsi="Arial"/>
                <w:sz w:val="18"/>
                <w:szCs w:val="18"/>
              </w:rPr>
              <w:t xml:space="preserve">Time horizon + store scope (previous season)</w:t>
            </w:r>
          </w:p>
        </w:tc>
      </w:tr>
    </w:tbl>
    <w:p>
      <w:pPr>
        <w:spacing w:after="120" w:before="120"/>
      </w:pPr>
      <w:r>
        <w:t xml:space="preserve"/>
      </w:r>
    </w:p>
    <w:p>
      <w:pPr>
        <w:pStyle w:val="Heading1"/>
        <w:spacing w:after="180" w:before="360"/>
      </w:pPr>
      <w:r>
        <w:rPr>
          <w:rFonts w:ascii="Arial" w:cs="Arial" w:eastAsia="Arial" w:hAnsi="Arial"/>
          <w:b/>
          <w:bCs/>
          <w:color w:val="1F3864"/>
          <w:sz w:val="36"/>
          <w:szCs w:val="36"/>
        </w:rPr>
        <w:t xml:space="preserve">Traceability Matrix — HLRs to OOTB Section 2</w:t>
      </w:r>
    </w:p>
    <w:p>
      <w:pPr>
        <w:spacing w:after="80" w:before="80"/>
      </w:pPr>
      <w:r>
        <w:rPr>
          <w:rFonts w:ascii="Arial" w:cs="Arial" w:eastAsia="Arial" w:hAnsi="Arial"/>
          <w:i/>
          <w:iCs/>
          <w:color w:val="000000"/>
          <w:sz w:val="20"/>
          <w:szCs w:val="20"/>
        </w:rPr>
        <w:t xml:space="preserve">Each HLR is traced to the specific section of the AssortSmart OOTB document it modifies or extends. HLRs marked [OOS] are Out of Scope for Phase 1 and included for reference only.</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2E4B7A" w:sz="1"/>
              <w:left w:val="single" w:color="2E4B7A" w:sz="1"/>
              <w:bottom w:val="single" w:color="2E4B7A" w:sz="1"/>
              <w:right w:val="single" w:color="2E4B7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HLR ID</w:t>
            </w:r>
          </w:p>
        </w:tc>
        <w:tc>
          <w:tcPr>
            <w:tcW w:type="dxa" w:w="2200"/>
            <w:tcBorders>
              <w:top w:val="single" w:color="2E4B7A" w:sz="1"/>
              <w:left w:val="single" w:color="2E4B7A" w:sz="1"/>
              <w:bottom w:val="single" w:color="2E4B7A" w:sz="1"/>
              <w:right w:val="single" w:color="2E4B7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Change Type</w:t>
            </w:r>
          </w:p>
        </w:tc>
        <w:tc>
          <w:tcPr>
            <w:tcW w:type="dxa" w:w="5360"/>
            <w:tcBorders>
              <w:top w:val="single" w:color="2E4B7A" w:sz="1"/>
              <w:left w:val="single" w:color="2E4B7A" w:sz="1"/>
              <w:bottom w:val="single" w:color="2E4B7A" w:sz="1"/>
              <w:right w:val="single" w:color="2E4B7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OOTB Section Reference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808080"/>
                <w:sz w:val="20"/>
                <w:szCs w:val="20"/>
              </w:rPr>
              <w:t xml:space="preserve">HLR-CS-001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08080"/>
                <w:sz w:val="20"/>
                <w:szCs w:val="20"/>
              </w:rPr>
              <w:t xml:space="preserve">Enhancement [OOS]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08080"/>
                <w:sz w:val="20"/>
                <w:szCs w:val="20"/>
              </w:rPr>
              <w:t xml:space="preserve">Section 2.3 — Cluster Input; Section 2.3.3 — KPI Types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808080"/>
                <w:sz w:val="20"/>
                <w:szCs w:val="20"/>
              </w:rPr>
              <w:t xml:space="preserve">HLR-CS-002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08080"/>
                <w:sz w:val="20"/>
                <w:szCs w:val="20"/>
              </w:rPr>
              <w:t xml:space="preserve">Enhancement [OOS]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08080"/>
                <w:sz w:val="20"/>
                <w:szCs w:val="20"/>
              </w:rPr>
              <w:t xml:space="preserve">Section 2.3.4 — Significance Score Table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808080"/>
                <w:sz w:val="20"/>
                <w:szCs w:val="20"/>
              </w:rPr>
              <w:t xml:space="preserve">HLR-CS-003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08080"/>
                <w:sz w:val="20"/>
                <w:szCs w:val="20"/>
              </w:rPr>
              <w:t xml:space="preserve">Enhancement [OOS]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08080"/>
                <w:sz w:val="20"/>
                <w:szCs w:val="20"/>
              </w:rPr>
              <w:t xml:space="preserve">Section 2.4.2 — Product Attribute Graph; Section 2.4.5 — Cluster Grade Breakdown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HLR-AG-001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color w:val="000000"/>
                <w:sz w:val="20"/>
                <w:szCs w:val="20"/>
              </w:rPr>
              <w:t xml:space="preserve">Behavioral Change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color w:val="000000"/>
                <w:sz w:val="20"/>
                <w:szCs w:val="20"/>
              </w:rPr>
              <w:t xml:space="preserve">Section 2.3 — Cluster Input; Section 2.3.4 — Significance Score Table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HLR-AG-002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color w:val="000000"/>
                <w:sz w:val="20"/>
                <w:szCs w:val="20"/>
              </w:rPr>
              <w:t xml:space="preserve">Behavioral Change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color w:val="000000"/>
                <w:sz w:val="20"/>
                <w:szCs w:val="20"/>
              </w:rPr>
              <w:t xml:space="preserve">Section 2.4.1 — Clustering Algo; Section 2.4 — Finalize Cluster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HLR-AG-003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color w:val="000000"/>
                <w:sz w:val="20"/>
                <w:szCs w:val="20"/>
              </w:rPr>
              <w:t xml:space="preserve">Behavioral Change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color w:val="000000"/>
                <w:sz w:val="20"/>
                <w:szCs w:val="20"/>
              </w:rPr>
              <w:t xml:space="preserve">Section 2.4 — Finalize Cluster; Section 2.4.2, 2.4.3, 2.4.5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HLR-AG-004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color w:val="000000"/>
                <w:sz w:val="20"/>
                <w:szCs w:val="20"/>
              </w:rPr>
              <w:t xml:space="preserve">Behavioral Change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color w:val="000000"/>
                <w:sz w:val="20"/>
                <w:szCs w:val="20"/>
              </w:rPr>
              <w:t xml:space="preserve">Section 2.4.7 — Final Save; Section 2.1.1 — Dashboard Actions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HLR-AG-005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color w:val="000000"/>
                <w:sz w:val="20"/>
                <w:szCs w:val="20"/>
              </w:rPr>
              <w:t xml:space="preserve">Behavioral Change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color w:val="000000"/>
                <w:sz w:val="20"/>
                <w:szCs w:val="20"/>
              </w:rPr>
              <w:t xml:space="preserve">Section 2.4 — Finalize Cluster; Section 2.3.2 — Store Group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HLR-AG-006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color w:val="000000"/>
                <w:sz w:val="20"/>
                <w:szCs w:val="20"/>
              </w:rPr>
              <w:t xml:space="preserve">Behavioral Change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color w:val="000000"/>
                <w:sz w:val="20"/>
                <w:szCs w:val="20"/>
              </w:rPr>
              <w:t xml:space="preserve">Section 2.3 — Cluster Input (new Scope Submission option)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HLR-SC-001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color w:val="000000"/>
                <w:sz w:val="20"/>
                <w:szCs w:val="20"/>
              </w:rPr>
              <w:t xml:space="preserve">Constraint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color w:val="000000"/>
                <w:sz w:val="20"/>
                <w:szCs w:val="20"/>
              </w:rPr>
              <w:t xml:space="preserve">Supersedes 6-10 scenario design; governs Scenario Generation engine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HLR-SC-002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color w:val="000000"/>
                <w:sz w:val="20"/>
                <w:szCs w:val="20"/>
              </w:rPr>
              <w:t xml:space="preserve">Constraint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color w:val="000000"/>
                <w:sz w:val="20"/>
                <w:szCs w:val="20"/>
              </w:rPr>
              <w:t xml:space="preserve">Governs Scenario Generation engine — distinctness check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HLR-SC-003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color w:val="000000"/>
                <w:sz w:val="20"/>
                <w:szCs w:val="20"/>
              </w:rPr>
              <w:t xml:space="preserve">Constraint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color w:val="000000"/>
                <w:sz w:val="20"/>
                <w:szCs w:val="20"/>
              </w:rPr>
              <w:t xml:space="preserve">Section 2.4.7 — Final Save; Section 2.1.1 — Dashboard Table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HLR-SC-004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color w:val="000000"/>
                <w:sz w:val="20"/>
                <w:szCs w:val="20"/>
              </w:rPr>
              <w:t xml:space="preserve">Constraint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color w:val="000000"/>
                <w:sz w:val="20"/>
                <w:szCs w:val="20"/>
              </w:rPr>
              <w:t xml:space="preserve">Section 2.4 — Finalize Cluster; Section 2.4.1 — Clustering Algo</w:t>
            </w:r>
          </w:p>
        </w:tc>
      </w:tr>
    </w:tbl>
    <w:p>
      <w:pPr>
        <w:spacing w:after="120" w:before="120"/>
      </w:pPr>
      <w:r>
        <w:t xml:space="preserve"/>
      </w:r>
    </w:p>
    <w:p>
      <w:pPr>
        <w:spacing w:after="80" w:before="80"/>
      </w:pPr>
      <w:r>
        <w:rPr>
          <w:rFonts w:ascii="Arial" w:cs="Arial" w:eastAsia="Arial" w:hAnsi="Arial"/>
          <w:i/>
          <w:iCs/>
          <w:color w:val="888888"/>
          <w:sz w:val="20"/>
          <w:szCs w:val="20"/>
        </w:rPr>
        <w:t xml:space="preserve">Agentic Store Clustering — High-Level Requirements v1.1   |   Phase 1 Active Scope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4B7A"/>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4B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2026-06-09T12:06:44.392Z</dcterms:created>
  <dcterms:modified xsi:type="dcterms:W3CDTF">2026-06-09T12:06:44.392Z</dcterms:modified>
</cp:coreProperties>
</file>

<file path=docProps/custom.xml><?xml version="1.0" encoding="utf-8"?>
<Properties xmlns="http://schemas.openxmlformats.org/officeDocument/2006/custom-properties" xmlns:vt="http://schemas.openxmlformats.org/officeDocument/2006/docPropsVTypes"/>
</file>