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sz w:val="24"/>
        </w:rPr>
        <w:t>Memorial de Cálculo</w:t>
      </w: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29,14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108,80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9,30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230,58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230,58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econômica fosca, em muros, com duas demãos, sem emassamento, com aplicação de selador para alvenaria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230,58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27,20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265,41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standard fosca sem emassamento, 3 demãos, com aplicação de selador para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265,41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5,88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para piso a base de resina acrílica - piso, faixas de demarcação de vagas, PNE, carro forte e similares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22,10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Automotiva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22,10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2.21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Andaime torre metálico (1,5 x 1,5 m) com piso metálico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M/MÊS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5,29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3,97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esmalte sintético standard em estrutura metálica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Impermeabilização com membrana de poliuretano (PU)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14,36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14,36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8.7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Impermeabilização com membrana de poliuretano (PU)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14,36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21,47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17,71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18,85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17,92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7,93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32,10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39,65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17,89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494,53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494,53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494,53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13.12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Deslocamento ou remanejamento de mobiliário dentro da agência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Emassamento de parede interna ou teto com massa corrida a base de PVA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1,19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Forro de fibra mineral, incluindo fixação, sem estrutura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819"/>
        <w:gridCol w:w="1304"/>
        <w:gridCol w:w="1304"/>
        <w:gridCol w:w="1644"/>
      </w:tblGrid>
      <w:tr>
        <w:trPr>
          <w:trHeight w:val="280" w:hRule="atLeast"/>
        </w:trPr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(m³)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0,12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0,12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2.18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0,12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m³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Vedações em geral (janelas, portas, pias e similares)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5,00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29.43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Vedações em geral (janelas, portas, pias e similares)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5,00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Luminária LED circular ou quadrada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19.80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Luminária LED circular ou quadrada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