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B7" w:rsidRPr="005C13CB" w:rsidRDefault="00BF1BB7" w:rsidP="00BF1BB7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0C7805"/>
          <w:kern w:val="36"/>
          <w:sz w:val="42"/>
          <w:szCs w:val="42"/>
        </w:rPr>
      </w:pPr>
      <w:r w:rsidRPr="005C13CB">
        <w:rPr>
          <w:rFonts w:ascii="Helvetica" w:eastAsia="Times New Roman" w:hAnsi="Helvetica" w:cs="Helvetica"/>
          <w:color w:val="0C7805"/>
          <w:kern w:val="36"/>
          <w:sz w:val="42"/>
          <w:szCs w:val="42"/>
        </w:rPr>
        <w:t>NỘI QUY LỚP HỌC TRÊN ỨNG DỤNG ZOOM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đảm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tuyến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Zoom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đạt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lượng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nghiêm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túc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BF1BB7" w:rsidRPr="003C3CE5" w:rsidRDefault="00BF1BB7" w:rsidP="00BF1B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I/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sinh</w:t>
      </w:r>
      <w:proofErr w:type="spellEnd"/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lịch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nghiêm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túc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nền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ngồi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nơi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tĩnh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Chủ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chuẩn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chưa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hiểu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nhờ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dẫn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Chuẩn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sách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vở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vở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ghi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buổi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10</w:t>
      </w: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phút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micro, camera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sàng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ổn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đường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5.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GVCN,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thật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BF1BB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Zoom </w:t>
      </w:r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sử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Nick name,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tên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ký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viết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tắt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ký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>riêng</w:t>
      </w:r>
      <w:proofErr w:type="spellEnd"/>
      <w:r w:rsidRPr="00067A30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</w:rPr>
        <w:t xml:space="preserve">…) </w:t>
      </w:r>
    </w:p>
    <w:p w:rsidR="00BF1BB7" w:rsidRPr="005A75C7" w:rsidRDefault="00BF1BB7" w:rsidP="00BF1B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Tắt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micro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nhấn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nút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giơ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tay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bật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micro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Bật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suốt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giờ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sát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Tuyệt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nói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leo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giảng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7.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chép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sửa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nghiêm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túc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Tuyệt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KHÔNG CHAT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cửa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sổ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Zoom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dạy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hưởng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tới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riêng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quá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vẽ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sẻ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9.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sẻ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đường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link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chưa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10.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Nắm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rõ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lịch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</w:p>
    <w:p w:rsidR="00BF1BB7" w:rsidRDefault="00BF1BB7" w:rsidP="00BF1BB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11</w:t>
      </w:r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quá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lí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khẩn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12.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Cuối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giờ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bookmarkStart w:id="0" w:name="_GoBack"/>
      <w:bookmarkEnd w:id="0"/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chụp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vở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="002E1883"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="002E1883"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GV</w:t>
      </w:r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cung</w:t>
      </w:r>
      <w:proofErr w:type="spellEnd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18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13.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tiết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online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tiết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Dục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14.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100%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nghiêm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túc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:rsidR="00BF1BB7" w:rsidRPr="005C13CB" w:rsidRDefault="00BF1BB7" w:rsidP="00BF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II/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cha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mẹ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sinh</w:t>
      </w:r>
      <w:proofErr w:type="spellEnd"/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 Cha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(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camera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âm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thanh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bật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camera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đúng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tục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mời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khỏi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GVCN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đánh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hạnh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 Theo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dõi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nhắc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nhở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bài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đầy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đủ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3.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Giữ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lạc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xuyên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GVCN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trao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nhật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học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con.</w:t>
      </w:r>
    </w:p>
    <w:p w:rsidR="00BF1BB7" w:rsidRPr="005C13CB" w:rsidRDefault="00BF1BB7" w:rsidP="00BF1BB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nghị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HS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nghiêm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túc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CMHS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phối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5C13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5C13C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F1BB7" w:rsidRDefault="00BF1BB7" w:rsidP="00BF1BB7"/>
    <w:p w:rsidR="00321B47" w:rsidRDefault="00321B47"/>
    <w:sectPr w:rsidR="00321B47" w:rsidSect="005D086F">
      <w:pgSz w:w="11907" w:h="16840" w:code="9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B7"/>
    <w:rsid w:val="002E1883"/>
    <w:rsid w:val="00321B47"/>
    <w:rsid w:val="00B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dcterms:created xsi:type="dcterms:W3CDTF">2021-09-01T02:59:00Z</dcterms:created>
  <dcterms:modified xsi:type="dcterms:W3CDTF">2021-09-01T03:19:00Z</dcterms:modified>
</cp:coreProperties>
</file>