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on8smc6r4i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TEAM CONTRACT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35" w:tblpY="0"/>
        <w:tblW w:w="9580.000000000002" w:type="dxa"/>
        <w:jc w:val="left"/>
        <w:tblInd w:w="-19.9999999999997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3270"/>
        <w:gridCol w:w="2535"/>
        <w:gridCol w:w="2290.000000000001"/>
        <w:tblGridChange w:id="0">
          <w:tblGrid>
            <w:gridCol w:w="1485"/>
            <w:gridCol w:w="3270"/>
            <w:gridCol w:w="2535"/>
            <w:gridCol w:w="2290.0000000000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Signature</w:t>
            </w:r>
          </w:p>
        </w:tc>
      </w:tr>
      <w:tr>
        <w:trPr>
          <w:cantSplit w:val="0"/>
          <w:trHeight w:val="881.972656249999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23127099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Ngọc Hưng Phát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000000000000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23127118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Lê Nguyên Thảo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Designer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9.99999999999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23127269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Đỗ Đăng Nhật Tiến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Analyst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.999999999999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23127447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Thanh Owen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Developer, Leader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23127464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Minh Quang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Developer, Tester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4772025</wp:posOffset>
            </wp:positionH>
            <wp:positionV relativeFrom="paragraph">
              <wp:posOffset>418300</wp:posOffset>
            </wp:positionV>
            <wp:extent cx="838200" cy="437061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370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4883150</wp:posOffset>
            </wp:positionH>
            <wp:positionV relativeFrom="paragraph">
              <wp:posOffset>1016000</wp:posOffset>
            </wp:positionV>
            <wp:extent cx="692150" cy="354123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3541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4622800</wp:posOffset>
            </wp:positionH>
            <wp:positionV relativeFrom="paragraph">
              <wp:posOffset>2660650</wp:posOffset>
            </wp:positionV>
            <wp:extent cx="1219200" cy="48048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80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4832350</wp:posOffset>
            </wp:positionH>
            <wp:positionV relativeFrom="paragraph">
              <wp:posOffset>1603375</wp:posOffset>
            </wp:positionV>
            <wp:extent cx="666750" cy="35560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4740275</wp:posOffset>
            </wp:positionH>
            <wp:positionV relativeFrom="paragraph">
              <wp:posOffset>2159000</wp:posOffset>
            </wp:positionV>
            <wp:extent cx="952500" cy="419875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1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Terms and Conditions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Communication Plan: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Communication tools and the frequency of meetings: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Sundays at 7:00 PM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Wednesdays at 10:00 AM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Protocols for decision-making and conflict resolution: The leader will make the final decision based on majority opinion and feasibility.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Expectations for response times to messages and deliverables: Team members are expected to respond within 24 hours to messages and deliverables.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Schedule and Deadlines: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member has their own individual deadlines.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deadline cannot be met: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Notify at least 24 hours in advance.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a reason.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 the work completed so far.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Extension duration depends on task complexity.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and Documentation Standards: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Coding conventions and tools: Use GitHub for code management.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Expectations for code reviews and testing procedures: Prioritize code readability and maintainability.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documentation: Include clear and updated documentation throughout the project.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Accountability and Performance: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Criteria for measuring contribution and quality of work: Based on task completion level, evaluated by the team leader.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Handling underperformance or lack of participation: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offense: Warning.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offense: Deduct 50% from Weekly Task contribution.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offense: Deduct 50% from PA contribution.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4th offense: Deduct 75% from PA contribution.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5th offense: Deduct 100% from PA contribution.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Consequences for not adhering to the team contract: Deduct 100% from Project contribution.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Decision-Making Process: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how decisions will be made: majority vote.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Leader has the final say in case of disagreements.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Conflict Resolution: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conflict arises: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parties present their opinions.</w:t>
        <w:br w:type="textWrapping"/>
        <w:t xml:space="preserve">The leader makes the decision.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rejected party disagrees with the leader’s decision, a vote will be conducted.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disagreement persists after the vote, the individual is considered in violation of the contract.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Review and Update Contract: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Terms will be updated if new issues arise that are not covered in the current contract.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team vote will be held to update the contract accordingly.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