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  <w:t xml:space="preserve">1.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Решите на базе данных AdventureWorks2017 следующие задачи:</w:t>
      </w:r>
    </w:p>
    <w:p w:rsidR="00000000" w:rsidDel="00000000" w:rsidP="00000000" w:rsidRDefault="00000000" w:rsidRPr="00000000" w14:paraId="00000002">
      <w:pPr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А) 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B)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С)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D)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sz w:val="24"/>
          <w:szCs w:val="24"/>
        </w:rPr>
      </w:pPr>
      <w:r w:rsidDel="00000000" w:rsidR="00000000" w:rsidRPr="00000000">
        <w:rPr>
          <w:rtl w:val="0"/>
        </w:rPr>
        <w:t xml:space="preserve">3.</w:t>
      </w:r>
      <w:r w:rsidDel="00000000" w:rsidR="00000000" w:rsidRPr="00000000">
        <w:rPr>
          <w:sz w:val="24"/>
          <w:szCs w:val="24"/>
          <w:rtl w:val="0"/>
        </w:rPr>
        <w:t xml:space="preserve"> Существуют функции:</w:t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ind w:left="720" w:hanging="360"/>
        <w:rPr>
          <w:color w:val="171717"/>
          <w:sz w:val="24"/>
          <w:szCs w:val="24"/>
        </w:rPr>
      </w:pPr>
      <w:r w:rsidDel="00000000" w:rsidR="00000000" w:rsidRPr="00000000">
        <w:rPr>
          <w:color w:val="171717"/>
          <w:sz w:val="24"/>
          <w:szCs w:val="24"/>
          <w:rtl w:val="0"/>
        </w:rPr>
        <w:t xml:space="preserve">APPROX_COUNT_DISTINCT (функция возвращает приблизительное количество уникальных значений, не равных NULL, в группе)</w:t>
      </w:r>
    </w:p>
    <w:p w:rsidR="00000000" w:rsidDel="00000000" w:rsidP="00000000" w:rsidRDefault="00000000" w:rsidRPr="00000000" w14:paraId="00000016">
      <w:pPr>
        <w:widowControl w:val="0"/>
        <w:numPr>
          <w:ilvl w:val="0"/>
          <w:numId w:val="1"/>
        </w:numPr>
        <w:spacing w:line="240" w:lineRule="auto"/>
        <w:ind w:left="720" w:hanging="360"/>
        <w:rPr>
          <w:b w:val="1"/>
          <w:color w:val="171717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GROUPING (</w:t>
      </w:r>
      <w:r w:rsidDel="00000000" w:rsidR="00000000" w:rsidRPr="00000000">
        <w:rPr>
          <w:color w:val="171717"/>
          <w:sz w:val="24"/>
          <w:szCs w:val="24"/>
          <w:highlight w:val="white"/>
          <w:rtl w:val="0"/>
        </w:rPr>
        <w:t xml:space="preserve">указывает, является ли указанное выражение столбца в списке GROUP BY статистическим или нет)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widowControl w:val="0"/>
        <w:numPr>
          <w:ilvl w:val="0"/>
          <w:numId w:val="1"/>
        </w:numPr>
        <w:spacing w:line="240" w:lineRule="auto"/>
        <w:ind w:left="720" w:hanging="360"/>
        <w:rPr>
          <w:b w:val="1"/>
          <w:color w:val="171717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STDEV (</w:t>
      </w:r>
      <w:r w:rsidDel="00000000" w:rsidR="00000000" w:rsidRPr="00000000">
        <w:rPr>
          <w:color w:val="171717"/>
          <w:sz w:val="24"/>
          <w:szCs w:val="24"/>
          <w:highlight w:val="white"/>
          <w:rtl w:val="0"/>
        </w:rPr>
        <w:t xml:space="preserve">возвращает статистическое стандартное отклонение всех значений в указанном выражени)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widowControl w:val="0"/>
        <w:numPr>
          <w:ilvl w:val="0"/>
          <w:numId w:val="1"/>
        </w:numPr>
        <w:spacing w:line="240" w:lineRule="auto"/>
        <w:ind w:left="720" w:hanging="360"/>
        <w:rPr>
          <w:b w:val="1"/>
          <w:color w:val="171717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STDEVP (</w:t>
      </w:r>
      <w:r w:rsidDel="00000000" w:rsidR="00000000" w:rsidRPr="00000000">
        <w:rPr>
          <w:color w:val="171717"/>
          <w:sz w:val="24"/>
          <w:szCs w:val="24"/>
          <w:highlight w:val="white"/>
          <w:rtl w:val="0"/>
        </w:rPr>
        <w:t xml:space="preserve">возвращает статистическое стандартное отклонение совокупности всех значений в указанном выражении)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widowControl w:val="0"/>
        <w:numPr>
          <w:ilvl w:val="0"/>
          <w:numId w:val="1"/>
        </w:numPr>
        <w:spacing w:line="240" w:lineRule="auto"/>
        <w:ind w:left="720" w:hanging="360"/>
        <w:rPr/>
      </w:pPr>
      <w:r w:rsidDel="00000000" w:rsidR="00000000" w:rsidRPr="00000000">
        <w:rPr>
          <w:rtl w:val="0"/>
        </w:rPr>
        <w:t xml:space="preserve">CHECKSUM_AGG (</w:t>
      </w:r>
      <w:r w:rsidDel="00000000" w:rsidR="00000000" w:rsidRPr="00000000">
        <w:rPr>
          <w:color w:val="171717"/>
          <w:highlight w:val="white"/>
          <w:rtl w:val="0"/>
        </w:rPr>
        <w:t xml:space="preserve">возвращает контрольную сумму значений в группе)</w:t>
      </w:r>
    </w:p>
    <w:p w:rsidR="00000000" w:rsidDel="00000000" w:rsidP="00000000" w:rsidRDefault="00000000" w:rsidRPr="00000000" w14:paraId="0000001A">
      <w:pPr>
        <w:widowControl w:val="0"/>
        <w:spacing w:line="240" w:lineRule="auto"/>
        <w:rPr>
          <w:color w:val="17171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widowControl w:val="0"/>
        <w:spacing w:line="240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color w:val="171717"/>
          <w:highlight w:val="white"/>
          <w:rtl w:val="0"/>
        </w:rPr>
        <w:t xml:space="preserve">4.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Решите на базе данных AdventureWorks2017 следующие задачи:</w:t>
      </w:r>
    </w:p>
    <w:p w:rsidR="00000000" w:rsidDel="00000000" w:rsidP="00000000" w:rsidRDefault="00000000" w:rsidRPr="00000000" w14:paraId="0000001C">
      <w:pPr>
        <w:widowControl w:val="0"/>
        <w:spacing w:line="240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A)</w:t>
      </w:r>
    </w:p>
    <w:p w:rsidR="00000000" w:rsidDel="00000000" w:rsidP="00000000" w:rsidRDefault="00000000" w:rsidRPr="00000000" w14:paraId="0000001D">
      <w:pPr>
        <w:widowControl w:val="0"/>
        <w:spacing w:line="240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</w:rPr>
        <w:drawing>
          <wp:inline distB="114300" distT="114300" distL="114300" distR="114300">
            <wp:extent cx="5731200" cy="3225800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widowControl w:val="0"/>
        <w:spacing w:line="240" w:lineRule="auto"/>
        <w:rPr>
          <w:color w:val="17171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B)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C)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D)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E)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6.png"/><Relationship Id="rId13" Type="http://schemas.openxmlformats.org/officeDocument/2006/relationships/image" Target="media/image9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14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