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2"/>
          <w:szCs w:val="22"/>
        </w:rPr>
        <w:t xml:space="preserve">TRƯỜNG THCS &amp; THPT PHAN VĂN TRỊ
TỔ KHOA HỌC TỰ NHIÊN
</w:t>
      </w:r>
      <w:r>
        <w:rPr>
          <w:rFonts w:ascii="Times New Roman" w:cs="Times New Roman" w:eastAsia="Times New Roman" w:hAnsi="Times New Roman"/>
          <w:b/>
          <w:bCs/>
          <w:color w:val="1E3A8A"/>
          <w:sz w:val="28"/>
          <w:szCs w:val="28"/>
        </w:rPr>
        <w:t xml:space="preserve">
ĐỀ KIỂM TRA GIỮA HK1 - KHOA HỌC TỰ NHIÊN 8
</w:t>
      </w:r>
      <w:r>
        <w:rPr>
          <w:rFonts w:ascii="Times New Roman" w:cs="Times New Roman" w:eastAsia="Times New Roman" w:hAnsi="Times New Roman"/>
          <w:i/>
          <w:iCs/>
          <w:sz w:val="22"/>
          <w:szCs w:val="22"/>
        </w:rPr>
        <w:t xml:space="preserve">Thời gian làm bài: 60 phút (Không kể thời gian phát đề) — Mã đề: 101</w:t>
      </w:r>
    </w:p>
    <w:p>
      <w:pPr>
        <w:spacing w:after="300"/>
      </w:pPr>
    </w:p>
    <w:p>
      <w:pPr>
        <w:spacing w:after="100" w:before="200"/>
      </w:pPr>
      <w:r>
        <w:rPr>
          <w:rFonts w:ascii="Times New Roman" w:cs="Times New Roman" w:eastAsia="Times New Roman" w:hAnsi="Times New Roman"/>
          <w:b/>
          <w:bCs/>
          <w:sz w:val="24"/>
          <w:szCs w:val="24"/>
        </w:rPr>
        <w:t xml:space="preserve">PHẦN I. Câu trắc nghiệm nhiều lựa chọn (3.5 điểm)</w:t>
      </w:r>
    </w:p>
    <w:p>
      <w:pPr>
        <w:spacing w:after="150"/>
      </w:pPr>
      <w:r>
        <w:rPr>
          <w:rFonts w:ascii="Times New Roman" w:cs="Times New Roman" w:eastAsia="Times New Roman" w:hAnsi="Times New Roman"/>
          <w:i/>
          <w:iCs/>
          <w:sz w:val="20"/>
          <w:szCs w:val="20"/>
        </w:rPr>
        <w:t xml:space="preserve">Thí sinh trả lời từ câu 1 đến câu 14. Mỗi câu hỏi thí sinh chỉ chọn một phương án.</w:t>
      </w:r>
    </w:p>
    <w:p>
      <w:pPr>
        <w:spacing w:after="80" w:before="120"/>
      </w:pPr>
      <w:r>
        <w:rPr>
          <w:rFonts w:ascii="Times New Roman" w:cs="Times New Roman" w:eastAsia="Times New Roman" w:hAnsi="Times New Roman"/>
          <w:b/>
          <w:bCs/>
          <w:sz w:val="22"/>
          <w:szCs w:val="22"/>
        </w:rPr>
        <w:t xml:space="preserve">Câu 1. </w:t>
      </w:r>
      <w:r>
        <w:rPr>
          <w:rFonts w:ascii="Times New Roman" w:cs="Times New Roman" w:eastAsia="Times New Roman" w:hAnsi="Times New Roman"/>
          <w:sz w:val="22"/>
          <w:szCs w:val="22"/>
        </w:rPr>
        <w:t xml:space="preserve">Chất khí nào chiếm tỉ lệ thể tích lớn nhất trong thành phần không khí khô (khoảng 78%)?</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Khí oxygen.</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Khí nitrogen.</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Khí carbon dioxide.</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Khí hydrogen.</w:t>
      </w:r>
    </w:p>
    <w:p>
      <w:pPr>
        <w:spacing w:after="80" w:before="120"/>
      </w:pPr>
      <w:r>
        <w:rPr>
          <w:rFonts w:ascii="Times New Roman" w:cs="Times New Roman" w:eastAsia="Times New Roman" w:hAnsi="Times New Roman"/>
          <w:b/>
          <w:bCs/>
          <w:sz w:val="22"/>
          <w:szCs w:val="22"/>
        </w:rPr>
        <w:t xml:space="preserve">Câu 2. </w:t>
      </w:r>
      <w:r>
        <w:rPr>
          <w:rFonts w:ascii="Times New Roman" w:cs="Times New Roman" w:eastAsia="Times New Roman" w:hAnsi="Times New Roman"/>
          <w:sz w:val="22"/>
          <w:szCs w:val="22"/>
        </w:rPr>
        <w:t xml:space="preserve">Chất khí nào chiếm tỉ lệ thể tích lớn nhất trong thành phần không khí khô (khoảng 78%)?</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Khí oxygen.</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Khí nitrogen.</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Khí carbon dioxide.</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Khí hydrogen.</w:t>
      </w:r>
    </w:p>
    <w:p>
      <w:pPr>
        <w:spacing w:after="80" w:before="120"/>
      </w:pPr>
      <w:r>
        <w:rPr>
          <w:rFonts w:ascii="Times New Roman" w:cs="Times New Roman" w:eastAsia="Times New Roman" w:hAnsi="Times New Roman"/>
          <w:b/>
          <w:bCs/>
          <w:sz w:val="22"/>
          <w:szCs w:val="22"/>
        </w:rPr>
        <w:t xml:space="preserve">Câu 3. </w:t>
      </w:r>
      <w:r>
        <w:rPr>
          <w:rFonts w:ascii="Times New Roman" w:cs="Times New Roman" w:eastAsia="Times New Roman" w:hAnsi="Times New Roman"/>
          <w:sz w:val="22"/>
          <w:szCs w:val="22"/>
        </w:rPr>
        <w:t xml:space="preserve">Dung dịch có giá trị pH nào sau đây làm đổi màu giấy quỳ tím sang màu đỏ?</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pH = 7 (nước cất).</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pH = 3 (dung dịch acid).</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pH = 9 (dung dịch base).</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pH = 12 (nước vôi trong).</w:t>
      </w:r>
    </w:p>
    <w:p>
      <w:pPr>
        <w:spacing w:after="80" w:before="120"/>
      </w:pPr>
      <w:r>
        <w:rPr>
          <w:rFonts w:ascii="Times New Roman" w:cs="Times New Roman" w:eastAsia="Times New Roman" w:hAnsi="Times New Roman"/>
          <w:b/>
          <w:bCs/>
          <w:sz w:val="22"/>
          <w:szCs w:val="22"/>
        </w:rPr>
        <w:t xml:space="preserve">Câu 4. </w:t>
      </w:r>
      <w:r>
        <w:rPr>
          <w:rFonts w:ascii="Times New Roman" w:cs="Times New Roman" w:eastAsia="Times New Roman" w:hAnsi="Times New Roman"/>
          <w:sz w:val="22"/>
          <w:szCs w:val="22"/>
        </w:rPr>
        <w:t xml:space="preserve">Theo chương trình Khoa học tự nhiên 8, nội dung nào sau đây là đúng khi nói về "Phản ứng hóa học"?</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Phản ứng hóa học</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Quá trình diễn ra độc lập và không tuân theo các định luật bảo toàn của tự nhiên.</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Hiện tượng xảy ra ngẫu nhiên và không chịu sự chi phối của các yếu tố môi trường.</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Kết quả khảo sát không thể kiểm chứng lại bằng các phương pháp thực nghiệm khoa học.</w:t>
      </w:r>
    </w:p>
    <w:p>
      <w:pPr>
        <w:spacing w:after="80" w:before="120"/>
      </w:pPr>
      <w:r>
        <w:rPr>
          <w:rFonts w:ascii="Times New Roman" w:cs="Times New Roman" w:eastAsia="Times New Roman" w:hAnsi="Times New Roman"/>
          <w:b/>
          <w:bCs/>
          <w:sz w:val="22"/>
          <w:szCs w:val="22"/>
        </w:rPr>
        <w:t xml:space="preserve">Câu 5. </w:t>
      </w:r>
      <w:r>
        <w:rPr>
          <w:rFonts w:ascii="Times New Roman" w:cs="Times New Roman" w:eastAsia="Times New Roman" w:hAnsi="Times New Roman"/>
          <w:sz w:val="22"/>
          <w:szCs w:val="22"/>
        </w:rPr>
        <w:t xml:space="preserve">Khí nào chiếm tỉ lệ thể tích lớn nhất trong thành phần không khí khô (khoảng 78%)?</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Khí oxygen.</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Khí nitrogen.</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Khí carbon dioxide.</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Hơi nước và các khí hiếm.</w:t>
      </w:r>
    </w:p>
    <w:p>
      <w:pPr>
        <w:spacing w:after="80" w:before="120"/>
      </w:pPr>
      <w:r>
        <w:rPr>
          <w:rFonts w:ascii="Times New Roman" w:cs="Times New Roman" w:eastAsia="Times New Roman" w:hAnsi="Times New Roman"/>
          <w:b/>
          <w:bCs/>
          <w:sz w:val="22"/>
          <w:szCs w:val="22"/>
        </w:rPr>
        <w:t xml:space="preserve">Câu 6. </w:t>
      </w:r>
      <w:r>
        <w:rPr>
          <w:rFonts w:ascii="Times New Roman" w:cs="Times New Roman" w:eastAsia="Times New Roman" w:hAnsi="Times New Roman"/>
          <w:sz w:val="22"/>
          <w:szCs w:val="22"/>
        </w:rPr>
        <w:t xml:space="preserve">Chất khí nào chiếm tỉ lệ thể tích lớn nhất trong thành phần không khí khô (khoảng 78%)?</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Khí oxygen.</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Khí nitrogen.</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Khí carbon dioxide.</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Khí hydrogen.</w:t>
      </w:r>
    </w:p>
    <w:p>
      <w:pPr>
        <w:spacing w:after="80" w:before="120"/>
      </w:pPr>
      <w:r>
        <w:rPr>
          <w:rFonts w:ascii="Times New Roman" w:cs="Times New Roman" w:eastAsia="Times New Roman" w:hAnsi="Times New Roman"/>
          <w:b/>
          <w:bCs/>
          <w:sz w:val="22"/>
          <w:szCs w:val="22"/>
        </w:rPr>
        <w:t xml:space="preserve">Câu 7. </w:t>
      </w:r>
      <w:r>
        <w:rPr>
          <w:rFonts w:ascii="Times New Roman" w:cs="Times New Roman" w:eastAsia="Times New Roman" w:hAnsi="Times New Roman"/>
          <w:sz w:val="22"/>
          <w:szCs w:val="22"/>
        </w:rPr>
        <w:t xml:space="preserve">Theo chương trình Khoa học tự nhiên 8, nội dung nào sau đây là đúng khi nói về "Dung dịch và nồng độ dung dịch"?</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Dung dịch và nồng độ dung dịch</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Quá trình diễn ra độc lập và không tuân theo các định luật bảo toàn của tự nhiên.</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Hiện tượng xảy ra ngẫu nhiên và không chịu sự chi phối của các yếu tố môi trường.</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Kết quả khảo sát không thể kiểm chứng lại bằng các phương pháp thực nghiệm khoa học.</w:t>
      </w:r>
    </w:p>
    <w:p>
      <w:pPr>
        <w:spacing w:after="80" w:before="120"/>
      </w:pPr>
      <w:r>
        <w:rPr>
          <w:rFonts w:ascii="Times New Roman" w:cs="Times New Roman" w:eastAsia="Times New Roman" w:hAnsi="Times New Roman"/>
          <w:b/>
          <w:bCs/>
          <w:sz w:val="22"/>
          <w:szCs w:val="22"/>
        </w:rPr>
        <w:t xml:space="preserve">Câu 8. </w:t>
      </w:r>
      <w:r>
        <w:rPr>
          <w:rFonts w:ascii="Times New Roman" w:cs="Times New Roman" w:eastAsia="Times New Roman" w:hAnsi="Times New Roman"/>
          <w:sz w:val="22"/>
          <w:szCs w:val="22"/>
        </w:rPr>
        <w:t xml:space="preserve">Theo chương trình Khoa học tự nhiên 8, nội dung nào sau đây là đúng khi nói về "Dung dịch và nồng độ dung dịch"?</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Dung dịch và nồng độ dung dịch</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Quá trình diễn ra độc lập và không tuân theo các định luật bảo toàn của tự nhiên.</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Hiện tượng xảy ra ngẫu nhiên và không chịu sự chi phối của các yếu tố môi trường.</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Kết quả khảo sát không thể kiểm chứng lại bằng các phương pháp thực nghiệm khoa học.</w:t>
      </w:r>
    </w:p>
    <w:p>
      <w:pPr>
        <w:spacing w:after="80" w:before="120"/>
      </w:pPr>
      <w:r>
        <w:rPr>
          <w:rFonts w:ascii="Times New Roman" w:cs="Times New Roman" w:eastAsia="Times New Roman" w:hAnsi="Times New Roman"/>
          <w:b/>
          <w:bCs/>
          <w:sz w:val="22"/>
          <w:szCs w:val="22"/>
        </w:rPr>
        <w:t xml:space="preserve">Câu 9. </w:t>
      </w:r>
      <w:r>
        <w:rPr>
          <w:rFonts w:ascii="Times New Roman" w:cs="Times New Roman" w:eastAsia="Times New Roman" w:hAnsi="Times New Roman"/>
          <w:sz w:val="22"/>
          <w:szCs w:val="22"/>
        </w:rPr>
        <w:t xml:space="preserve">Theo chương trình Khoa học tự nhiên 8, nội dung nào sau đây là đúng khi nói về "Định luật bảo toàn khối lượng và phương trình hóa học"?</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Định luật bảo toàn khối lượng và phương trình hóa học</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Quá trình diễn ra độc lập và không tuân theo các định luật bảo toàn của tự nhiên.</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Hiện tượng xảy ra ngẫu nhiên và không chịu sự chi phối của các yếu tố môi trường.</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Kết quả khảo sát không thể kiểm chứng lại bằng các phương pháp thực nghiệm khoa học.</w:t>
      </w:r>
    </w:p>
    <w:p>
      <w:pPr>
        <w:spacing w:after="80" w:before="120"/>
      </w:pPr>
      <w:r>
        <w:rPr>
          <w:rFonts w:ascii="Times New Roman" w:cs="Times New Roman" w:eastAsia="Times New Roman" w:hAnsi="Times New Roman"/>
          <w:b/>
          <w:bCs/>
          <w:sz w:val="22"/>
          <w:szCs w:val="22"/>
        </w:rPr>
        <w:t xml:space="preserve">Câu 10. </w:t>
      </w:r>
      <w:r>
        <w:rPr>
          <w:rFonts w:ascii="Times New Roman" w:cs="Times New Roman" w:eastAsia="Times New Roman" w:hAnsi="Times New Roman"/>
          <w:sz w:val="22"/>
          <w:szCs w:val="22"/>
        </w:rPr>
        <w:t xml:space="preserve">Theo chương trình Khoa học tự nhiên 8, nội dung nào sau đây là đúng khi nói về "Định luật bảo toàn khối lượng và phương trình hóa học"?</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Định luật bảo toàn khối lượng và phương trình hóa học</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Quá trình diễn ra độc lập và không tuân theo các định luật bảo toàn của tự nhiên.</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Hiện tượng xảy ra ngẫu nhiên và không chịu sự chi phối của các yếu tố môi trường.</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Kết quả khảo sát không thể kiểm chứng lại bằng các phương pháp thực nghiệm khoa học.</w:t>
      </w:r>
    </w:p>
    <w:p>
      <w:pPr>
        <w:spacing w:after="80" w:before="120"/>
      </w:pPr>
      <w:r>
        <w:rPr>
          <w:rFonts w:ascii="Times New Roman" w:cs="Times New Roman" w:eastAsia="Times New Roman" w:hAnsi="Times New Roman"/>
          <w:b/>
          <w:bCs/>
          <w:sz w:val="22"/>
          <w:szCs w:val="22"/>
        </w:rPr>
        <w:t xml:space="preserve">Câu 11. </w:t>
      </w:r>
      <w:r>
        <w:rPr>
          <w:rFonts w:ascii="Times New Roman" w:cs="Times New Roman" w:eastAsia="Times New Roman" w:hAnsi="Times New Roman"/>
          <w:sz w:val="22"/>
          <w:szCs w:val="22"/>
        </w:rPr>
        <w:t xml:space="preserve">Theo chương trình Khoa học tự nhiên 8, nội dung nào sau đây là đúng khi nói về "Định luật bảo toàn khối lượng và phương trình hóa học"?</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Định luật bảo toàn khối lượng và phương trình hóa học</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Quá trình diễn ra độc lập và không tuân theo các định luật bảo toàn của tự nhiên.</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Hiện tượng xảy ra ngẫu nhiên và không chịu sự chi phối của các yếu tố môi trường.</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Kết quả khảo sát không thể kiểm chứng lại bằng các phương pháp thực nghiệm khoa học.</w:t>
      </w:r>
    </w:p>
    <w:p>
      <w:pPr>
        <w:spacing w:after="80" w:before="120"/>
      </w:pPr>
      <w:r>
        <w:rPr>
          <w:rFonts w:ascii="Times New Roman" w:cs="Times New Roman" w:eastAsia="Times New Roman" w:hAnsi="Times New Roman"/>
          <w:b/>
          <w:bCs/>
          <w:sz w:val="22"/>
          <w:szCs w:val="22"/>
        </w:rPr>
        <w:t xml:space="preserve">Câu 12. </w:t>
      </w:r>
      <w:r>
        <w:rPr>
          <w:rFonts w:ascii="Times New Roman" w:cs="Times New Roman" w:eastAsia="Times New Roman" w:hAnsi="Times New Roman"/>
          <w:sz w:val="22"/>
          <w:szCs w:val="22"/>
        </w:rPr>
        <w:t xml:space="preserve">Đơn vị đo khối lượng hợp pháp trong hệ thống đo lường của nước ta (SI) là</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gam (g).</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kilôgam (kg).</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tấn (t).</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tạ.</w:t>
      </w:r>
    </w:p>
    <w:p>
      <w:pPr>
        <w:spacing w:after="80" w:before="120"/>
      </w:pPr>
      <w:r>
        <w:rPr>
          <w:rFonts w:ascii="Times New Roman" w:cs="Times New Roman" w:eastAsia="Times New Roman" w:hAnsi="Times New Roman"/>
          <w:b/>
          <w:bCs/>
          <w:sz w:val="22"/>
          <w:szCs w:val="22"/>
        </w:rPr>
        <w:t xml:space="preserve">Câu 13. </w:t>
      </w:r>
      <w:r>
        <w:rPr>
          <w:rFonts w:ascii="Times New Roman" w:cs="Times New Roman" w:eastAsia="Times New Roman" w:hAnsi="Times New Roman"/>
          <w:sz w:val="22"/>
          <w:szCs w:val="22"/>
        </w:rPr>
        <w:t xml:space="preserve">Đơn vị đo khối lượng hợp pháp trong hệ thống đo lường của nước ta (SI) là</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gam (g).</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kilôgam (kg).</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tấn (t).</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tạ.</w:t>
      </w:r>
    </w:p>
    <w:p>
      <w:pPr>
        <w:spacing w:after="80" w:before="120"/>
      </w:pPr>
      <w:r>
        <w:rPr>
          <w:rFonts w:ascii="Times New Roman" w:cs="Times New Roman" w:eastAsia="Times New Roman" w:hAnsi="Times New Roman"/>
          <w:b/>
          <w:bCs/>
          <w:sz w:val="22"/>
          <w:szCs w:val="22"/>
        </w:rPr>
        <w:t xml:space="preserve">Câu 14. </w:t>
      </w:r>
      <w:r>
        <w:rPr>
          <w:rFonts w:ascii="Times New Roman" w:cs="Times New Roman" w:eastAsia="Times New Roman" w:hAnsi="Times New Roman"/>
          <w:sz w:val="22"/>
          <w:szCs w:val="22"/>
        </w:rPr>
        <w:t xml:space="preserve">Theo chương trình Khoa học tự nhiên 8, nội dung nào sau đây là đúng khi nói về "Tính theo phương trình hóa học"?</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Tính theo phương trình hóa học</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Quá trình diễn ra độc lập và không tuân theo các định luật bảo toàn của tự nhiên.</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Hiện tượng xảy ra ngẫu nhiên và không chịu sự chi phối của các yếu tố môi trường.</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Kết quả khảo sát không thể kiểm chứng lại bằng các phương pháp thực nghiệm khoa học.</w:t>
      </w:r>
    </w:p>
    <w:p>
      <w:pPr>
        <w:spacing w:after="100" w:before="200"/>
      </w:pPr>
      <w:r>
        <w:rPr>
          <w:rFonts w:ascii="Times New Roman" w:cs="Times New Roman" w:eastAsia="Times New Roman" w:hAnsi="Times New Roman"/>
          <w:b/>
          <w:bCs/>
          <w:sz w:val="24"/>
          <w:szCs w:val="24"/>
        </w:rPr>
        <w:t xml:space="preserve">PHẦN II. Câu trắc nghiệm Đúng/Sai (2.0 điểm)</w:t>
      </w:r>
    </w:p>
    <w:p>
      <w:pPr>
        <w:spacing w:after="150"/>
      </w:pPr>
      <w:r>
        <w:rPr>
          <w:rFonts w:ascii="Times New Roman" w:cs="Times New Roman" w:eastAsia="Times New Roman" w:hAnsi="Times New Roman"/>
          <w:i/>
          <w:iCs/>
          <w:sz w:val="20"/>
          <w:szCs w:val="20"/>
        </w:rPr>
        <w:t xml:space="preserve">Thí sinh trả lời từ câu 15 đến câu 16. Trong mỗi ý a), b), c), d) ở mỗi câu, thí sinh chọn Đúng hoặc Sai.</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Áp suất tác dụng lên thợ lặn ở các độ sâu khác nhau (Khối lượng riêng nước biển d = 10300 N/m3)]</w:t>
      </w:r>
    </w:p>
    <w:p>
      <w:pPr>
        <w:spacing w:after="60" w:before="20"/>
      </w:pPr>
      <w:r>
        <w:rPr>
          <w:rFonts w:ascii="Times New Roman" w:cs="Times New Roman" w:eastAsia="Times New Roman" w:hAnsi="Times New Roman"/>
          <w:i/>
          <w:iCs/>
          <w:sz w:val="21"/>
          <w:szCs w:val="21"/>
        </w:rPr>
        <w:t xml:space="preserve">Biết áp suất khí quyển p0 = 101300 Pa, công thức tính áp suất tổng cộng ở độ sâu h là p = p0 + d.h: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2E8F0" w:val="clear"/>
          </w:tcPr>
          <w:p>
            <w:pPr>
              <w:jc w:val="center"/>
            </w:pPr>
            <w:r>
              <w:rPr>
                <w:rFonts w:ascii="Times New Roman" w:cs="Times New Roman" w:eastAsia="Times New Roman" w:hAnsi="Times New Roman"/>
                <w:b/>
                <w:bCs/>
                <w:sz w:val="18"/>
                <w:szCs w:val="18"/>
              </w:rPr>
              <w:t xml:space="preserve">Độ sâu lặn h (m)</w:t>
            </w:r>
          </w:p>
        </w:tc>
        <w:tc>
          <w:tcPr>
            <w:tcW w:type="dxa" w:w="2250"/>
            <w:shd w:fill="E2E8F0" w:val="clear"/>
          </w:tcPr>
          <w:p>
            <w:pPr>
              <w:jc w:val="center"/>
            </w:pPr>
            <w:r>
              <w:rPr>
                <w:rFonts w:ascii="Times New Roman" w:cs="Times New Roman" w:eastAsia="Times New Roman" w:hAnsi="Times New Roman"/>
                <w:b/>
                <w:bCs/>
                <w:sz w:val="18"/>
                <w:szCs w:val="18"/>
              </w:rPr>
              <w:t xml:space="preserve">Áp suất do cột nước gây ra (Pa)</w:t>
            </w:r>
          </w:p>
        </w:tc>
        <w:tc>
          <w:tcPr>
            <w:tcW w:type="dxa" w:w="2250"/>
            <w:shd w:fill="E2E8F0" w:val="clear"/>
          </w:tcPr>
          <w:p>
            <w:pPr>
              <w:jc w:val="center"/>
            </w:pPr>
            <w:r>
              <w:rPr>
                <w:rFonts w:ascii="Times New Roman" w:cs="Times New Roman" w:eastAsia="Times New Roman" w:hAnsi="Times New Roman"/>
                <w:b/>
                <w:bCs/>
                <w:sz w:val="18"/>
                <w:szCs w:val="18"/>
              </w:rPr>
              <w:t xml:space="preserve">Áp suất tổng cộng (Pa)</w:t>
            </w:r>
          </w:p>
        </w:tc>
        <w:tc>
          <w:tcPr>
            <w:tcW w:type="dxa" w:w="2250"/>
            <w:shd w:fill="E2E8F0" w:val="clear"/>
          </w:tcPr>
          <w:p>
            <w:pPr>
              <w:jc w:val="center"/>
            </w:pPr>
            <w:r>
              <w:rPr>
                <w:rFonts w:ascii="Times New Roman" w:cs="Times New Roman" w:eastAsia="Times New Roman" w:hAnsi="Times New Roman"/>
                <w:b/>
                <w:bCs/>
                <w:sz w:val="18"/>
                <w:szCs w:val="18"/>
              </w:rPr>
              <w:t xml:space="preserve">Tương đương (lần áp suất khí quyển)</w:t>
            </w:r>
          </w:p>
        </w:tc>
      </w:tr>
      <w:tr>
        <w:tc>
          <w:tcPr>
            <w:tcW w:type="dxa" w:w="2250"/>
          </w:tcPr>
          <w:p>
            <w:pPr>
              <w:jc w:val="center"/>
            </w:pPr>
            <w:r>
              <w:rPr>
                <w:rFonts w:ascii="Times New Roman" w:cs="Times New Roman" w:eastAsia="Times New Roman" w:hAnsi="Times New Roman"/>
                <w:b w:val="false"/>
                <w:bCs w:val="false"/>
                <w:sz w:val="18"/>
                <w:szCs w:val="18"/>
              </w:rPr>
              <w:t xml:space="preserve">0 (Mặt nước)</w:t>
            </w:r>
          </w:p>
        </w:tc>
        <w:tc>
          <w:tcPr>
            <w:tcW w:type="dxa" w:w="2250"/>
          </w:tcPr>
          <w:p>
            <w:pPr>
              <w:jc w:val="center"/>
            </w:pPr>
            <w:r>
              <w:rPr>
                <w:rFonts w:ascii="Times New Roman" w:cs="Times New Roman" w:eastAsia="Times New Roman" w:hAnsi="Times New Roman"/>
                <w:b w:val="false"/>
                <w:bCs w:val="false"/>
                <w:sz w:val="18"/>
                <w:szCs w:val="18"/>
              </w:rPr>
              <w:t xml:space="preserve">0</w:t>
            </w:r>
          </w:p>
        </w:tc>
        <w:tc>
          <w:tcPr>
            <w:tcW w:type="dxa" w:w="2250"/>
          </w:tcPr>
          <w:p>
            <w:pPr>
              <w:jc w:val="center"/>
            </w:pPr>
            <w:r>
              <w:rPr>
                <w:rFonts w:ascii="Times New Roman" w:cs="Times New Roman" w:eastAsia="Times New Roman" w:hAnsi="Times New Roman"/>
                <w:b w:val="false"/>
                <w:bCs w:val="false"/>
                <w:sz w:val="18"/>
                <w:szCs w:val="18"/>
              </w:rPr>
              <w:t xml:space="preserve">101 300</w:t>
            </w:r>
          </w:p>
        </w:tc>
        <w:tc>
          <w:tcPr>
            <w:tcW w:type="dxa" w:w="2250"/>
          </w:tcPr>
          <w:p>
            <w:pPr>
              <w:jc w:val="center"/>
            </w:pPr>
            <w:r>
              <w:rPr>
                <w:rFonts w:ascii="Times New Roman" w:cs="Times New Roman" w:eastAsia="Times New Roman" w:hAnsi="Times New Roman"/>
                <w:b w:val="false"/>
                <w:bCs w:val="false"/>
                <w:sz w:val="18"/>
                <w:szCs w:val="18"/>
              </w:rPr>
              <w:t xml:space="preserve">1.0</w:t>
            </w:r>
          </w:p>
        </w:tc>
      </w:tr>
      <w:tr>
        <w:tc>
          <w:tcPr>
            <w:tcW w:type="dxa" w:w="2250"/>
          </w:tcPr>
          <w:p>
            <w:pPr>
              <w:jc w:val="center"/>
            </w:pPr>
            <w:r>
              <w:rPr>
                <w:rFonts w:ascii="Times New Roman" w:cs="Times New Roman" w:eastAsia="Times New Roman" w:hAnsi="Times New Roman"/>
                <w:b w:val="false"/>
                <w:bCs w:val="false"/>
                <w:sz w:val="18"/>
                <w:szCs w:val="18"/>
              </w:rPr>
              <w:t xml:space="preserve">10</w:t>
            </w:r>
          </w:p>
        </w:tc>
        <w:tc>
          <w:tcPr>
            <w:tcW w:type="dxa" w:w="2250"/>
          </w:tcPr>
          <w:p>
            <w:pPr>
              <w:jc w:val="center"/>
            </w:pPr>
            <w:r>
              <w:rPr>
                <w:rFonts w:ascii="Times New Roman" w:cs="Times New Roman" w:eastAsia="Times New Roman" w:hAnsi="Times New Roman"/>
                <w:b w:val="false"/>
                <w:bCs w:val="false"/>
                <w:sz w:val="18"/>
                <w:szCs w:val="18"/>
              </w:rPr>
              <w:t xml:space="preserve">103 000</w:t>
            </w:r>
          </w:p>
        </w:tc>
        <w:tc>
          <w:tcPr>
            <w:tcW w:type="dxa" w:w="2250"/>
          </w:tcPr>
          <w:p>
            <w:pPr>
              <w:jc w:val="center"/>
            </w:pPr>
            <w:r>
              <w:rPr>
                <w:rFonts w:ascii="Times New Roman" w:cs="Times New Roman" w:eastAsia="Times New Roman" w:hAnsi="Times New Roman"/>
                <w:b w:val="false"/>
                <w:bCs w:val="false"/>
                <w:sz w:val="18"/>
                <w:szCs w:val="18"/>
              </w:rPr>
              <w:t xml:space="preserve">204 300</w:t>
            </w:r>
          </w:p>
        </w:tc>
        <w:tc>
          <w:tcPr>
            <w:tcW w:type="dxa" w:w="2250"/>
          </w:tcPr>
          <w:p>
            <w:pPr>
              <w:jc w:val="center"/>
            </w:pPr>
            <w:r>
              <w:rPr>
                <w:rFonts w:ascii="Times New Roman" w:cs="Times New Roman" w:eastAsia="Times New Roman" w:hAnsi="Times New Roman"/>
                <w:b w:val="false"/>
                <w:bCs w:val="false"/>
                <w:sz w:val="18"/>
                <w:szCs w:val="18"/>
              </w:rPr>
              <w:t xml:space="preserve">2.02</w:t>
            </w:r>
          </w:p>
        </w:tc>
      </w:tr>
      <w:tr>
        <w:tc>
          <w:tcPr>
            <w:tcW w:type="dxa" w:w="2250"/>
          </w:tcPr>
          <w:p>
            <w:pPr>
              <w:jc w:val="center"/>
            </w:pPr>
            <w:r>
              <w:rPr>
                <w:rFonts w:ascii="Times New Roman" w:cs="Times New Roman" w:eastAsia="Times New Roman" w:hAnsi="Times New Roman"/>
                <w:b w:val="false"/>
                <w:bCs w:val="false"/>
                <w:sz w:val="18"/>
                <w:szCs w:val="18"/>
              </w:rPr>
              <w:t xml:space="preserve">20</w:t>
            </w:r>
          </w:p>
        </w:tc>
        <w:tc>
          <w:tcPr>
            <w:tcW w:type="dxa" w:w="2250"/>
          </w:tcPr>
          <w:p>
            <w:pPr>
              <w:jc w:val="center"/>
            </w:pPr>
            <w:r>
              <w:rPr>
                <w:rFonts w:ascii="Times New Roman" w:cs="Times New Roman" w:eastAsia="Times New Roman" w:hAnsi="Times New Roman"/>
                <w:b w:val="false"/>
                <w:bCs w:val="false"/>
                <w:sz w:val="18"/>
                <w:szCs w:val="18"/>
              </w:rPr>
              <w:t xml:space="preserve">206 000</w:t>
            </w:r>
          </w:p>
        </w:tc>
        <w:tc>
          <w:tcPr>
            <w:tcW w:type="dxa" w:w="2250"/>
          </w:tcPr>
          <w:p>
            <w:pPr>
              <w:jc w:val="center"/>
            </w:pPr>
            <w:r>
              <w:rPr>
                <w:rFonts w:ascii="Times New Roman" w:cs="Times New Roman" w:eastAsia="Times New Roman" w:hAnsi="Times New Roman"/>
                <w:b w:val="false"/>
                <w:bCs w:val="false"/>
                <w:sz w:val="18"/>
                <w:szCs w:val="18"/>
              </w:rPr>
              <w:t xml:space="preserve">307 300</w:t>
            </w:r>
          </w:p>
        </w:tc>
        <w:tc>
          <w:tcPr>
            <w:tcW w:type="dxa" w:w="2250"/>
          </w:tcPr>
          <w:p>
            <w:pPr>
              <w:jc w:val="center"/>
            </w:pPr>
            <w:r>
              <w:rPr>
                <w:rFonts w:ascii="Times New Roman" w:cs="Times New Roman" w:eastAsia="Times New Roman" w:hAnsi="Times New Roman"/>
                <w:b w:val="false"/>
                <w:bCs w:val="false"/>
                <w:sz w:val="18"/>
                <w:szCs w:val="18"/>
              </w:rPr>
              <w:t xml:space="preserve">3.03</w:t>
            </w:r>
          </w:p>
        </w:tc>
      </w:tr>
      <w:tr>
        <w:tc>
          <w:tcPr>
            <w:tcW w:type="dxa" w:w="2250"/>
          </w:tcPr>
          <w:p>
            <w:pPr>
              <w:jc w:val="center"/>
            </w:pPr>
            <w:r>
              <w:rPr>
                <w:rFonts w:ascii="Times New Roman" w:cs="Times New Roman" w:eastAsia="Times New Roman" w:hAnsi="Times New Roman"/>
                <w:b w:val="false"/>
                <w:bCs w:val="false"/>
                <w:sz w:val="18"/>
                <w:szCs w:val="18"/>
              </w:rPr>
              <w:t xml:space="preserve">30</w:t>
            </w:r>
          </w:p>
        </w:tc>
        <w:tc>
          <w:tcPr>
            <w:tcW w:type="dxa" w:w="2250"/>
          </w:tcPr>
          <w:p>
            <w:pPr>
              <w:jc w:val="center"/>
            </w:pPr>
            <w:r>
              <w:rPr>
                <w:rFonts w:ascii="Times New Roman" w:cs="Times New Roman" w:eastAsia="Times New Roman" w:hAnsi="Times New Roman"/>
                <w:b w:val="false"/>
                <w:bCs w:val="false"/>
                <w:sz w:val="18"/>
                <w:szCs w:val="18"/>
              </w:rPr>
              <w:t xml:space="preserve">309 000</w:t>
            </w:r>
          </w:p>
        </w:tc>
        <w:tc>
          <w:tcPr>
            <w:tcW w:type="dxa" w:w="2250"/>
          </w:tcPr>
          <w:p>
            <w:pPr>
              <w:jc w:val="center"/>
            </w:pPr>
            <w:r>
              <w:rPr>
                <w:rFonts w:ascii="Times New Roman" w:cs="Times New Roman" w:eastAsia="Times New Roman" w:hAnsi="Times New Roman"/>
                <w:b w:val="false"/>
                <w:bCs w:val="false"/>
                <w:sz w:val="18"/>
                <w:szCs w:val="18"/>
              </w:rPr>
              <w:t xml:space="preserve">410 300</w:t>
            </w:r>
          </w:p>
        </w:tc>
        <w:tc>
          <w:tcPr>
            <w:tcW w:type="dxa" w:w="2250"/>
          </w:tcPr>
          <w:p>
            <w:pPr>
              <w:jc w:val="center"/>
            </w:pPr>
            <w:r>
              <w:rPr>
                <w:rFonts w:ascii="Times New Roman" w:cs="Times New Roman" w:eastAsia="Times New Roman" w:hAnsi="Times New Roman"/>
                <w:b w:val="false"/>
                <w:bCs w:val="false"/>
                <w:sz w:val="18"/>
                <w:szCs w:val="18"/>
              </w:rPr>
              <w:t xml:space="preserve">4.05</w:t>
            </w:r>
          </w:p>
        </w:tc>
      </w:tr>
    </w:tbl>
    <w:p>
      <w:pPr>
        <w:spacing w:after="60"/>
      </w:pPr>
    </w:p>
    <w:p>
      <w:pPr>
        <w:spacing w:after="80" w:before="120"/>
      </w:pPr>
      <w:r>
        <w:rPr>
          <w:rFonts w:ascii="Times New Roman" w:cs="Times New Roman" w:eastAsia="Times New Roman" w:hAnsi="Times New Roman"/>
          <w:b/>
          <w:bCs/>
          <w:sz w:val="22"/>
          <w:szCs w:val="22"/>
        </w:rPr>
        <w:t xml:space="preserve">Câu 15. </w:t>
      </w:r>
      <w:r>
        <w:rPr>
          <w:rFonts w:ascii="Times New Roman" w:cs="Times New Roman" w:eastAsia="Times New Roman" w:hAnsi="Times New Roman"/>
          <w:sz w:val="22"/>
          <w:szCs w:val="22"/>
        </w:rPr>
        <w:t xml:space="preserve">Khảo sát các tính chất và vai trò của oxygen và các thể của chất trong tự nhiên. Xét tính Đúng hoặc Sai:</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Oxygen là chất khí không màu, không mùi, nặng hơn không khí và ít tan trong nước.</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Khí oxygen cần thiết cho quá trình hô hấp của con người và duy trì sự cháy.</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Quá trình nước đá chuyển thành nước lỏng ở nhiệt độ trên 0°C gọi là sự đông đặc.</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Trong bình chữa cháy CO2, người ta dùng khí oxygen để dập tắt ngọn lửa.</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Khối lượng các chất trước và sau phản ứng nung đá vôi trong ống nghiệm kín và hở]</w:t>
      </w:r>
    </w:p>
    <w:p>
      <w:pPr>
        <w:spacing w:after="60" w:before="20"/>
      </w:pPr>
      <w:r>
        <w:rPr>
          <w:rFonts w:ascii="Times New Roman" w:cs="Times New Roman" w:eastAsia="Times New Roman" w:hAnsi="Times New Roman"/>
          <w:i/>
          <w:iCs/>
          <w:sz w:val="21"/>
          <w:szCs w:val="21"/>
        </w:rPr>
        <w:t xml:space="preserve">Trong giờ học thực hành môn Khoa học tự nhiên 8, học sinh tiến hành quan sát thực nghiệm và thu thập số liệu chi tiết về chủ đề "Định luật bảo toàn khối lượng và phương trình hóa học". Dựa trên các dữ kiện đo lường và hiện tượng ghi nhận được: Thực nghiệm kiểm chứng định luật bảo toàn khối lượng của nhóm học sinh lớp 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E2E8F0" w:val="clear"/>
          </w:tcPr>
          <w:p>
            <w:pPr>
              <w:jc w:val="center"/>
            </w:pPr>
            <w:r>
              <w:rPr>
                <w:rFonts w:ascii="Times New Roman" w:cs="Times New Roman" w:eastAsia="Times New Roman" w:hAnsi="Times New Roman"/>
                <w:b/>
                <w:bCs/>
                <w:sz w:val="18"/>
                <w:szCs w:val="18"/>
              </w:rPr>
              <w:t xml:space="preserve">Điều kiện nung</w:t>
            </w:r>
          </w:p>
        </w:tc>
        <w:tc>
          <w:tcPr>
            <w:tcW w:type="dxa" w:w="1800"/>
            <w:shd w:fill="E2E8F0" w:val="clear"/>
          </w:tcPr>
          <w:p>
            <w:pPr>
              <w:jc w:val="center"/>
            </w:pPr>
            <w:r>
              <w:rPr>
                <w:rFonts w:ascii="Times New Roman" w:cs="Times New Roman" w:eastAsia="Times New Roman" w:hAnsi="Times New Roman"/>
                <w:b/>
                <w:bCs/>
                <w:sz w:val="18"/>
                <w:szCs w:val="18"/>
              </w:rPr>
              <w:t xml:space="preserve">Khối lượng bình và chất ban đầu (g)</w:t>
            </w:r>
          </w:p>
        </w:tc>
        <w:tc>
          <w:tcPr>
            <w:tcW w:type="dxa" w:w="1800"/>
            <w:shd w:fill="E2E8F0" w:val="clear"/>
          </w:tcPr>
          <w:p>
            <w:pPr>
              <w:jc w:val="center"/>
            </w:pPr>
            <w:r>
              <w:rPr>
                <w:rFonts w:ascii="Times New Roman" w:cs="Times New Roman" w:eastAsia="Times New Roman" w:hAnsi="Times New Roman"/>
                <w:b/>
                <w:bCs/>
                <w:sz w:val="18"/>
                <w:szCs w:val="18"/>
              </w:rPr>
              <w:t xml:space="preserve">Khối lượng sau khi nung 15 phút (g)</w:t>
            </w:r>
          </w:p>
        </w:tc>
        <w:tc>
          <w:tcPr>
            <w:tcW w:type="dxa" w:w="1800"/>
            <w:shd w:fill="E2E8F0" w:val="clear"/>
          </w:tcPr>
          <w:p>
            <w:pPr>
              <w:jc w:val="center"/>
            </w:pPr>
            <w:r>
              <w:rPr>
                <w:rFonts w:ascii="Times New Roman" w:cs="Times New Roman" w:eastAsia="Times New Roman" w:hAnsi="Times New Roman"/>
                <w:b/>
                <w:bCs/>
                <w:sz w:val="18"/>
                <w:szCs w:val="18"/>
              </w:rPr>
              <w:t xml:space="preserve">Độ chênh lệch khối lượng (g)</w:t>
            </w:r>
          </w:p>
        </w:tc>
        <w:tc>
          <w:tcPr>
            <w:tcW w:type="dxa" w:w="1800"/>
            <w:shd w:fill="E2E8F0" w:val="clear"/>
          </w:tcPr>
          <w:p>
            <w:pPr>
              <w:jc w:val="center"/>
            </w:pPr>
            <w:r>
              <w:rPr>
                <w:rFonts w:ascii="Times New Roman" w:cs="Times New Roman" w:eastAsia="Times New Roman" w:hAnsi="Times New Roman"/>
                <w:b/>
                <w:bCs/>
                <w:sz w:val="18"/>
                <w:szCs w:val="18"/>
              </w:rPr>
              <w:t xml:space="preserve">Giải thích</w:t>
            </w:r>
          </w:p>
        </w:tc>
      </w:tr>
      <w:tr>
        <w:tc>
          <w:tcPr>
            <w:tcW w:type="dxa" w:w="1800"/>
          </w:tcPr>
          <w:p>
            <w:pPr>
              <w:jc w:val="center"/>
            </w:pPr>
            <w:r>
              <w:rPr>
                <w:rFonts w:ascii="Times New Roman" w:cs="Times New Roman" w:eastAsia="Times New Roman" w:hAnsi="Times New Roman"/>
                <w:b w:val="false"/>
                <w:bCs w:val="false"/>
                <w:sz w:val="18"/>
                <w:szCs w:val="18"/>
              </w:rPr>
              <w:t xml:space="preserve">Hệ kín (Đậy nút có bóng cao su thu khí)</w:t>
            </w:r>
          </w:p>
        </w:tc>
        <w:tc>
          <w:tcPr>
            <w:tcW w:type="dxa" w:w="1800"/>
          </w:tcPr>
          <w:p>
            <w:pPr>
              <w:jc w:val="center"/>
            </w:pPr>
            <w:r>
              <w:rPr>
                <w:rFonts w:ascii="Times New Roman" w:cs="Times New Roman" w:eastAsia="Times New Roman" w:hAnsi="Times New Roman"/>
                <w:b w:val="false"/>
                <w:bCs w:val="false"/>
                <w:sz w:val="18"/>
                <w:szCs w:val="18"/>
              </w:rPr>
              <w:t xml:space="preserve">125.80</w:t>
            </w:r>
          </w:p>
        </w:tc>
        <w:tc>
          <w:tcPr>
            <w:tcW w:type="dxa" w:w="1800"/>
          </w:tcPr>
          <w:p>
            <w:pPr>
              <w:jc w:val="center"/>
            </w:pPr>
            <w:r>
              <w:rPr>
                <w:rFonts w:ascii="Times New Roman" w:cs="Times New Roman" w:eastAsia="Times New Roman" w:hAnsi="Times New Roman"/>
                <w:b w:val="false"/>
                <w:bCs w:val="false"/>
                <w:sz w:val="18"/>
                <w:szCs w:val="18"/>
              </w:rPr>
              <w:t xml:space="preserve">125.80</w:t>
            </w:r>
          </w:p>
        </w:tc>
        <w:tc>
          <w:tcPr>
            <w:tcW w:type="dxa" w:w="1800"/>
          </w:tcPr>
          <w:p>
            <w:pPr>
              <w:jc w:val="center"/>
            </w:pPr>
            <w:r>
              <w:rPr>
                <w:rFonts w:ascii="Times New Roman" w:cs="Times New Roman" w:eastAsia="Times New Roman" w:hAnsi="Times New Roman"/>
                <w:b w:val="false"/>
                <w:bCs w:val="false"/>
                <w:sz w:val="18"/>
                <w:szCs w:val="18"/>
              </w:rPr>
              <w:t xml:space="preserve">0.00 (Không đổi)</w:t>
            </w:r>
          </w:p>
        </w:tc>
        <w:tc>
          <w:tcPr>
            <w:tcW w:type="dxa" w:w="1800"/>
          </w:tcPr>
          <w:p>
            <w:pPr>
              <w:jc w:val="center"/>
            </w:pPr>
            <w:r>
              <w:rPr>
                <w:rFonts w:ascii="Times New Roman" w:cs="Times New Roman" w:eastAsia="Times New Roman" w:hAnsi="Times New Roman"/>
                <w:b w:val="false"/>
                <w:bCs w:val="false"/>
                <w:sz w:val="18"/>
                <w:szCs w:val="18"/>
              </w:rPr>
              <w:t xml:space="preserve">Khí CO2 sinh ra bị giữ lại trong hệ kín</w:t>
            </w:r>
          </w:p>
        </w:tc>
      </w:tr>
      <w:tr>
        <w:tc>
          <w:tcPr>
            <w:tcW w:type="dxa" w:w="1800"/>
          </w:tcPr>
          <w:p>
            <w:pPr>
              <w:jc w:val="center"/>
            </w:pPr>
            <w:r>
              <w:rPr>
                <w:rFonts w:ascii="Times New Roman" w:cs="Times New Roman" w:eastAsia="Times New Roman" w:hAnsi="Times New Roman"/>
                <w:b w:val="false"/>
                <w:bCs w:val="false"/>
                <w:sz w:val="18"/>
                <w:szCs w:val="18"/>
              </w:rPr>
              <w:t xml:space="preserve">Hệ hở (Mở miệng ống nghiệm)</w:t>
            </w:r>
          </w:p>
        </w:tc>
        <w:tc>
          <w:tcPr>
            <w:tcW w:type="dxa" w:w="1800"/>
          </w:tcPr>
          <w:p>
            <w:pPr>
              <w:jc w:val="center"/>
            </w:pPr>
            <w:r>
              <w:rPr>
                <w:rFonts w:ascii="Times New Roman" w:cs="Times New Roman" w:eastAsia="Times New Roman" w:hAnsi="Times New Roman"/>
                <w:b w:val="false"/>
                <w:bCs w:val="false"/>
                <w:sz w:val="18"/>
                <w:szCs w:val="18"/>
              </w:rPr>
              <w:t xml:space="preserve">125.80</w:t>
            </w:r>
          </w:p>
        </w:tc>
        <w:tc>
          <w:tcPr>
            <w:tcW w:type="dxa" w:w="1800"/>
          </w:tcPr>
          <w:p>
            <w:pPr>
              <w:jc w:val="center"/>
            </w:pPr>
            <w:r>
              <w:rPr>
                <w:rFonts w:ascii="Times New Roman" w:cs="Times New Roman" w:eastAsia="Times New Roman" w:hAnsi="Times New Roman"/>
                <w:b w:val="false"/>
                <w:bCs w:val="false"/>
                <w:sz w:val="18"/>
                <w:szCs w:val="18"/>
              </w:rPr>
              <w:t xml:space="preserve">121.40</w:t>
            </w:r>
          </w:p>
        </w:tc>
        <w:tc>
          <w:tcPr>
            <w:tcW w:type="dxa" w:w="1800"/>
          </w:tcPr>
          <w:p>
            <w:pPr>
              <w:jc w:val="center"/>
            </w:pPr>
            <w:r>
              <w:rPr>
                <w:rFonts w:ascii="Times New Roman" w:cs="Times New Roman" w:eastAsia="Times New Roman" w:hAnsi="Times New Roman"/>
                <w:b w:val="false"/>
                <w:bCs w:val="false"/>
                <w:sz w:val="18"/>
                <w:szCs w:val="18"/>
              </w:rPr>
              <w:t xml:space="preserve">- 4.40 (Giảm)</w:t>
            </w:r>
          </w:p>
        </w:tc>
        <w:tc>
          <w:tcPr>
            <w:tcW w:type="dxa" w:w="1800"/>
          </w:tcPr>
          <w:p>
            <w:pPr>
              <w:jc w:val="center"/>
            </w:pPr>
            <w:r>
              <w:rPr>
                <w:rFonts w:ascii="Times New Roman" w:cs="Times New Roman" w:eastAsia="Times New Roman" w:hAnsi="Times New Roman"/>
                <w:b w:val="false"/>
                <w:bCs w:val="false"/>
                <w:sz w:val="18"/>
                <w:szCs w:val="18"/>
              </w:rPr>
              <w:t xml:space="preserve">Khí CO2 bay ra ngoài không khí</w:t>
            </w:r>
          </w:p>
        </w:tc>
      </w:tr>
    </w:tbl>
    <w:p>
      <w:pPr>
        <w:spacing w:after="60"/>
      </w:pPr>
    </w:p>
    <w:p>
      <w:pPr>
        <w:spacing w:after="80" w:before="120"/>
      </w:pPr>
      <w:r>
        <w:rPr>
          <w:rFonts w:ascii="Times New Roman" w:cs="Times New Roman" w:eastAsia="Times New Roman" w:hAnsi="Times New Roman"/>
          <w:b/>
          <w:bCs/>
          <w:sz w:val="22"/>
          <w:szCs w:val="22"/>
        </w:rPr>
        <w:t xml:space="preserve">Câu 16. </w:t>
      </w:r>
      <w:r>
        <w:rPr>
          <w:rFonts w:ascii="Times New Roman" w:cs="Times New Roman" w:eastAsia="Times New Roman" w:hAnsi="Times New Roman"/>
          <w:sz w:val="22"/>
          <w:szCs w:val="22"/>
        </w:rPr>
        <w:t xml:space="preserve">Một học sinh sử dụng cân điện tử trong phòng thực hành KHTN để cân khối lượng các hóa chất. Xét tính Đúng hoặc Sai:</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Cần hiệu chỉnh cân về chỉ số 0 trước khi đặt vật cần cân lên đĩa cân.</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Khối lượng của vật không phụ thuộc vào vị trí đặt vật trên Trái Đất.</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Có thể đặt trực tiếp vật ẩm ướt hoặc hóa chất ăn mòn lên mặt đĩa cân mà không cần khay đựng.</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Đơn vị đo khối lượng càng nhỏ thì độ chính xác của phép đo càng giảm.</w:t>
      </w:r>
    </w:p>
    <w:p>
      <w:pPr>
        <w:spacing w:after="100" w:before="200"/>
      </w:pPr>
      <w:r>
        <w:rPr>
          <w:rFonts w:ascii="Times New Roman" w:cs="Times New Roman" w:eastAsia="Times New Roman" w:hAnsi="Times New Roman"/>
          <w:b/>
          <w:bCs/>
          <w:sz w:val="24"/>
          <w:szCs w:val="24"/>
        </w:rPr>
        <w:t xml:space="preserve">PHẦN III. Câu trắc nghiệm trả lời ngắn (1.5 điểm)</w:t>
      </w:r>
    </w:p>
    <w:p>
      <w:pPr>
        <w:spacing w:after="150"/>
      </w:pPr>
      <w:r>
        <w:rPr>
          <w:rFonts w:ascii="Times New Roman" w:cs="Times New Roman" w:eastAsia="Times New Roman" w:hAnsi="Times New Roman"/>
          <w:i/>
          <w:iCs/>
          <w:sz w:val="20"/>
          <w:szCs w:val="20"/>
        </w:rPr>
        <w:t xml:space="preserve">Thí sinh trả lời từ câu 17 đến câu 19. Viết con số kết quả tính toán (kèm đơn vị đo quy định) vào ô trả lời. Mỗi câu trả lời đúng được 0.5 điểm.</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Diễn biến độ mặn (gam muối / lít nước) tại trạm đo sông Hàm Luông theo các tháng mùa khô]</w:t>
      </w:r>
    </w:p>
    <w:p>
      <w:pPr>
        <w:spacing w:after="60" w:before="20"/>
      </w:pPr>
      <w:r>
        <w:rPr>
          <w:rFonts w:ascii="Times New Roman" w:cs="Times New Roman" w:eastAsia="Times New Roman" w:hAnsi="Times New Roman"/>
          <w:i/>
          <w:iCs/>
          <w:sz w:val="21"/>
          <w:szCs w:val="21"/>
        </w:rPr>
        <w:t xml:space="preserve">Biểu đồ ghi nhận nồng độ muối hòa tan (g/L) đo được tại trạm Hàm Luông (Bến Tre) trong mùa khô năm 2024:</w:t>
      </w:r>
    </w:p>
    <w:p>
      <w:pPr>
        <w:spacing w:after="80" w:before="120"/>
      </w:pPr>
      <w:r>
        <w:rPr>
          <w:rFonts w:ascii="Times New Roman" w:cs="Times New Roman" w:eastAsia="Times New Roman" w:hAnsi="Times New Roman"/>
          <w:b/>
          <w:bCs/>
          <w:sz w:val="22"/>
          <w:szCs w:val="22"/>
        </w:rPr>
        <w:t xml:space="preserve">Câu 17. </w:t>
      </w:r>
      <w:r>
        <w:rPr>
          <w:rFonts w:ascii="Times New Roman" w:cs="Times New Roman" w:eastAsia="Times New Roman" w:hAnsi="Times New Roman"/>
          <w:sz w:val="22"/>
          <w:szCs w:val="22"/>
        </w:rPr>
        <w:t xml:space="preserve">Nung 50 gam đá vôi (CaCO3) thu được 28 gam vôi sống (CaO) và khí CO2. Khối lượng khí CO2 tạo thành là bao nhiêu gam?</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Khối lượng các chất trước và sau phản ứng nung đá vôi trong ống nghiệm kín và hở]</w:t>
      </w:r>
    </w:p>
    <w:p>
      <w:pPr>
        <w:spacing w:after="60" w:before="20"/>
      </w:pPr>
      <w:r>
        <w:rPr>
          <w:rFonts w:ascii="Times New Roman" w:cs="Times New Roman" w:eastAsia="Times New Roman" w:hAnsi="Times New Roman"/>
          <w:i/>
          <w:iCs/>
          <w:sz w:val="21"/>
          <w:szCs w:val="21"/>
        </w:rPr>
        <w:t xml:space="preserve">Thực nghiệm kiểm chứng định luật bảo toàn khối lượng của nhóm học sinh lớp 8:</w:t>
      </w:r>
    </w:p>
    <w:p>
      <w:pPr>
        <w:spacing w:after="80" w:before="120"/>
      </w:pPr>
      <w:r>
        <w:rPr>
          <w:rFonts w:ascii="Times New Roman" w:cs="Times New Roman" w:eastAsia="Times New Roman" w:hAnsi="Times New Roman"/>
          <w:b/>
          <w:bCs/>
          <w:sz w:val="22"/>
          <w:szCs w:val="22"/>
        </w:rPr>
        <w:t xml:space="preserve">Câu 18. </w:t>
      </w:r>
      <w:r>
        <w:rPr>
          <w:rFonts w:ascii="Times New Roman" w:cs="Times New Roman" w:eastAsia="Times New Roman" w:hAnsi="Times New Roman"/>
          <w:sz w:val="22"/>
          <w:szCs w:val="22"/>
        </w:rPr>
        <w:t xml:space="preserve">Một vật có khối lượng 650 g. Hãy đổi khối lượng này sang đơn vị kilôgam (kg):</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Khối lượng các chất trước và sau phản ứng nung đá vôi trong ống nghiệm kín và hở]</w:t>
      </w:r>
    </w:p>
    <w:p>
      <w:pPr>
        <w:spacing w:after="60" w:before="20"/>
      </w:pPr>
      <w:r>
        <w:rPr>
          <w:rFonts w:ascii="Times New Roman" w:cs="Times New Roman" w:eastAsia="Times New Roman" w:hAnsi="Times New Roman"/>
          <w:i/>
          <w:iCs/>
          <w:sz w:val="21"/>
          <w:szCs w:val="21"/>
        </w:rPr>
        <w:t xml:space="preserve">Thực nghiệm kiểm chứng định luật bảo toàn khối lượng của nhóm học sinh lớp 8:</w:t>
      </w:r>
    </w:p>
    <w:p>
      <w:pPr>
        <w:spacing w:after="80" w:before="120"/>
      </w:pPr>
      <w:r>
        <w:rPr>
          <w:rFonts w:ascii="Times New Roman" w:cs="Times New Roman" w:eastAsia="Times New Roman" w:hAnsi="Times New Roman"/>
          <w:b/>
          <w:bCs/>
          <w:sz w:val="22"/>
          <w:szCs w:val="22"/>
        </w:rPr>
        <w:t xml:space="preserve">Câu 19. </w:t>
      </w:r>
      <w:r>
        <w:rPr>
          <w:rFonts w:ascii="Times New Roman" w:cs="Times New Roman" w:eastAsia="Times New Roman" w:hAnsi="Times New Roman"/>
          <w:sz w:val="22"/>
          <w:szCs w:val="22"/>
        </w:rPr>
        <w:t xml:space="preserve">Một vật có khối lượng 650 g. Hãy đổi khối lượng này sang đơn vị kilôgam (kg):</w:t>
      </w:r>
    </w:p>
    <w:p>
      <w:pPr>
        <w:spacing w:after="100" w:before="200"/>
      </w:pPr>
      <w:r>
        <w:rPr>
          <w:rFonts w:ascii="Times New Roman" w:cs="Times New Roman" w:eastAsia="Times New Roman" w:hAnsi="Times New Roman"/>
          <w:b/>
          <w:bCs/>
          <w:sz w:val="24"/>
          <w:szCs w:val="24"/>
        </w:rPr>
        <w:t xml:space="preserve">PHẦN IV. Tự luận (3.0 điểm)</w:t>
      </w:r>
    </w:p>
    <w:p>
      <w:pPr>
        <w:spacing w:after="150"/>
      </w:pPr>
      <w:r>
        <w:rPr>
          <w:rFonts w:ascii="Times New Roman" w:cs="Times New Roman" w:eastAsia="Times New Roman" w:hAnsi="Times New Roman"/>
          <w:i/>
          <w:iCs/>
          <w:sz w:val="20"/>
          <w:szCs w:val="20"/>
        </w:rPr>
        <w:t xml:space="preserve">Thí sinh trả lời từ câu 20 đến câu 22. Trình bày chi tiết lời giải, bài tập hoặc lập luận khoa học vào giấy làm bài.</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Bảng theo dõi các chỉ số sinh lí của học sinh Nam (14 tuổi) trong tiết Thể dục]</w:t>
      </w:r>
    </w:p>
    <w:p>
      <w:pPr>
        <w:spacing w:after="60" w:before="20"/>
      </w:pPr>
      <w:r>
        <w:rPr>
          <w:rFonts w:ascii="Times New Roman" w:cs="Times New Roman" w:eastAsia="Times New Roman" w:hAnsi="Times New Roman"/>
          <w:i/>
          <w:iCs/>
          <w:sz w:val="21"/>
          <w:szCs w:val="21"/>
        </w:rPr>
        <w:t xml:space="preserve">Nhân viên y tế học đường đo chỉ số của một nhóm nam sinh trước khi chạy, ngay sau khi kết thúc cự ly 100m và sau khi nghỉ ngơi 10 phút: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2E8F0" w:val="clear"/>
          </w:tcPr>
          <w:p>
            <w:pPr>
              <w:jc w:val="center"/>
            </w:pPr>
            <w:r>
              <w:rPr>
                <w:rFonts w:ascii="Times New Roman" w:cs="Times New Roman" w:eastAsia="Times New Roman" w:hAnsi="Times New Roman"/>
                <w:b/>
                <w:bCs/>
                <w:sz w:val="18"/>
                <w:szCs w:val="18"/>
              </w:rPr>
              <w:t xml:space="preserve">Thời điểm đo</w:t>
            </w:r>
          </w:p>
        </w:tc>
        <w:tc>
          <w:tcPr>
            <w:tcW w:type="dxa" w:w="2250"/>
            <w:shd w:fill="E2E8F0" w:val="clear"/>
          </w:tcPr>
          <w:p>
            <w:pPr>
              <w:jc w:val="center"/>
            </w:pPr>
            <w:r>
              <w:rPr>
                <w:rFonts w:ascii="Times New Roman" w:cs="Times New Roman" w:eastAsia="Times New Roman" w:hAnsi="Times New Roman"/>
                <w:b/>
                <w:bCs/>
                <w:sz w:val="18"/>
                <w:szCs w:val="18"/>
              </w:rPr>
              <w:t xml:space="preserve">Nhịp tim (lần/phút)</w:t>
            </w:r>
          </w:p>
        </w:tc>
        <w:tc>
          <w:tcPr>
            <w:tcW w:type="dxa" w:w="2250"/>
            <w:shd w:fill="E2E8F0" w:val="clear"/>
          </w:tcPr>
          <w:p>
            <w:pPr>
              <w:jc w:val="center"/>
            </w:pPr>
            <w:r>
              <w:rPr>
                <w:rFonts w:ascii="Times New Roman" w:cs="Times New Roman" w:eastAsia="Times New Roman" w:hAnsi="Times New Roman"/>
                <w:b/>
                <w:bCs/>
                <w:sz w:val="18"/>
                <w:szCs w:val="18"/>
              </w:rPr>
              <w:t xml:space="preserve">Huyết áp tâm thu/tâm trương (mmHg)</w:t>
            </w:r>
          </w:p>
        </w:tc>
        <w:tc>
          <w:tcPr>
            <w:tcW w:type="dxa" w:w="2250"/>
            <w:shd w:fill="E2E8F0" w:val="clear"/>
          </w:tcPr>
          <w:p>
            <w:pPr>
              <w:jc w:val="center"/>
            </w:pPr>
            <w:r>
              <w:rPr>
                <w:rFonts w:ascii="Times New Roman" w:cs="Times New Roman" w:eastAsia="Times New Roman" w:hAnsi="Times New Roman"/>
                <w:b/>
                <w:bCs/>
                <w:sz w:val="18"/>
                <w:szCs w:val="18"/>
              </w:rPr>
              <w:t xml:space="preserve">Nhịp thở (lần/phút)</w:t>
            </w:r>
          </w:p>
        </w:tc>
      </w:tr>
      <w:tr>
        <w:tc>
          <w:tcPr>
            <w:tcW w:type="dxa" w:w="2250"/>
          </w:tcPr>
          <w:p>
            <w:pPr>
              <w:jc w:val="center"/>
            </w:pPr>
            <w:r>
              <w:rPr>
                <w:rFonts w:ascii="Times New Roman" w:cs="Times New Roman" w:eastAsia="Times New Roman" w:hAnsi="Times New Roman"/>
                <w:b w:val="false"/>
                <w:bCs w:val="false"/>
                <w:sz w:val="18"/>
                <w:szCs w:val="18"/>
              </w:rPr>
              <w:t xml:space="preserve">Trước khi chạy (Nghỉ ngơi)</w:t>
            </w:r>
          </w:p>
        </w:tc>
        <w:tc>
          <w:tcPr>
            <w:tcW w:type="dxa" w:w="2250"/>
          </w:tcPr>
          <w:p>
            <w:pPr>
              <w:jc w:val="center"/>
            </w:pPr>
            <w:r>
              <w:rPr>
                <w:rFonts w:ascii="Times New Roman" w:cs="Times New Roman" w:eastAsia="Times New Roman" w:hAnsi="Times New Roman"/>
                <w:b w:val="false"/>
                <w:bCs w:val="false"/>
                <w:sz w:val="18"/>
                <w:szCs w:val="18"/>
              </w:rPr>
              <w:t xml:space="preserve">75</w:t>
            </w:r>
          </w:p>
        </w:tc>
        <w:tc>
          <w:tcPr>
            <w:tcW w:type="dxa" w:w="2250"/>
          </w:tcPr>
          <w:p>
            <w:pPr>
              <w:jc w:val="center"/>
            </w:pPr>
            <w:r>
              <w:rPr>
                <w:rFonts w:ascii="Times New Roman" w:cs="Times New Roman" w:eastAsia="Times New Roman" w:hAnsi="Times New Roman"/>
                <w:b w:val="false"/>
                <w:bCs w:val="false"/>
                <w:sz w:val="18"/>
                <w:szCs w:val="18"/>
              </w:rPr>
              <w:t xml:space="preserve">110/70</w:t>
            </w:r>
          </w:p>
        </w:tc>
        <w:tc>
          <w:tcPr>
            <w:tcW w:type="dxa" w:w="2250"/>
          </w:tcPr>
          <w:p>
            <w:pPr>
              <w:jc w:val="center"/>
            </w:pPr>
            <w:r>
              <w:rPr>
                <w:rFonts w:ascii="Times New Roman" w:cs="Times New Roman" w:eastAsia="Times New Roman" w:hAnsi="Times New Roman"/>
                <w:b w:val="false"/>
                <w:bCs w:val="false"/>
                <w:sz w:val="18"/>
                <w:szCs w:val="18"/>
              </w:rPr>
              <w:t xml:space="preserve">16</w:t>
            </w:r>
          </w:p>
        </w:tc>
      </w:tr>
      <w:tr>
        <w:tc>
          <w:tcPr>
            <w:tcW w:type="dxa" w:w="2250"/>
          </w:tcPr>
          <w:p>
            <w:pPr>
              <w:jc w:val="center"/>
            </w:pPr>
            <w:r>
              <w:rPr>
                <w:rFonts w:ascii="Times New Roman" w:cs="Times New Roman" w:eastAsia="Times New Roman" w:hAnsi="Times New Roman"/>
                <w:b w:val="false"/>
                <w:bCs w:val="false"/>
                <w:sz w:val="18"/>
                <w:szCs w:val="18"/>
              </w:rPr>
              <w:t xml:space="preserve">Ngay sau khi chạy 100m</w:t>
            </w:r>
          </w:p>
        </w:tc>
        <w:tc>
          <w:tcPr>
            <w:tcW w:type="dxa" w:w="2250"/>
          </w:tcPr>
          <w:p>
            <w:pPr>
              <w:jc w:val="center"/>
            </w:pPr>
            <w:r>
              <w:rPr>
                <w:rFonts w:ascii="Times New Roman" w:cs="Times New Roman" w:eastAsia="Times New Roman" w:hAnsi="Times New Roman"/>
                <w:b w:val="false"/>
                <w:bCs w:val="false"/>
                <w:sz w:val="18"/>
                <w:szCs w:val="18"/>
              </w:rPr>
              <w:t xml:space="preserve">142</w:t>
            </w:r>
          </w:p>
        </w:tc>
        <w:tc>
          <w:tcPr>
            <w:tcW w:type="dxa" w:w="2250"/>
          </w:tcPr>
          <w:p>
            <w:pPr>
              <w:jc w:val="center"/>
            </w:pPr>
            <w:r>
              <w:rPr>
                <w:rFonts w:ascii="Times New Roman" w:cs="Times New Roman" w:eastAsia="Times New Roman" w:hAnsi="Times New Roman"/>
                <w:b w:val="false"/>
                <w:bCs w:val="false"/>
                <w:sz w:val="18"/>
                <w:szCs w:val="18"/>
              </w:rPr>
              <w:t xml:space="preserve">135/85</w:t>
            </w:r>
          </w:p>
        </w:tc>
        <w:tc>
          <w:tcPr>
            <w:tcW w:type="dxa" w:w="2250"/>
          </w:tcPr>
          <w:p>
            <w:pPr>
              <w:jc w:val="center"/>
            </w:pPr>
            <w:r>
              <w:rPr>
                <w:rFonts w:ascii="Times New Roman" w:cs="Times New Roman" w:eastAsia="Times New Roman" w:hAnsi="Times New Roman"/>
                <w:b w:val="false"/>
                <w:bCs w:val="false"/>
                <w:sz w:val="18"/>
                <w:szCs w:val="18"/>
              </w:rPr>
              <w:t xml:space="preserve">36</w:t>
            </w:r>
          </w:p>
        </w:tc>
      </w:tr>
      <w:tr>
        <w:tc>
          <w:tcPr>
            <w:tcW w:type="dxa" w:w="2250"/>
          </w:tcPr>
          <w:p>
            <w:pPr>
              <w:jc w:val="center"/>
            </w:pPr>
            <w:r>
              <w:rPr>
                <w:rFonts w:ascii="Times New Roman" w:cs="Times New Roman" w:eastAsia="Times New Roman" w:hAnsi="Times New Roman"/>
                <w:b w:val="false"/>
                <w:bCs w:val="false"/>
                <w:sz w:val="18"/>
                <w:szCs w:val="18"/>
              </w:rPr>
              <w:t xml:space="preserve">Sau nghỉ ngơi 10 phút</w:t>
            </w:r>
          </w:p>
        </w:tc>
        <w:tc>
          <w:tcPr>
            <w:tcW w:type="dxa" w:w="2250"/>
          </w:tcPr>
          <w:p>
            <w:pPr>
              <w:jc w:val="center"/>
            </w:pPr>
            <w:r>
              <w:rPr>
                <w:rFonts w:ascii="Times New Roman" w:cs="Times New Roman" w:eastAsia="Times New Roman" w:hAnsi="Times New Roman"/>
                <w:b w:val="false"/>
                <w:bCs w:val="false"/>
                <w:sz w:val="18"/>
                <w:szCs w:val="18"/>
              </w:rPr>
              <w:t xml:space="preserve">82</w:t>
            </w:r>
          </w:p>
        </w:tc>
        <w:tc>
          <w:tcPr>
            <w:tcW w:type="dxa" w:w="2250"/>
          </w:tcPr>
          <w:p>
            <w:pPr>
              <w:jc w:val="center"/>
            </w:pPr>
            <w:r>
              <w:rPr>
                <w:rFonts w:ascii="Times New Roman" w:cs="Times New Roman" w:eastAsia="Times New Roman" w:hAnsi="Times New Roman"/>
                <w:b w:val="false"/>
                <w:bCs w:val="false"/>
                <w:sz w:val="18"/>
                <w:szCs w:val="18"/>
              </w:rPr>
              <w:t xml:space="preserve">115/72</w:t>
            </w:r>
          </w:p>
        </w:tc>
        <w:tc>
          <w:tcPr>
            <w:tcW w:type="dxa" w:w="2250"/>
          </w:tcPr>
          <w:p>
            <w:pPr>
              <w:jc w:val="center"/>
            </w:pPr>
            <w:r>
              <w:rPr>
                <w:rFonts w:ascii="Times New Roman" w:cs="Times New Roman" w:eastAsia="Times New Roman" w:hAnsi="Times New Roman"/>
                <w:b w:val="false"/>
                <w:bCs w:val="false"/>
                <w:sz w:val="18"/>
                <w:szCs w:val="18"/>
              </w:rPr>
              <w:t xml:space="preserve">19</w:t>
            </w:r>
          </w:p>
        </w:tc>
      </w:tr>
    </w:tbl>
    <w:p>
      <w:pPr>
        <w:spacing w:after="60"/>
      </w:pPr>
    </w:p>
    <w:p>
      <w:pPr>
        <w:spacing w:after="80" w:before="120"/>
      </w:pPr>
      <w:r>
        <w:rPr>
          <w:rFonts w:ascii="Times New Roman" w:cs="Times New Roman" w:eastAsia="Times New Roman" w:hAnsi="Times New Roman"/>
          <w:b/>
          <w:bCs/>
          <w:sz w:val="22"/>
          <w:szCs w:val="22"/>
        </w:rPr>
        <w:t xml:space="preserve">Câu 20. </w:t>
      </w:r>
      <w:r>
        <w:rPr>
          <w:rFonts w:ascii="Times New Roman" w:cs="Times New Roman" w:eastAsia="Times New Roman" w:hAnsi="Times New Roman"/>
          <w:sz w:val="22"/>
          <w:szCs w:val="22"/>
        </w:rPr>
        <w:t xml:space="preserve">1. Phát biểu định luật bảo toàn khối lượng trong phản ứng hoá học.
2. Giải thích vì sao khi đốt cháy một thanh củi, khối lượng tro than còn lại lại nhỏ hơn khối lượng thanh củi ban đầu?</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Khối lượng các chất trước và sau phản ứng nung đá vôi trong ống nghiệm kín và hở]</w:t>
      </w:r>
    </w:p>
    <w:p>
      <w:pPr>
        <w:spacing w:after="60" w:before="20"/>
      </w:pPr>
      <w:r>
        <w:rPr>
          <w:rFonts w:ascii="Times New Roman" w:cs="Times New Roman" w:eastAsia="Times New Roman" w:hAnsi="Times New Roman"/>
          <w:i/>
          <w:iCs/>
          <w:sz w:val="21"/>
          <w:szCs w:val="21"/>
        </w:rPr>
        <w:t xml:space="preserve">Thực nghiệm kiểm chứng định luật bảo toàn khối lượng của nhóm học sinh lớp 8:</w:t>
      </w:r>
    </w:p>
    <w:p>
      <w:pPr>
        <w:spacing w:after="80" w:before="120"/>
      </w:pPr>
      <w:r>
        <w:rPr>
          <w:rFonts w:ascii="Times New Roman" w:cs="Times New Roman" w:eastAsia="Times New Roman" w:hAnsi="Times New Roman"/>
          <w:b/>
          <w:bCs/>
          <w:sz w:val="22"/>
          <w:szCs w:val="22"/>
        </w:rPr>
        <w:t xml:space="preserve">Câu 21. </w:t>
      </w:r>
      <w:r>
        <w:rPr>
          <w:rFonts w:ascii="Times New Roman" w:cs="Times New Roman" w:eastAsia="Times New Roman" w:hAnsi="Times New Roman"/>
          <w:sz w:val="22"/>
          <w:szCs w:val="22"/>
        </w:rPr>
        <w:t xml:space="preserve">1. Nêu sự khác nhau cơ bản giữa khối lượng và trọng lượng của một vật thể.
2. Một túi đường có khối lượng ghi trên bao bì là 1 kg. Trọng lượng của túi đường này trên mặt đất xấp xỉ bằng bao nhiêu Newton?</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Khối lượng các chất trước và sau phản ứng nung đá vôi trong ống nghiệm kín và hở]</w:t>
      </w:r>
    </w:p>
    <w:p>
      <w:pPr>
        <w:spacing w:after="60" w:before="20"/>
      </w:pPr>
      <w:r>
        <w:rPr>
          <w:rFonts w:ascii="Times New Roman" w:cs="Times New Roman" w:eastAsia="Times New Roman" w:hAnsi="Times New Roman"/>
          <w:i/>
          <w:iCs/>
          <w:sz w:val="21"/>
          <w:szCs w:val="21"/>
        </w:rPr>
        <w:t xml:space="preserve">Thực nghiệm kiểm chứng định luật bảo toàn khối lượng của nhóm học sinh lớp 8:</w:t>
      </w:r>
    </w:p>
    <w:p>
      <w:pPr>
        <w:spacing w:after="80" w:before="120"/>
      </w:pPr>
      <w:r>
        <w:rPr>
          <w:rFonts w:ascii="Times New Roman" w:cs="Times New Roman" w:eastAsia="Times New Roman" w:hAnsi="Times New Roman"/>
          <w:b/>
          <w:bCs/>
          <w:sz w:val="22"/>
          <w:szCs w:val="22"/>
        </w:rPr>
        <w:t xml:space="preserve">Câu 22. </w:t>
      </w:r>
      <w:r>
        <w:rPr>
          <w:rFonts w:ascii="Times New Roman" w:cs="Times New Roman" w:eastAsia="Times New Roman" w:hAnsi="Times New Roman"/>
          <w:sz w:val="22"/>
          <w:szCs w:val="22"/>
        </w:rPr>
        <w:t xml:space="preserve">1. Nêu sự khác nhau cơ bản giữa khối lượng và trọng lượng của một vật thể.
2. Một túi đường có khối lượng ghi trên bao bì là 1 kg. Trọng lượng của túi đường này trên mặt đất xấp xỉ bằng bao nhiêu Newton?</w:t>
      </w:r>
    </w:p>
    <w:p>
      <w:pPr>
        <w:spacing w:before="400"/>
      </w:pPr>
    </w:p>
    <w:p>
      <w:pPr>
        <w:jc w:val="center"/>
      </w:pPr>
      <w:r>
        <w:rPr>
          <w:rFonts w:ascii="Times New Roman" w:cs="Times New Roman" w:eastAsia="Times New Roman" w:hAnsi="Times New Roman"/>
          <w:b/>
          <w:bCs/>
          <w:sz w:val="22"/>
          <w:szCs w:val="22"/>
        </w:rPr>
        <w:t xml:space="preserve">----------------- HẾT -----------------</w:t>
      </w:r>
    </w:p>
    <w:p>
      <w:pPr>
        <w:jc w:val="center"/>
      </w:pPr>
      <w:r>
        <w:rPr>
          <w:rFonts w:ascii="Times New Roman" w:cs="Times New Roman" w:eastAsia="Times New Roman" w:hAnsi="Times New Roman"/>
          <w:i/>
          <w:iCs/>
          <w:sz w:val="20"/>
          <w:szCs w:val="20"/>
        </w:rPr>
        <w:t xml:space="preserve">(Cán bộ coi thi không giải thích gì thêm)</w:t>
      </w:r>
    </w:p>
    <w:sectPr>
      <w:footerReference w:type="default" r:id="rId6"/>
      <w:pgSz w:w="11906" w:h="16838" w:orient="portrait"/>
      <w:pgMar w:top="1134" w:right="1134"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2026-10-03T14:36:17.606Z</dcterms:created>
  <dcterms:modified xsi:type="dcterms:W3CDTF">2026-10-03T14:36:17.606Z</dcterms:modified>
</cp:coreProperties>
</file>

<file path=docProps/custom.xml><?xml version="1.0" encoding="utf-8"?>
<Properties xmlns="http://schemas.openxmlformats.org/officeDocument/2006/custom-properties" xmlns:vt="http://schemas.openxmlformats.org/officeDocument/2006/docPropsVTypes"/>
</file>