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Times New Roman" w:cs="Times New Roman" w:eastAsia="Times New Roman" w:hAnsi="Times New Roman"/>
          <w:b/>
          <w:bCs/>
          <w:sz w:val="22"/>
          <w:szCs w:val="22"/>
        </w:rPr>
        <w:t xml:space="preserve">TRƯỜNG THCS &amp; THPT PHAN VĂN TRỊ</w:t>
      </w:r>
    </w:p>
    <w:p>
      <w:pPr>
        <w:spacing w:after="120"/>
        <w:jc w:val="center"/>
      </w:pPr>
      <w:r>
        <w:rPr>
          <w:rFonts w:ascii="Times New Roman" w:cs="Times New Roman" w:eastAsia="Times New Roman" w:hAnsi="Times New Roman"/>
          <w:b/>
          <w:bCs/>
          <w:sz w:val="22"/>
          <w:szCs w:val="22"/>
        </w:rPr>
        <w:t xml:space="preserve">TỔ KHOA HỌC TỰ NHIÊN</w:t>
      </w:r>
    </w:p>
    <w:p>
      <w:pPr>
        <w:spacing w:after="60" w:before="60"/>
        <w:jc w:val="center"/>
      </w:pPr>
      <w:r>
        <w:rPr>
          <w:rFonts w:ascii="Times New Roman" w:cs="Times New Roman" w:eastAsia="Times New Roman" w:hAnsi="Times New Roman"/>
          <w:b/>
          <w:bCs/>
          <w:color w:val="1E3A8A"/>
          <w:sz w:val="28"/>
          <w:szCs w:val="28"/>
        </w:rPr>
        <w:t xml:space="preserve">ĐÁP ÁN ĐỀ KIỂM TRA GIỮA HK1</w:t>
      </w:r>
    </w:p>
    <w:p>
      <w:pPr>
        <w:spacing w:after="200"/>
        <w:jc w:val="center"/>
      </w:pPr>
      <w:r>
        <w:rPr>
          <w:rFonts w:ascii="Times New Roman" w:cs="Times New Roman" w:eastAsia="Times New Roman" w:hAnsi="Times New Roman"/>
          <w:i/>
          <w:iCs/>
          <w:sz w:val="22"/>
          <w:szCs w:val="22"/>
        </w:rPr>
        <w:t xml:space="preserve">Môn: Khoa học tự nhiên 8 — Mã đề: 101</w:t>
      </w:r>
    </w:p>
    <w:p>
      <w:pPr>
        <w:spacing w:after="20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200"/>
        <w:gridCol w:w="2500"/>
        <w:gridCol w:w="800"/>
        <w:gridCol w:w="3900"/>
      </w:tblGrid>
      <w:tr>
        <w:trPr>
          <w:tblHeader/>
        </w:trPr>
        <w:tc>
          <w:tcPr>
            <w:tcW w:type="dxa" w:w="800"/>
            <w:shd w:fill="E2E8F0" w:val="clear"/>
          </w:tcPr>
          <w:p>
            <w:pPr>
              <w:jc w:val="center"/>
            </w:pPr>
            <w:r>
              <w:rPr>
                <w:rFonts w:ascii="Times New Roman" w:cs="Times New Roman" w:eastAsia="Times New Roman" w:hAnsi="Times New Roman"/>
                <w:b/>
                <w:bCs/>
                <w:sz w:val="18"/>
                <w:szCs w:val="18"/>
              </w:rPr>
              <w:t xml:space="preserve">Câu</w:t>
            </w:r>
          </w:p>
        </w:tc>
        <w:tc>
          <w:tcPr>
            <w:tcW w:type="dxa" w:w="800"/>
            <w:shd w:fill="E2E8F0" w:val="clear"/>
          </w:tcPr>
          <w:p>
            <w:pPr>
              <w:jc w:val="center"/>
            </w:pPr>
            <w:r>
              <w:rPr>
                <w:rFonts w:ascii="Times New Roman" w:cs="Times New Roman" w:eastAsia="Times New Roman" w:hAnsi="Times New Roman"/>
                <w:b/>
                <w:bCs/>
                <w:sz w:val="18"/>
                <w:szCs w:val="18"/>
              </w:rPr>
              <w:t xml:space="preserve">Phần</w:t>
            </w:r>
          </w:p>
        </w:tc>
        <w:tc>
          <w:tcPr>
            <w:tcW w:type="dxa" w:w="1200"/>
            <w:shd w:fill="E2E8F0" w:val="clear"/>
          </w:tcPr>
          <w:p>
            <w:pPr>
              <w:jc w:val="center"/>
            </w:pPr>
            <w:r>
              <w:rPr>
                <w:rFonts w:ascii="Times New Roman" w:cs="Times New Roman" w:eastAsia="Times New Roman" w:hAnsi="Times New Roman"/>
                <w:b/>
                <w:bCs/>
                <w:sz w:val="18"/>
                <w:szCs w:val="18"/>
              </w:rPr>
              <w:t xml:space="preserve">Dạng câu</w:t>
            </w:r>
          </w:p>
        </w:tc>
        <w:tc>
          <w:tcPr>
            <w:tcW w:type="dxa" w:w="2500"/>
            <w:shd w:fill="E2E8F0" w:val="clear"/>
          </w:tcPr>
          <w:p>
            <w:pPr>
              <w:jc w:val="center"/>
            </w:pPr>
            <w:r>
              <w:rPr>
                <w:rFonts w:ascii="Times New Roman" w:cs="Times New Roman" w:eastAsia="Times New Roman" w:hAnsi="Times New Roman"/>
                <w:b/>
                <w:bCs/>
                <w:sz w:val="18"/>
                <w:szCs w:val="18"/>
              </w:rPr>
              <w:t xml:space="preserve">Đáp án đúng</w:t>
            </w:r>
          </w:p>
        </w:tc>
        <w:tc>
          <w:tcPr>
            <w:tcW w:type="dxa" w:w="800"/>
            <w:shd w:fill="E2E8F0" w:val="clear"/>
          </w:tcPr>
          <w:p>
            <w:pPr>
              <w:jc w:val="center"/>
            </w:pPr>
            <w:r>
              <w:rPr>
                <w:rFonts w:ascii="Times New Roman" w:cs="Times New Roman" w:eastAsia="Times New Roman" w:hAnsi="Times New Roman"/>
                <w:b/>
                <w:bCs/>
                <w:sz w:val="18"/>
                <w:szCs w:val="18"/>
              </w:rPr>
              <w:t xml:space="preserve">Điểm</w:t>
            </w:r>
          </w:p>
        </w:tc>
        <w:tc>
          <w:tcPr>
            <w:tcW w:type="dxa" w:w="3900"/>
            <w:shd w:fill="E2E8F0" w:val="clear"/>
          </w:tcPr>
          <w:p>
            <w:pPr>
              <w:jc w:val="center"/>
            </w:pPr>
            <w:r>
              <w:rPr>
                <w:rFonts w:ascii="Times New Roman" w:cs="Times New Roman" w:eastAsia="Times New Roman" w:hAnsi="Times New Roman"/>
                <w:b/>
                <w:bCs/>
                <w:sz w:val="18"/>
                <w:szCs w:val="18"/>
              </w:rPr>
              <w:t xml:space="preserve">Hướng dẫn / Lời giải chi tiết</w:t>
            </w:r>
          </w:p>
        </w:tc>
      </w:tr>
      <w:tr>
        <w:tc>
          <w:tcPr>
            <w:tcW w:type="dxa" w:w="800"/>
          </w:tcPr>
          <w:p>
            <w:pPr>
              <w:jc w:val="center"/>
            </w:pPr>
            <w:r>
              <w:rPr>
                <w:rFonts w:ascii="Times New Roman" w:cs="Times New Roman" w:eastAsia="Times New Roman" w:hAnsi="Times New Roman"/>
                <w:b/>
                <w:bCs/>
                <w:sz w:val="18"/>
                <w:szCs w:val="18"/>
              </w:rPr>
              <w:t xml:space="preserve">Câu 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khí khác.</w:t>
            </w:r>
          </w:p>
        </w:tc>
      </w:tr>
      <w:tr>
        <w:tc>
          <w:tcPr>
            <w:tcW w:type="dxa" w:w="800"/>
          </w:tcPr>
          <w:p>
            <w:pPr>
              <w:jc w:val="center"/>
            </w:pPr>
            <w:r>
              <w:rPr>
                <w:rFonts w:ascii="Times New Roman" w:cs="Times New Roman" w:eastAsia="Times New Roman" w:hAnsi="Times New Roman"/>
                <w:b/>
                <w:bCs/>
                <w:sz w:val="18"/>
                <w:szCs w:val="18"/>
              </w:rPr>
              <w:t xml:space="preserve">Câu 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khí khác.</w:t>
            </w:r>
          </w:p>
        </w:tc>
      </w:tr>
      <w:tr>
        <w:tc>
          <w:tcPr>
            <w:tcW w:type="dxa" w:w="800"/>
          </w:tcPr>
          <w:p>
            <w:pPr>
              <w:jc w:val="center"/>
            </w:pPr>
            <w:r>
              <w:rPr>
                <w:rFonts w:ascii="Times New Roman" w:cs="Times New Roman" w:eastAsia="Times New Roman" w:hAnsi="Times New Roman"/>
                <w:b/>
                <w:bCs/>
                <w:sz w:val="18"/>
                <w:szCs w:val="18"/>
              </w:rPr>
              <w:t xml:space="preserve">Câu 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"Phản ứng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"Phản ứng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5</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6</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"Dung dịch và nồng độ dung dịch"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7</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"Dung dịch và nồng độ dung dịch"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8</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9</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10</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"Tính theo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"Tính theo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15</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tính chất oxygen. Ý c sai vì đó là sự nóng chảy. Ý d sai vì oxygen duy trì sự cháy, không dùng chữa cháy.</w:t>
            </w:r>
          </w:p>
        </w:tc>
      </w:tr>
      <w:tr>
        <w:tc>
          <w:tcPr>
            <w:tcW w:type="dxa" w:w="800"/>
          </w:tcPr>
          <w:p>
            <w:pPr>
              <w:jc w:val="center"/>
            </w:pPr>
            <w:r>
              <w:rPr>
                <w:rFonts w:ascii="Times New Roman" w:cs="Times New Roman" w:eastAsia="Times New Roman" w:hAnsi="Times New Roman"/>
                <w:b/>
                <w:bCs/>
                <w:sz w:val="18"/>
                <w:szCs w:val="18"/>
              </w:rPr>
              <w:t xml:space="preserve">Câu 16</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Ý c sai vì làm hỏng cân. Ý d sai vì ĐCNN càng nhỏ thì phép đo càng chính xác.</w:t>
            </w:r>
          </w:p>
        </w:tc>
      </w:tr>
      <w:tr>
        <w:tc>
          <w:tcPr>
            <w:tcW w:type="dxa" w:w="800"/>
          </w:tcPr>
          <w:p>
            <w:pPr>
              <w:jc w:val="center"/>
            </w:pPr>
            <w:r>
              <w:rPr>
                <w:rFonts w:ascii="Times New Roman" w:cs="Times New Roman" w:eastAsia="Times New Roman" w:hAnsi="Times New Roman"/>
                <w:b/>
                <w:bCs/>
                <w:sz w:val="18"/>
                <w:szCs w:val="18"/>
              </w:rPr>
              <w:t xml:space="preserve">Câu 17</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22 g (hoặc 22)</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Theo ĐL bảo toàn khối lượng: m(CO2) = m(CaCO3) - m(CaO) = 50 - 28 = 22 g.</w:t>
            </w:r>
          </w:p>
        </w:tc>
      </w:tr>
      <w:tr>
        <w:tc>
          <w:tcPr>
            <w:tcW w:type="dxa" w:w="800"/>
          </w:tcPr>
          <w:p>
            <w:pPr>
              <w:jc w:val="center"/>
            </w:pPr>
            <w:r>
              <w:rPr>
                <w:rFonts w:ascii="Times New Roman" w:cs="Times New Roman" w:eastAsia="Times New Roman" w:hAnsi="Times New Roman"/>
                <w:b/>
                <w:bCs/>
                <w:sz w:val="18"/>
                <w:szCs w:val="18"/>
              </w:rPr>
              <w:t xml:space="preserve">Câu 18</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5,0 tấn (hoặc 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Đổi 30 bao xi măng: 30 . 50 = 1500 kg = 1,5 tấn. Tổng khối lượng = 3,5 + 1,5 = 5,0 tấn.</w:t>
            </w:r>
          </w:p>
        </w:tc>
      </w:tr>
      <w:tr>
        <w:tc>
          <w:tcPr>
            <w:tcW w:type="dxa" w:w="800"/>
          </w:tcPr>
          <w:p>
            <w:pPr>
              <w:jc w:val="center"/>
            </w:pPr>
            <w:r>
              <w:rPr>
                <w:rFonts w:ascii="Times New Roman" w:cs="Times New Roman" w:eastAsia="Times New Roman" w:hAnsi="Times New Roman"/>
                <w:b/>
                <w:bCs/>
                <w:sz w:val="18"/>
                <w:szCs w:val="18"/>
              </w:rPr>
              <w:t xml:space="preserve">Câu 19</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0,65 kg (hoặc 0.65)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1 kg = 1000 g nên 650 g = 0,65 kg.</w:t>
            </w:r>
          </w:p>
        </w:tc>
      </w:tr>
      <w:tr>
        <w:tc>
          <w:tcPr>
            <w:tcW w:type="dxa" w:w="800"/>
          </w:tcPr>
          <w:p>
            <w:pPr>
              <w:jc w:val="center"/>
            </w:pPr>
            <w:r>
              <w:rPr>
                <w:rFonts w:ascii="Times New Roman" w:cs="Times New Roman" w:eastAsia="Times New Roman" w:hAnsi="Times New Roman"/>
                <w:b/>
                <w:bCs/>
                <w:sz w:val="18"/>
                <w:szCs w:val="18"/>
              </w:rPr>
              <w:t xml:space="preserve">Câu 20</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Trong một phản ứng hoá học, tổng khối lượng của các chất sản phẩm bằng tổng khối lượng của các chất tham gia phản ứng (0.5đ).</w:t>
            </w:r>
            <w:r>
              <w:rPr>
                <w:rFonts w:ascii="Times New Roman" w:cs="Times New Roman" w:eastAsia="Times New Roman" w:hAnsi="Times New Roman"/>
                <w:b/>
                <w:bCs/>
                <w:sz w:val="18"/>
                <w:szCs w:val="18"/>
              </w:rPr>
              <w:br/>
              <w:t xml:space="preserve">2. Khi củi cháy, một phần lớn khối lượng đã biến thành khí carbon dioxide (CO2) và hơi nước (H2O) bay vào không khí, chỉ còn lại lượng tro không cháy (0.5đ).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Phát biểu chính xác định luật và giải thích thỏa đáng sự hao hụt khối lượng khi cháy trong hệ hở.</w:t>
            </w:r>
          </w:p>
        </w:tc>
      </w:tr>
      <w:tr>
        <w:tc>
          <w:tcPr>
            <w:tcW w:type="dxa" w:w="800"/>
          </w:tcPr>
          <w:p>
            <w:pPr>
              <w:jc w:val="center"/>
            </w:pPr>
            <w:r>
              <w:rPr>
                <w:rFonts w:ascii="Times New Roman" w:cs="Times New Roman" w:eastAsia="Times New Roman" w:hAnsi="Times New Roman"/>
                <w:b/>
                <w:bCs/>
                <w:sz w:val="18"/>
                <w:szCs w:val="18"/>
              </w:rPr>
              <w:t xml:space="preserve">Câu 21</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Biểu điểm và Hướng dẫn chấm chi tiết (1.0 điểm):</w:t>
            </w:r>
            <w:r>
              <w:rPr>
                <w:rFonts w:ascii="Times New Roman" w:cs="Times New Roman" w:eastAsia="Times New Roman" w:hAnsi="Times New Roman"/>
                <w:b/>
                <w:bCs/>
                <w:sz w:val="18"/>
                <w:szCs w:val="18"/>
              </w:rPr>
              <w:br/>
              <w:t xml:space="preserve">- Ý 1 (0.40đ): Nêu đúng bản chất khoa học, định nghĩa, công thức hoặc quy luật theo SGK.</w:t>
            </w:r>
            <w:r>
              <w:rPr>
                <w:rFonts w:ascii="Times New Roman" w:cs="Times New Roman" w:eastAsia="Times New Roman" w:hAnsi="Times New Roman"/>
                <w:b/>
                <w:bCs/>
                <w:sz w:val="18"/>
                <w:szCs w:val="18"/>
              </w:rPr>
              <w:br/>
              <w:t xml:space="preserve">- Ý 2 (0.30đ): Nêu được ví dụ thực tế chính xác và giải thích rõ ràng mối liên hệ khoa học.</w:t>
            </w:r>
            <w:r>
              <w:rPr>
                <w:rFonts w:ascii="Times New Roman" w:cs="Times New Roman" w:eastAsia="Times New Roman" w:hAnsi="Times New Roman"/>
                <w:b/>
                <w:bCs/>
                <w:sz w:val="18"/>
                <w:szCs w:val="18"/>
              </w:rPr>
              <w:br/>
              <w:t xml:space="preserve">- Ý 3 (0.30đ): Đề xuất được ít nhất 1 biện pháp ứng dụng an toàn hoặc bảo vệ môi trường thiết thực, khả thi.</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Học sinh trình bày đủ 3 phần: bản chất lý thuyết, liên hệ thực tiễn và đề xuất giải pháp bảo vệ an toàn.</w:t>
            </w:r>
          </w:p>
        </w:tc>
      </w:tr>
      <w:tr>
        <w:tc>
          <w:tcPr>
            <w:tcW w:type="dxa" w:w="800"/>
          </w:tcPr>
          <w:p>
            <w:pPr>
              <w:jc w:val="center"/>
            </w:pPr>
            <w:r>
              <w:rPr>
                <w:rFonts w:ascii="Times New Roman" w:cs="Times New Roman" w:eastAsia="Times New Roman" w:hAnsi="Times New Roman"/>
                <w:b/>
                <w:bCs/>
                <w:sz w:val="18"/>
                <w:szCs w:val="18"/>
              </w:rPr>
              <w:t xml:space="preserve">Câu 22</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Khối lượng chỉ lượng chất chứa trong vật (đơn vị kg), không đổi theo vị trí. Trọng lượng là độ lớn của lực hút Trái Đất tác dụng lên vật (đơn vị N), phụ thuộc vị trí (0.6đ).</w:t>
            </w:r>
            <w:r>
              <w:rPr>
                <w:rFonts w:ascii="Times New Roman" w:cs="Times New Roman" w:eastAsia="Times New Roman" w:hAnsi="Times New Roman"/>
                <w:b/>
                <w:bCs/>
                <w:sz w:val="18"/>
                <w:szCs w:val="18"/>
              </w:rPr>
              <w:br/>
              <w:t xml:space="preserve">2. Trọng lượng P = 10 . m = 10 . 1 = 10 N (0.4đ).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Phân biệt rõ khối lượng và trọng lượng; tính đúng P = 10 N.</w:t>
            </w:r>
          </w:p>
        </w:tc>
      </w:tr>
    </w:tbl>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2026-10-03T15:02:00.599Z</dcterms:created>
  <dcterms:modified xsi:type="dcterms:W3CDTF">2026-10-03T15:02:00.599Z</dcterms:modified>
</cp:coreProperties>
</file>

<file path=docProps/custom.xml><?xml version="1.0" encoding="utf-8"?>
<Properties xmlns="http://schemas.openxmlformats.org/officeDocument/2006/custom-properties" xmlns:vt="http://schemas.openxmlformats.org/officeDocument/2006/docPropsVTypes"/>
</file>