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2"/>
          <w:szCs w:val="22"/>
        </w:rPr>
        <w:t xml:space="preserve">TRƯỜNG THCS &amp; THPT PHAN VĂN TRỊ
TỔ KHOA HỌC TỰ NHIÊN
</w:t>
      </w:r>
      <w:r>
        <w:rPr>
          <w:rFonts w:ascii="Times New Roman" w:cs="Times New Roman" w:eastAsia="Times New Roman" w:hAnsi="Times New Roman"/>
          <w:b/>
          <w:bCs/>
          <w:color w:val="1E3A8A"/>
          <w:sz w:val="28"/>
          <w:szCs w:val="28"/>
        </w:rPr>
        <w:t xml:space="preserve">
ĐÁP ÁN ĐỀ KIỂM TRA GIỮA HK1
</w:t>
      </w:r>
      <w:r>
        <w:rPr>
          <w:rFonts w:ascii="Times New Roman" w:cs="Times New Roman" w:eastAsia="Times New Roman" w:hAnsi="Times New Roman"/>
          <w:i/>
          <w:iCs/>
          <w:sz w:val="22"/>
          <w:szCs w:val="22"/>
        </w:rPr>
        <w:t xml:space="preserve">Môn: Khoa học tự nhiên 8 — Mã đề: 101</w:t>
      </w:r>
    </w:p>
    <w:p>
      <w:pPr>
        <w:spacing w:after="200"/>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1200"/>
        <w:gridCol w:w="2500"/>
        <w:gridCol w:w="800"/>
        <w:gridCol w:w="3900"/>
      </w:tblGrid>
      <w:tr>
        <w:trPr>
          <w:tblHeader/>
        </w:trPr>
        <w:tc>
          <w:tcPr>
            <w:tcW w:type="dxa" w:w="800"/>
            <w:shd w:fill="E2E8F0" w:val="clear"/>
          </w:tcPr>
          <w:p>
            <w:pPr>
              <w:jc w:val="center"/>
            </w:pPr>
            <w:r>
              <w:rPr>
                <w:rFonts w:ascii="Times New Roman" w:cs="Times New Roman" w:eastAsia="Times New Roman" w:hAnsi="Times New Roman"/>
                <w:b/>
                <w:bCs/>
                <w:sz w:val="18"/>
                <w:szCs w:val="18"/>
              </w:rPr>
              <w:t xml:space="preserve">Câu</w:t>
            </w:r>
          </w:p>
        </w:tc>
        <w:tc>
          <w:tcPr>
            <w:tcW w:type="dxa" w:w="800"/>
            <w:shd w:fill="E2E8F0" w:val="clear"/>
          </w:tcPr>
          <w:p>
            <w:pPr>
              <w:jc w:val="center"/>
            </w:pPr>
            <w:r>
              <w:rPr>
                <w:rFonts w:ascii="Times New Roman" w:cs="Times New Roman" w:eastAsia="Times New Roman" w:hAnsi="Times New Roman"/>
                <w:b/>
                <w:bCs/>
                <w:sz w:val="18"/>
                <w:szCs w:val="18"/>
              </w:rPr>
              <w:t xml:space="preserve">Phần</w:t>
            </w:r>
          </w:p>
        </w:tc>
        <w:tc>
          <w:tcPr>
            <w:tcW w:type="dxa" w:w="1200"/>
            <w:shd w:fill="E2E8F0" w:val="clear"/>
          </w:tcPr>
          <w:p>
            <w:pPr>
              <w:jc w:val="center"/>
            </w:pPr>
            <w:r>
              <w:rPr>
                <w:rFonts w:ascii="Times New Roman" w:cs="Times New Roman" w:eastAsia="Times New Roman" w:hAnsi="Times New Roman"/>
                <w:b/>
                <w:bCs/>
                <w:sz w:val="18"/>
                <w:szCs w:val="18"/>
              </w:rPr>
              <w:t xml:space="preserve">Dạng câu</w:t>
            </w:r>
          </w:p>
        </w:tc>
        <w:tc>
          <w:tcPr>
            <w:tcW w:type="dxa" w:w="2500"/>
            <w:shd w:fill="E2E8F0" w:val="clear"/>
          </w:tcPr>
          <w:p>
            <w:pPr>
              <w:jc w:val="center"/>
            </w:pPr>
            <w:r>
              <w:rPr>
                <w:rFonts w:ascii="Times New Roman" w:cs="Times New Roman" w:eastAsia="Times New Roman" w:hAnsi="Times New Roman"/>
                <w:b/>
                <w:bCs/>
                <w:sz w:val="18"/>
                <w:szCs w:val="18"/>
              </w:rPr>
              <w:t xml:space="preserve">Đáp án đúng</w:t>
            </w:r>
          </w:p>
        </w:tc>
        <w:tc>
          <w:tcPr>
            <w:tcW w:type="dxa" w:w="800"/>
            <w:shd w:fill="E2E8F0" w:val="clear"/>
          </w:tcPr>
          <w:p>
            <w:pPr>
              <w:jc w:val="center"/>
            </w:pPr>
            <w:r>
              <w:rPr>
                <w:rFonts w:ascii="Times New Roman" w:cs="Times New Roman" w:eastAsia="Times New Roman" w:hAnsi="Times New Roman"/>
                <w:b/>
                <w:bCs/>
                <w:sz w:val="18"/>
                <w:szCs w:val="18"/>
              </w:rPr>
              <w:t xml:space="preserve">Điểm</w:t>
            </w:r>
          </w:p>
        </w:tc>
        <w:tc>
          <w:tcPr>
            <w:tcW w:type="dxa" w:w="3900"/>
            <w:shd w:fill="E2E8F0" w:val="clear"/>
          </w:tcPr>
          <w:p>
            <w:pPr>
              <w:jc w:val="center"/>
            </w:pPr>
            <w:r>
              <w:rPr>
                <w:rFonts w:ascii="Times New Roman" w:cs="Times New Roman" w:eastAsia="Times New Roman" w:hAnsi="Times New Roman"/>
                <w:b/>
                <w:bCs/>
                <w:sz w:val="18"/>
                <w:szCs w:val="18"/>
              </w:rPr>
              <w:t xml:space="preserve">Hướng dẫn / Lời giải chi tiết</w:t>
            </w:r>
          </w:p>
        </w:tc>
      </w:tr>
      <w:tr>
        <w:tc>
          <w:tcPr>
            <w:tcW w:type="dxa" w:w="800"/>
          </w:tcPr>
          <w:p>
            <w:pPr>
              <w:jc w:val="center"/>
            </w:pPr>
            <w:r>
              <w:rPr>
                <w:rFonts w:ascii="Times New Roman" w:cs="Times New Roman" w:eastAsia="Times New Roman" w:hAnsi="Times New Roman"/>
                <w:b/>
                <w:bCs/>
                <w:sz w:val="18"/>
                <w:szCs w:val="18"/>
              </w:rPr>
              <w:t xml:space="preserve">Câu 1</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2</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3</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"Phản ứng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4</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Dung dịch acid có pH &lt; 7 làm quỳ tím hóa đỏ.</w:t>
            </w:r>
          </w:p>
        </w:tc>
      </w:tr>
      <w:tr>
        <w:tc>
          <w:tcPr>
            <w:tcW w:type="dxa" w:w="800"/>
          </w:tcPr>
          <w:p>
            <w:pPr>
              <w:jc w:val="center"/>
            </w:pPr>
            <w:r>
              <w:rPr>
                <w:rFonts w:ascii="Times New Roman" w:cs="Times New Roman" w:eastAsia="Times New Roman" w:hAnsi="Times New Roman"/>
                <w:b/>
                <w:bCs/>
                <w:sz w:val="18"/>
                <w:szCs w:val="18"/>
              </w:rPr>
              <w:t xml:space="preserve">Câu 5</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6</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7</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"Dung dịch và nồng độ dung dịch"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8</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9</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Trong hệ đo lường quốc tế SI, kilôgam (kg) là đơn vị đo khối lượng chính thức.</w:t>
            </w:r>
          </w:p>
        </w:tc>
      </w:tr>
      <w:tr>
        <w:tc>
          <w:tcPr>
            <w:tcW w:type="dxa" w:w="800"/>
          </w:tcPr>
          <w:p>
            <w:pPr>
              <w:jc w:val="center"/>
            </w:pPr>
            <w:r>
              <w:rPr>
                <w:rFonts w:ascii="Times New Roman" w:cs="Times New Roman" w:eastAsia="Times New Roman" w:hAnsi="Times New Roman"/>
                <w:b/>
                <w:bCs/>
                <w:sz w:val="18"/>
                <w:szCs w:val="18"/>
              </w:rPr>
              <w:t xml:space="preserve">Câu 10</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Trong hệ đo lường quốc tế SI, kilôgam (kg) là đơn vị đo khối lượng chính thức.</w:t>
            </w:r>
          </w:p>
        </w:tc>
      </w:tr>
      <w:tr>
        <w:tc>
          <w:tcPr>
            <w:tcW w:type="dxa" w:w="800"/>
          </w:tcPr>
          <w:p>
            <w:pPr>
              <w:jc w:val="center"/>
            </w:pPr>
            <w:r>
              <w:rPr>
                <w:rFonts w:ascii="Times New Roman" w:cs="Times New Roman" w:eastAsia="Times New Roman" w:hAnsi="Times New Roman"/>
                <w:b/>
                <w:bCs/>
                <w:sz w:val="18"/>
                <w:szCs w:val="18"/>
              </w:rPr>
              <w:t xml:space="preserve">Câu 11</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"Định luật bảo toàn khối lượng và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12</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Trong hệ đo lường quốc tế SI, kilôgam (kg) là đơn vị đo khối lượng chính thức.</w:t>
            </w:r>
          </w:p>
        </w:tc>
      </w:tr>
      <w:tr>
        <w:tc>
          <w:tcPr>
            <w:tcW w:type="dxa" w:w="800"/>
          </w:tcPr>
          <w:p>
            <w:pPr>
              <w:jc w:val="center"/>
            </w:pPr>
            <w:r>
              <w:rPr>
                <w:rFonts w:ascii="Times New Roman" w:cs="Times New Roman" w:eastAsia="Times New Roman" w:hAnsi="Times New Roman"/>
                <w:b/>
                <w:bCs/>
                <w:sz w:val="18"/>
                <w:szCs w:val="18"/>
              </w:rPr>
              <w:t xml:space="preserve">Câu 13</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Trong hệ đo lường quốc tế SI, kilôgam (kg) là đơn vị đo khối lượng chính thức.</w:t>
            </w:r>
          </w:p>
        </w:tc>
      </w:tr>
      <w:tr>
        <w:tc>
          <w:tcPr>
            <w:tcW w:type="dxa" w:w="800"/>
          </w:tcPr>
          <w:p>
            <w:pPr>
              <w:jc w:val="center"/>
            </w:pPr>
            <w:r>
              <w:rPr>
                <w:rFonts w:ascii="Times New Roman" w:cs="Times New Roman" w:eastAsia="Times New Roman" w:hAnsi="Times New Roman"/>
                <w:b/>
                <w:bCs/>
                <w:sz w:val="18"/>
                <w:szCs w:val="18"/>
              </w:rPr>
              <w:t xml:space="preserve">Câu 14</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"Tính theo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15</w:t>
            </w:r>
          </w:p>
        </w:tc>
        <w:tc>
          <w:tcPr>
            <w:tcW w:type="dxa" w:w="800"/>
          </w:tcPr>
          <w:p>
            <w:pPr>
              <w:jc w:val="center"/>
            </w:pPr>
            <w:r>
              <w:rPr>
                <w:rFonts w:ascii="Times New Roman" w:cs="Times New Roman" w:eastAsia="Times New Roman" w:hAnsi="Times New Roman"/>
                <w:b w:val="false"/>
                <w:bCs w:val="false"/>
                <w:sz w:val="18"/>
                <w:szCs w:val="18"/>
              </w:rPr>
              <w:t xml:space="preserve">Phần 2</w:t>
            </w:r>
          </w:p>
        </w:tc>
        <w:tc>
          <w:tcPr>
            <w:tcW w:type="dxa" w:w="1200"/>
          </w:tcPr>
          <w:p>
            <w:pPr>
              <w:jc w:val="center"/>
            </w:pPr>
            <w:r>
              <w:rPr>
                <w:rFonts w:ascii="Times New Roman" w:cs="Times New Roman" w:eastAsia="Times New Roman" w:hAnsi="Times New Roman"/>
                <w:b w:val="false"/>
                <w:bCs w:val="false"/>
                <w:sz w:val="18"/>
                <w:szCs w:val="18"/>
              </w:rPr>
              <w:t xml:space="preserve">TRUE_FALSE</w:t>
            </w:r>
          </w:p>
        </w:tc>
        <w:tc>
          <w:tcPr>
            <w:tcW w:type="dxa" w:w="2500"/>
          </w:tcPr>
          <w:p>
            <w:pPr>
              <w:jc w:val="left"/>
            </w:pPr>
            <w:r>
              <w:rPr>
                <w:rFonts w:ascii="Times New Roman" w:cs="Times New Roman" w:eastAsia="Times New Roman" w:hAnsi="Times New Roman"/>
                <w:b/>
                <w:bCs/>
                <w:sz w:val="18"/>
                <w:szCs w:val="18"/>
              </w:rPr>
              <w:t xml:space="preserve">{"a":true,"b":true,"c":false,"d":false}</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Ý a, b đúng tính chất oxygen. Ý c sai vì đó là sự nóng chảy. Ý d sai vì oxygen duy trì sự cháy, không dùng chữa cháy.</w:t>
            </w:r>
          </w:p>
        </w:tc>
      </w:tr>
      <w:tr>
        <w:tc>
          <w:tcPr>
            <w:tcW w:type="dxa" w:w="800"/>
          </w:tcPr>
          <w:p>
            <w:pPr>
              <w:jc w:val="center"/>
            </w:pPr>
            <w:r>
              <w:rPr>
                <w:rFonts w:ascii="Times New Roman" w:cs="Times New Roman" w:eastAsia="Times New Roman" w:hAnsi="Times New Roman"/>
                <w:b/>
                <w:bCs/>
                <w:sz w:val="18"/>
                <w:szCs w:val="18"/>
              </w:rPr>
              <w:t xml:space="preserve">Câu 16</w:t>
            </w:r>
          </w:p>
        </w:tc>
        <w:tc>
          <w:tcPr>
            <w:tcW w:type="dxa" w:w="800"/>
          </w:tcPr>
          <w:p>
            <w:pPr>
              <w:jc w:val="center"/>
            </w:pPr>
            <w:r>
              <w:rPr>
                <w:rFonts w:ascii="Times New Roman" w:cs="Times New Roman" w:eastAsia="Times New Roman" w:hAnsi="Times New Roman"/>
                <w:b w:val="false"/>
                <w:bCs w:val="false"/>
                <w:sz w:val="18"/>
                <w:szCs w:val="18"/>
              </w:rPr>
              <w:t xml:space="preserve">Phần 2</w:t>
            </w:r>
          </w:p>
        </w:tc>
        <w:tc>
          <w:tcPr>
            <w:tcW w:type="dxa" w:w="1200"/>
          </w:tcPr>
          <w:p>
            <w:pPr>
              <w:jc w:val="center"/>
            </w:pPr>
            <w:r>
              <w:rPr>
                <w:rFonts w:ascii="Times New Roman" w:cs="Times New Roman" w:eastAsia="Times New Roman" w:hAnsi="Times New Roman"/>
                <w:b w:val="false"/>
                <w:bCs w:val="false"/>
                <w:sz w:val="18"/>
                <w:szCs w:val="18"/>
              </w:rPr>
              <w:t xml:space="preserve">TRUE_FALSE</w:t>
            </w:r>
          </w:p>
        </w:tc>
        <w:tc>
          <w:tcPr>
            <w:tcW w:type="dxa" w:w="2500"/>
          </w:tcPr>
          <w:p>
            <w:pPr>
              <w:jc w:val="left"/>
            </w:pPr>
            <w:r>
              <w:rPr>
                <w:rFonts w:ascii="Times New Roman" w:cs="Times New Roman" w:eastAsia="Times New Roman" w:hAnsi="Times New Roman"/>
                <w:b/>
                <w:bCs/>
                <w:sz w:val="18"/>
                <w:szCs w:val="18"/>
              </w:rPr>
              <w:t xml:space="preserve">{"a":true,"b":true,"c":false,"d":false}</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Ý a, b đúng. Ý c sai vì làm hỏng cân. Ý d sai vì ĐCNN càng nhỏ thì phép đo càng chính xác.</w:t>
            </w:r>
          </w:p>
        </w:tc>
      </w:tr>
      <w:tr>
        <w:tc>
          <w:tcPr>
            <w:tcW w:type="dxa" w:w="800"/>
          </w:tcPr>
          <w:p>
            <w:pPr>
              <w:jc w:val="center"/>
            </w:pPr>
            <w:r>
              <w:rPr>
                <w:rFonts w:ascii="Times New Roman" w:cs="Times New Roman" w:eastAsia="Times New Roman" w:hAnsi="Times New Roman"/>
                <w:b/>
                <w:bCs/>
                <w:sz w:val="18"/>
                <w:szCs w:val="18"/>
              </w:rPr>
              <w:t xml:space="preserve">Câu 17</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22 g (hoặc 22)</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Theo ĐL bảo toàn khối lượng: m(CO2) = m(CaCO3) - m(CaO) = 50 - 28 = 22 g.</w:t>
            </w:r>
          </w:p>
        </w:tc>
      </w:tr>
      <w:tr>
        <w:tc>
          <w:tcPr>
            <w:tcW w:type="dxa" w:w="800"/>
          </w:tcPr>
          <w:p>
            <w:pPr>
              <w:jc w:val="center"/>
            </w:pPr>
            <w:r>
              <w:rPr>
                <w:rFonts w:ascii="Times New Roman" w:cs="Times New Roman" w:eastAsia="Times New Roman" w:hAnsi="Times New Roman"/>
                <w:b/>
                <w:bCs/>
                <w:sz w:val="18"/>
                <w:szCs w:val="18"/>
              </w:rPr>
              <w:t xml:space="preserve">Câu 18</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0,65 kg (hoặc 0.65)</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1 kg = 1000 g nên 650 g = 0,65 kg.</w:t>
            </w:r>
          </w:p>
        </w:tc>
      </w:tr>
      <w:tr>
        <w:tc>
          <w:tcPr>
            <w:tcW w:type="dxa" w:w="800"/>
          </w:tcPr>
          <w:p>
            <w:pPr>
              <w:jc w:val="center"/>
            </w:pPr>
            <w:r>
              <w:rPr>
                <w:rFonts w:ascii="Times New Roman" w:cs="Times New Roman" w:eastAsia="Times New Roman" w:hAnsi="Times New Roman"/>
                <w:b/>
                <w:bCs/>
                <w:sz w:val="18"/>
                <w:szCs w:val="18"/>
              </w:rPr>
              <w:t xml:space="preserve">Câu 19</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0,65 kg (hoặc 0.65)</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1 kg = 1000 g nên 650 g = 0,65 kg.</w:t>
            </w:r>
          </w:p>
        </w:tc>
      </w:tr>
      <w:tr>
        <w:tc>
          <w:tcPr>
            <w:tcW w:type="dxa" w:w="800"/>
          </w:tcPr>
          <w:p>
            <w:pPr>
              <w:jc w:val="center"/>
            </w:pPr>
            <w:r>
              <w:rPr>
                <w:rFonts w:ascii="Times New Roman" w:cs="Times New Roman" w:eastAsia="Times New Roman" w:hAnsi="Times New Roman"/>
                <w:b/>
                <w:bCs/>
                <w:sz w:val="18"/>
                <w:szCs w:val="18"/>
              </w:rPr>
              <w:t xml:space="preserve">Câu 20</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1. Trong một phản ứng hoá học, tổng khối lượng của các chất sản phẩm bằng tổng khối lượng của các chất tham gia phản ứng (0.5đ).
2. Khi củi cháy, một phần lớn khối lượng đã biến thành khí carbon dioxide (CO2) và hơi nước (H2O) bay vào không khí, chỉ còn lại lượng tro không cháy (0.5đ).</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Phát biểu chính xác định luật và giải thích thỏa đáng sự hao hụt khối lượng khi cháy trong hệ hở.</w:t>
            </w:r>
          </w:p>
        </w:tc>
      </w:tr>
      <w:tr>
        <w:tc>
          <w:tcPr>
            <w:tcW w:type="dxa" w:w="800"/>
          </w:tcPr>
          <w:p>
            <w:pPr>
              <w:jc w:val="center"/>
            </w:pPr>
            <w:r>
              <w:rPr>
                <w:rFonts w:ascii="Times New Roman" w:cs="Times New Roman" w:eastAsia="Times New Roman" w:hAnsi="Times New Roman"/>
                <w:b/>
                <w:bCs/>
                <w:sz w:val="18"/>
                <w:szCs w:val="18"/>
              </w:rPr>
              <w:t xml:space="preserve">Câu 21</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1. Khối lượng chỉ lượng chất chứa trong vật (đơn vị kg), không đổi theo vị trí. Trọng lượng là độ lớn của lực hút Trái Đất tác dụng lên vật (đơn vị N), phụ thuộc vị trí (0.6đ).
2. Trọng lượng P = 10 . m = 10 . 1 = 10 N (0.4đ).</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Phân biệt rõ khối lượng và trọng lượng; tính đúng P = 10 N.</w:t>
            </w:r>
          </w:p>
        </w:tc>
      </w:tr>
      <w:tr>
        <w:tc>
          <w:tcPr>
            <w:tcW w:type="dxa" w:w="800"/>
          </w:tcPr>
          <w:p>
            <w:pPr>
              <w:jc w:val="center"/>
            </w:pPr>
            <w:r>
              <w:rPr>
                <w:rFonts w:ascii="Times New Roman" w:cs="Times New Roman" w:eastAsia="Times New Roman" w:hAnsi="Times New Roman"/>
                <w:b/>
                <w:bCs/>
                <w:sz w:val="18"/>
                <w:szCs w:val="18"/>
              </w:rPr>
              <w:t xml:space="preserve">Câu 22</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1. Khối lượng chỉ lượng chất chứa trong vật (đơn vị kg), không đổi theo vị trí. Trọng lượng là độ lớn của lực hút Trái Đất tác dụng lên vật (đơn vị N), phụ thuộc vị trí (0.6đ).
2. Trọng lượng P = 10 . m = 10 . 1 = 10 N (0.4đ).</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Phân biệt rõ khối lượng và trọng lượng; tính đúng P = 10 N.</w:t>
            </w:r>
          </w:p>
        </w:tc>
      </w:tr>
    </w:tbl>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2026-10-03T14:22:21.405Z</dcterms:created>
  <dcterms:modified xsi:type="dcterms:W3CDTF">2026-10-03T14:22:21.405Z</dcterms:modified>
</cp:coreProperties>
</file>

<file path=docProps/custom.xml><?xml version="1.0" encoding="utf-8"?>
<Properties xmlns="http://schemas.openxmlformats.org/officeDocument/2006/custom-properties" xmlns:vt="http://schemas.openxmlformats.org/officeDocument/2006/docPropsVTypes"/>
</file>