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C9A24B"/>
          <w:spacing w:val="60"/>
          <w:sz w:val="22"/>
          <w:szCs w:val="22"/>
        </w:rPr>
        <w:t xml:space="preserve">PROJECT SCOPING DOCUMENT</w:t>
      </w:r>
    </w:p>
    <w:p>
      <w:pPr>
        <w:spacing w:after="0" w:before="240"/>
        <w:jc w:val="center"/>
      </w:pPr>
      <w:r>
        <w:rPr>
          <w:rFonts w:ascii="Calibri" w:cs="Calibri" w:eastAsia="Calibri" w:hAnsi="Calibri"/>
          <w:b/>
          <w:bCs/>
          <w:color w:val="134744"/>
          <w:sz w:val="52"/>
          <w:szCs w:val="52"/>
        </w:rPr>
        <w:t xml:space="preserve">Spa &amp; Salon Booking App</w:t>
      </w:r>
    </w:p>
    <w:p>
      <w:pPr>
        <w:spacing w:after="0" w:before="40"/>
        <w:jc w:val="center"/>
      </w:pPr>
      <w:r>
        <w:rPr>
          <w:rFonts w:ascii="Calibri" w:cs="Calibri" w:eastAsia="Calibri" w:hAnsi="Calibri"/>
          <w:b/>
          <w:bCs/>
          <w:color w:val="1F6F6B"/>
          <w:sz w:val="52"/>
          <w:szCs w:val="52"/>
        </w:rPr>
        <w:t xml:space="preserve">MVP</w:t>
      </w:r>
    </w:p>
    <w:p>
      <w:pPr>
        <w:spacing w:after="0" w:before="260"/>
        <w:jc w:val="center"/>
      </w:pPr>
      <w:r>
        <w:rPr>
          <w:rFonts w:ascii="Calibri" w:cs="Calibri" w:eastAsia="Calibri" w:hAnsi="Calibri"/>
          <w:i/>
          <w:iCs/>
          <w:color w:val="44515E"/>
          <w:sz w:val="26"/>
          <w:szCs w:val="26"/>
        </w:rPr>
        <w:t xml:space="preserve">Planning · Implementation Roadmap · AWS Infrastructure</w:t>
      </w:r>
    </w:p>
    <w:p>
      <w:pPr>
        <w:spacing w:after="0" w:before="120"/>
        <w:jc w:val="center"/>
      </w:pPr>
      <w:r>
        <w:rPr>
          <w:rFonts w:ascii="Calibri" w:cs="Calibri" w:eastAsia="Calibri" w:hAnsi="Calibri"/>
          <w:color w:val="44515E"/>
          <w:sz w:val="20"/>
          <w:szCs w:val="20"/>
        </w:rPr>
        <w:t xml:space="preserve">Inspired by the Booker.com platform</w:t>
      </w:r>
    </w:p>
    <w:p>
      <w:pPr>
        <w:pBdr>
          <w:bottom w:val="single" w:color="C9A24B" w:sz="12"/>
        </w:pBdr>
        <w:spacing w:after="400" w:before="500"/>
      </w:pPr>
      <w:r>
        <w:rPr>
          <w:rFonts w:ascii="Calibri" w:cs="Calibri" w:eastAsia="Calibri" w:hAnsi="Calibri"/>
          <w:b w:val="false"/>
          <w:bCs w:val="false"/>
          <w:i w:val="false"/>
          <w:iCs w:val="false"/>
          <w:color w:val="1B2733"/>
          <w:sz w:val="21"/>
          <w:szCs w:val="21"/>
        </w:rPr>
        <w:t xml:space="preserve"/>
      </w:r>
    </w:p>
    <w:tbl>
      <w:tblPr>
        <w:tblW w:type="dxa" w:w="9026"/>
        <w:jc w:val="center"/>
        <w:tblBorders>
          <w:top w:val="none"/>
          <w:left w:val="none"/>
          <w:bottom w:val="none"/>
          <w:right w:val="none"/>
          <w:insideH w:val="single" w:color="E1E9E8" w:sz="4"/>
          <w:insideV w:val="none"/>
        </w:tblBorders>
      </w:tblPr>
      <w:tblGrid>
        <w:gridCol w:w="2600"/>
        <w:gridCol w:w="6426"/>
      </w:tblGrid>
      <w:tr>
        <w:tc>
          <w:tcPr>
            <w:tcW w:type="dxa" w:w="2600"/>
            <w:shd w:fill="F5F9F8"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34744"/>
                <w:sz w:val="19"/>
                <w:szCs w:val="19"/>
              </w:rPr>
              <w:t xml:space="preserve">Document version</w:t>
            </w:r>
          </w:p>
        </w:tc>
        <w:tc>
          <w:tcPr>
            <w:tcW w:type="dxa" w:w="6426"/>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1.2 — English</w:t>
            </w:r>
          </w:p>
        </w:tc>
      </w:tr>
      <w:tr>
        <w:tc>
          <w:tcPr>
            <w:tcW w:type="dxa" w:w="2600"/>
            <w:shd w:fill="F5F9F8"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34744"/>
                <w:sz w:val="19"/>
                <w:szCs w:val="19"/>
              </w:rPr>
              <w:t xml:space="preserve">Date</w:t>
            </w:r>
          </w:p>
        </w:tc>
        <w:tc>
          <w:tcPr>
            <w:tcW w:type="dxa" w:w="6426"/>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19 August 2026</w:t>
            </w:r>
          </w:p>
        </w:tc>
      </w:tr>
      <w:tr>
        <w:tc>
          <w:tcPr>
            <w:tcW w:type="dxa" w:w="2600"/>
            <w:shd w:fill="F5F9F8"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34744"/>
                <w:sz w:val="19"/>
                <w:szCs w:val="19"/>
              </w:rPr>
              <w:t xml:space="preserve">Status</w:t>
            </w:r>
          </w:p>
        </w:tc>
        <w:tc>
          <w:tcPr>
            <w:tcW w:type="dxa" w:w="6426"/>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For review</w:t>
            </w:r>
          </w:p>
        </w:tc>
      </w:tr>
      <w:tr>
        <w:tc>
          <w:tcPr>
            <w:tcW w:type="dxa" w:w="2600"/>
            <w:shd w:fill="F5F9F8"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34744"/>
                <w:sz w:val="19"/>
                <w:szCs w:val="19"/>
              </w:rPr>
              <w:t xml:space="preserve">Project type</w:t>
            </w:r>
          </w:p>
        </w:tc>
        <w:tc>
          <w:tcPr>
            <w:tcW w:type="dxa" w:w="6426"/>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SaaS product development (MVP)</w:t>
            </w:r>
          </w:p>
        </w:tc>
      </w:tr>
      <w:tr>
        <w:tc>
          <w:tcPr>
            <w:tcW w:type="dxa" w:w="2600"/>
            <w:shd w:fill="F5F9F8"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34744"/>
                <w:sz w:val="19"/>
                <w:szCs w:val="19"/>
              </w:rPr>
              <w:t xml:space="preserve">Intended audience</w:t>
            </w:r>
          </w:p>
        </w:tc>
        <w:tc>
          <w:tcPr>
            <w:tcW w:type="dxa" w:w="6426"/>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Product leadership, engineering team, sponsors</w:t>
            </w:r>
          </w:p>
        </w:tc>
      </w:tr>
      <w:tr>
        <w:tc>
          <w:tcPr>
            <w:tcW w:type="dxa" w:w="2600"/>
            <w:shd w:fill="F5F9F8"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34744"/>
                <w:sz w:val="19"/>
                <w:szCs w:val="19"/>
              </w:rPr>
              <w:t xml:space="preserve">Target duration</w:t>
            </w:r>
          </w:p>
        </w:tc>
        <w:tc>
          <w:tcPr>
            <w:tcW w:type="dxa" w:w="6426"/>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 month (4 weeks)</w:t>
            </w:r>
          </w:p>
        </w:tc>
      </w:tr>
    </w:tbl>
    <w:p>
      <w:r>
        <w:br w:type="page"/>
      </w:r>
    </w:p>
    <w:p>
      <w:pPr>
        <w:spacing w:after="120"/>
      </w:pPr>
      <w:r>
        <w:rPr>
          <w:rFonts w:ascii="Calibri" w:cs="Calibri" w:eastAsia="Calibri" w:hAnsi="Calibri"/>
          <w:b/>
          <w:bCs/>
          <w:color w:val="134744"/>
          <w:sz w:val="32"/>
          <w:szCs w:val="32"/>
        </w:rPr>
        <w:t xml:space="preserve">Table of Contents</w:t>
      </w:r>
    </w:p>
    <w:p>
      <w:pPr>
        <w:pBdr>
          <w:bottom w:val="single" w:color="EAF2F1" w:sz="6"/>
        </w:pBdr>
        <w:spacing w:after="120"/>
      </w:pPr>
      <w:r>
        <w:rPr>
          <w:rFonts w:ascii="Calibri" w:cs="Calibri" w:eastAsia="Calibri" w:hAnsi="Calibri"/>
          <w:b w:val="false"/>
          <w:bCs w:val="false"/>
          <w:i w:val="false"/>
          <w:iCs w:val="false"/>
          <w:color w:val="1B2733"/>
          <w:sz w:val="21"/>
          <w:szCs w:val="21"/>
        </w:rPr>
        <w:t xml:space="preserve"/>
      </w:r>
    </w:p>
    <w:p>
      <w:pPr>
        <w:tabs>
          <w:tab w:val="right" w:pos="9026" w:leader="dot"/>
        </w:tabs>
        <w:spacing w:after="6" w:before="70" w:line="240"/>
        <w:ind w:left="0" w:right="120"/>
      </w:pPr>
      <w:r>
        <w:rPr>
          <w:rFonts w:ascii="Calibri" w:cs="Calibri" w:eastAsia="Calibri" w:hAnsi="Calibri"/>
          <w:b/>
          <w:bCs/>
          <w:color w:val="134744"/>
          <w:sz w:val="21"/>
          <w:szCs w:val="21"/>
        </w:rPr>
        <w:t xml:space="preserve">1. Introduction and context</w:t>
      </w:r>
      <w:r>
        <w:rPr>
          <w:rFonts w:ascii="Calibri" w:cs="Calibri" w:eastAsia="Calibri" w:hAnsi="Calibri"/>
          <w:b/>
          <w:bCs/>
          <w:color w:val="134744"/>
          <w:sz w:val="21"/>
          <w:szCs w:val="21"/>
        </w:rPr>
        <w:ptab w:alignment="right" w:relativeTo="margin" w:leader="dot"/>
        <w:t xml:space="preserve">3</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1.1 Purpose of this document</w:t>
      </w:r>
      <w:r>
        <w:rPr>
          <w:rFonts w:ascii="Calibri" w:cs="Calibri" w:eastAsia="Calibri" w:hAnsi="Calibri"/>
          <w:b w:val="false"/>
          <w:bCs w:val="false"/>
          <w:color w:val="44515E"/>
          <w:sz w:val="19"/>
          <w:szCs w:val="19"/>
        </w:rPr>
        <w:ptab w:alignment="right" w:relativeTo="margin" w:leader="dot"/>
        <w:t xml:space="preserve">3</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1.2 Product vision</w:t>
      </w:r>
      <w:r>
        <w:rPr>
          <w:rFonts w:ascii="Calibri" w:cs="Calibri" w:eastAsia="Calibri" w:hAnsi="Calibri"/>
          <w:b w:val="false"/>
          <w:bCs w:val="false"/>
          <w:color w:val="44515E"/>
          <w:sz w:val="19"/>
          <w:szCs w:val="19"/>
        </w:rPr>
        <w:ptab w:alignment="right" w:relativeTo="margin" w:leader="dot"/>
        <w:t xml:space="preserve">3</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1.3 Insights from the Booker analysis</w:t>
      </w:r>
      <w:r>
        <w:rPr>
          <w:rFonts w:ascii="Calibri" w:cs="Calibri" w:eastAsia="Calibri" w:hAnsi="Calibri"/>
          <w:b w:val="false"/>
          <w:bCs w:val="false"/>
          <w:color w:val="44515E"/>
          <w:sz w:val="19"/>
          <w:szCs w:val="19"/>
        </w:rPr>
        <w:ptab w:alignment="right" w:relativeTo="margin" w:leader="dot"/>
        <w:t xml:space="preserve">3</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1.4 MVP scope recap</w:t>
      </w:r>
      <w:r>
        <w:rPr>
          <w:rFonts w:ascii="Calibri" w:cs="Calibri" w:eastAsia="Calibri" w:hAnsi="Calibri"/>
          <w:b w:val="false"/>
          <w:bCs w:val="false"/>
          <w:color w:val="44515E"/>
          <w:sz w:val="19"/>
          <w:szCs w:val="19"/>
        </w:rPr>
        <w:ptab w:alignment="right" w:relativeTo="margin" w:leader="dot"/>
        <w:t xml:space="preserve">4</w:t>
      </w:r>
    </w:p>
    <w:p>
      <w:pPr>
        <w:tabs>
          <w:tab w:val="right" w:pos="9026" w:leader="dot"/>
        </w:tabs>
        <w:spacing w:after="6" w:before="70" w:line="240"/>
        <w:ind w:left="0" w:right="120"/>
      </w:pPr>
      <w:r>
        <w:rPr>
          <w:rFonts w:ascii="Calibri" w:cs="Calibri" w:eastAsia="Calibri" w:hAnsi="Calibri"/>
          <w:b/>
          <w:bCs/>
          <w:color w:val="134744"/>
          <w:sz w:val="21"/>
          <w:szCs w:val="21"/>
        </w:rPr>
        <w:t xml:space="preserve">2. Target technical architecture</w:t>
      </w:r>
      <w:r>
        <w:rPr>
          <w:rFonts w:ascii="Calibri" w:cs="Calibri" w:eastAsia="Calibri" w:hAnsi="Calibri"/>
          <w:b/>
          <w:bCs/>
          <w:color w:val="134744"/>
          <w:sz w:val="21"/>
          <w:szCs w:val="21"/>
        </w:rPr>
        <w:ptab w:alignment="right" w:relativeTo="margin" w:leader="dot"/>
        <w:t xml:space="preserve">5</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2.1 Architecture principles</w:t>
      </w:r>
      <w:r>
        <w:rPr>
          <w:rFonts w:ascii="Calibri" w:cs="Calibri" w:eastAsia="Calibri" w:hAnsi="Calibri"/>
          <w:b w:val="false"/>
          <w:bCs w:val="false"/>
          <w:color w:val="44515E"/>
          <w:sz w:val="19"/>
          <w:szCs w:val="19"/>
        </w:rPr>
        <w:ptab w:alignment="right" w:relativeTo="margin" w:leader="dot"/>
        <w:t xml:space="preserve">5</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2.2 Proposed technology stack</w:t>
      </w:r>
      <w:r>
        <w:rPr>
          <w:rFonts w:ascii="Calibri" w:cs="Calibri" w:eastAsia="Calibri" w:hAnsi="Calibri"/>
          <w:b w:val="false"/>
          <w:bCs w:val="false"/>
          <w:color w:val="44515E"/>
          <w:sz w:val="19"/>
          <w:szCs w:val="19"/>
        </w:rPr>
        <w:ptab w:alignment="right" w:relativeTo="margin" w:leader="dot"/>
        <w:t xml:space="preserve">5</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2.3 Application components (business modules)</w:t>
      </w:r>
      <w:r>
        <w:rPr>
          <w:rFonts w:ascii="Calibri" w:cs="Calibri" w:eastAsia="Calibri" w:hAnsi="Calibri"/>
          <w:b w:val="false"/>
          <w:bCs w:val="false"/>
          <w:color w:val="44515E"/>
          <w:sz w:val="19"/>
          <w:szCs w:val="19"/>
        </w:rPr>
        <w:ptab w:alignment="right" w:relativeTo="margin" w:leader="dot"/>
        <w:t xml:space="preserve">6</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2.4 Data model — key entities</w:t>
      </w:r>
      <w:r>
        <w:rPr>
          <w:rFonts w:ascii="Calibri" w:cs="Calibri" w:eastAsia="Calibri" w:hAnsi="Calibri"/>
          <w:b w:val="false"/>
          <w:bCs w:val="false"/>
          <w:color w:val="44515E"/>
          <w:sz w:val="19"/>
          <w:szCs w:val="19"/>
        </w:rPr>
        <w:ptab w:alignment="right" w:relativeTo="margin" w:leader="dot"/>
        <w:t xml:space="preserve">6</w:t>
      </w:r>
    </w:p>
    <w:p>
      <w:pPr>
        <w:tabs>
          <w:tab w:val="right" w:pos="9026" w:leader="dot"/>
        </w:tabs>
        <w:spacing w:after="6" w:before="70" w:line="240"/>
        <w:ind w:left="0" w:right="120"/>
      </w:pPr>
      <w:r>
        <w:rPr>
          <w:rFonts w:ascii="Calibri" w:cs="Calibri" w:eastAsia="Calibri" w:hAnsi="Calibri"/>
          <w:b/>
          <w:bCs/>
          <w:color w:val="134744"/>
          <w:sz w:val="21"/>
          <w:szCs w:val="21"/>
        </w:rPr>
        <w:t xml:space="preserve">3. Implementation roadmap and plan</w:t>
      </w:r>
      <w:r>
        <w:rPr>
          <w:rFonts w:ascii="Calibri" w:cs="Calibri" w:eastAsia="Calibri" w:hAnsi="Calibri"/>
          <w:b/>
          <w:bCs/>
          <w:color w:val="134744"/>
          <w:sz w:val="21"/>
          <w:szCs w:val="21"/>
        </w:rPr>
        <w:ptab w:alignment="right" w:relativeTo="margin" w:leader="dot"/>
        <w:t xml:space="preserve">7</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3.1 Methodology</w:t>
      </w:r>
      <w:r>
        <w:rPr>
          <w:rFonts w:ascii="Calibri" w:cs="Calibri" w:eastAsia="Calibri" w:hAnsi="Calibri"/>
          <w:b w:val="false"/>
          <w:bCs w:val="false"/>
          <w:color w:val="44515E"/>
          <w:sz w:val="19"/>
          <w:szCs w:val="19"/>
        </w:rPr>
        <w:ptab w:alignment="right" w:relativeTo="margin" w:leader="dot"/>
        <w:t xml:space="preserve">7</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3.2 Weekly phase breakdown (parallel workstreams)</w:t>
      </w:r>
      <w:r>
        <w:rPr>
          <w:rFonts w:ascii="Calibri" w:cs="Calibri" w:eastAsia="Calibri" w:hAnsi="Calibri"/>
          <w:b w:val="false"/>
          <w:bCs w:val="false"/>
          <w:color w:val="44515E"/>
          <w:sz w:val="19"/>
          <w:szCs w:val="19"/>
        </w:rPr>
        <w:ptab w:alignment="right" w:relativeTo="margin" w:leader="dot"/>
        <w:t xml:space="preserve">7</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3.3 Sprint detail</w:t>
      </w:r>
      <w:r>
        <w:rPr>
          <w:rFonts w:ascii="Calibri" w:cs="Calibri" w:eastAsia="Calibri" w:hAnsi="Calibri"/>
          <w:b w:val="false"/>
          <w:bCs w:val="false"/>
          <w:color w:val="44515E"/>
          <w:sz w:val="19"/>
          <w:szCs w:val="19"/>
        </w:rPr>
        <w:ptab w:alignment="right" w:relativeTo="margin" w:leader="dot"/>
        <w:t xml:space="preserve">7</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3.4 Key milestones</w:t>
      </w:r>
      <w:r>
        <w:rPr>
          <w:rFonts w:ascii="Calibri" w:cs="Calibri" w:eastAsia="Calibri" w:hAnsi="Calibri"/>
          <w:b w:val="false"/>
          <w:bCs w:val="false"/>
          <w:color w:val="44515E"/>
          <w:sz w:val="19"/>
          <w:szCs w:val="19"/>
        </w:rPr>
        <w:ptab w:alignment="right" w:relativeTo="margin" w:leader="dot"/>
        <w:t xml:space="preserve">8</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3.5 Effort estimate (indicative)</w:t>
      </w:r>
      <w:r>
        <w:rPr>
          <w:rFonts w:ascii="Calibri" w:cs="Calibri" w:eastAsia="Calibri" w:hAnsi="Calibri"/>
          <w:b w:val="false"/>
          <w:bCs w:val="false"/>
          <w:color w:val="44515E"/>
          <w:sz w:val="19"/>
          <w:szCs w:val="19"/>
        </w:rPr>
        <w:ptab w:alignment="right" w:relativeTo="margin" w:leader="dot"/>
        <w:t xml:space="preserve">8</w:t>
      </w:r>
    </w:p>
    <w:p>
      <w:pPr>
        <w:tabs>
          <w:tab w:val="right" w:pos="9026" w:leader="dot"/>
        </w:tabs>
        <w:spacing w:after="6" w:before="70" w:line="240"/>
        <w:ind w:left="0" w:right="120"/>
      </w:pPr>
      <w:r>
        <w:rPr>
          <w:rFonts w:ascii="Calibri" w:cs="Calibri" w:eastAsia="Calibri" w:hAnsi="Calibri"/>
          <w:b/>
          <w:bCs/>
          <w:color w:val="134744"/>
          <w:sz w:val="21"/>
          <w:szCs w:val="21"/>
        </w:rPr>
        <w:t xml:space="preserve">4. AWS infrastructure requirements</w:t>
      </w:r>
      <w:r>
        <w:rPr>
          <w:rFonts w:ascii="Calibri" w:cs="Calibri" w:eastAsia="Calibri" w:hAnsi="Calibri"/>
          <w:b/>
          <w:bCs/>
          <w:color w:val="134744"/>
          <w:sz w:val="21"/>
          <w:szCs w:val="21"/>
        </w:rPr>
        <w:ptab w:alignment="right" w:relativeTo="margin" w:leader="dot"/>
        <w:t xml:space="preserve">9</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4.1 Guiding infrastructure principles</w:t>
      </w:r>
      <w:r>
        <w:rPr>
          <w:rFonts w:ascii="Calibri" w:cs="Calibri" w:eastAsia="Calibri" w:hAnsi="Calibri"/>
          <w:b w:val="false"/>
          <w:bCs w:val="false"/>
          <w:color w:val="44515E"/>
          <w:sz w:val="19"/>
          <w:szCs w:val="19"/>
        </w:rPr>
        <w:ptab w:alignment="right" w:relativeTo="margin" w:leader="dot"/>
        <w:t xml:space="preserve">9</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4.2 Target architecture overview</w:t>
      </w:r>
      <w:r>
        <w:rPr>
          <w:rFonts w:ascii="Calibri" w:cs="Calibri" w:eastAsia="Calibri" w:hAnsi="Calibri"/>
          <w:b w:val="false"/>
          <w:bCs w:val="false"/>
          <w:color w:val="44515E"/>
          <w:sz w:val="19"/>
          <w:szCs w:val="19"/>
        </w:rPr>
        <w:ptab w:alignment="right" w:relativeTo="margin" w:leader="dot"/>
        <w:t xml:space="preserve">9</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4.3 Network — Amazon VPC</w:t>
      </w:r>
      <w:r>
        <w:rPr>
          <w:rFonts w:ascii="Calibri" w:cs="Calibri" w:eastAsia="Calibri" w:hAnsi="Calibri"/>
          <w:b w:val="false"/>
          <w:bCs w:val="false"/>
          <w:color w:val="44515E"/>
          <w:sz w:val="19"/>
          <w:szCs w:val="19"/>
        </w:rPr>
        <w:ptab w:alignment="right" w:relativeTo="margin" w:leader="dot"/>
        <w:t xml:space="preserve">9</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4.4 Compute — application containers</w:t>
      </w:r>
      <w:r>
        <w:rPr>
          <w:rFonts w:ascii="Calibri" w:cs="Calibri" w:eastAsia="Calibri" w:hAnsi="Calibri"/>
          <w:b w:val="false"/>
          <w:bCs w:val="false"/>
          <w:color w:val="44515E"/>
          <w:sz w:val="19"/>
          <w:szCs w:val="19"/>
        </w:rPr>
        <w:ptab w:alignment="right" w:relativeTo="margin" w:leader="dot"/>
        <w:t xml:space="preserve">10</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4.5 Databases and cache</w:t>
      </w:r>
      <w:r>
        <w:rPr>
          <w:rFonts w:ascii="Calibri" w:cs="Calibri" w:eastAsia="Calibri" w:hAnsi="Calibri"/>
          <w:b w:val="false"/>
          <w:bCs w:val="false"/>
          <w:color w:val="44515E"/>
          <w:sz w:val="19"/>
          <w:szCs w:val="19"/>
        </w:rPr>
        <w:ptab w:alignment="right" w:relativeTo="margin" w:leader="dot"/>
        <w:t xml:space="preserve">10</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4.6 Object storage and content delivery</w:t>
      </w:r>
      <w:r>
        <w:rPr>
          <w:rFonts w:ascii="Calibri" w:cs="Calibri" w:eastAsia="Calibri" w:hAnsi="Calibri"/>
          <w:b w:val="false"/>
          <w:bCs w:val="false"/>
          <w:color w:val="44515E"/>
          <w:sz w:val="19"/>
          <w:szCs w:val="19"/>
        </w:rPr>
        <w:ptab w:alignment="right" w:relativeTo="margin" w:leader="dot"/>
        <w:t xml:space="preserve">10</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4.7 Authentication and identity</w:t>
      </w:r>
      <w:r>
        <w:rPr>
          <w:rFonts w:ascii="Calibri" w:cs="Calibri" w:eastAsia="Calibri" w:hAnsi="Calibri"/>
          <w:b w:val="false"/>
          <w:bCs w:val="false"/>
          <w:color w:val="44515E"/>
          <w:sz w:val="19"/>
          <w:szCs w:val="19"/>
        </w:rPr>
        <w:ptab w:alignment="right" w:relativeTo="margin" w:leader="dot"/>
        <w:t xml:space="preserve">11</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4.8 Notifications and scheduled tasks</w:t>
      </w:r>
      <w:r>
        <w:rPr>
          <w:rFonts w:ascii="Calibri" w:cs="Calibri" w:eastAsia="Calibri" w:hAnsi="Calibri"/>
          <w:b w:val="false"/>
          <w:bCs w:val="false"/>
          <w:color w:val="44515E"/>
          <w:sz w:val="19"/>
          <w:szCs w:val="19"/>
        </w:rPr>
        <w:ptab w:alignment="right" w:relativeTo="margin" w:leader="dot"/>
        <w:t xml:space="preserve">11</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4.9 Payments and PCI-DSS compliance</w:t>
      </w:r>
      <w:r>
        <w:rPr>
          <w:rFonts w:ascii="Calibri" w:cs="Calibri" w:eastAsia="Calibri" w:hAnsi="Calibri"/>
          <w:b w:val="false"/>
          <w:bCs w:val="false"/>
          <w:color w:val="44515E"/>
          <w:sz w:val="19"/>
          <w:szCs w:val="19"/>
        </w:rPr>
        <w:ptab w:alignment="right" w:relativeTo="margin" w:leader="dot"/>
        <w:t xml:space="preserve">11</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4.10 Infrastructure security</w:t>
      </w:r>
      <w:r>
        <w:rPr>
          <w:rFonts w:ascii="Calibri" w:cs="Calibri" w:eastAsia="Calibri" w:hAnsi="Calibri"/>
          <w:b w:val="false"/>
          <w:bCs w:val="false"/>
          <w:color w:val="44515E"/>
          <w:sz w:val="19"/>
          <w:szCs w:val="19"/>
        </w:rPr>
        <w:ptab w:alignment="right" w:relativeTo="margin" w:leader="dot"/>
        <w:t xml:space="preserve">11</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4.11 Observability and monitoring</w:t>
      </w:r>
      <w:r>
        <w:rPr>
          <w:rFonts w:ascii="Calibri" w:cs="Calibri" w:eastAsia="Calibri" w:hAnsi="Calibri"/>
          <w:b w:val="false"/>
          <w:bCs w:val="false"/>
          <w:color w:val="44515E"/>
          <w:sz w:val="19"/>
          <w:szCs w:val="19"/>
        </w:rPr>
        <w:ptab w:alignment="right" w:relativeTo="margin" w:leader="dot"/>
        <w:t xml:space="preserve">12</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4.12 CI/CD and Infrastructure-as-Code</w:t>
      </w:r>
      <w:r>
        <w:rPr>
          <w:rFonts w:ascii="Calibri" w:cs="Calibri" w:eastAsia="Calibri" w:hAnsi="Calibri"/>
          <w:b w:val="false"/>
          <w:bCs w:val="false"/>
          <w:color w:val="44515E"/>
          <w:sz w:val="19"/>
          <w:szCs w:val="19"/>
        </w:rPr>
        <w:ptab w:alignment="right" w:relativeTo="margin" w:leader="dot"/>
        <w:t xml:space="preserve">12</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4.13 Environments</w:t>
      </w:r>
      <w:r>
        <w:rPr>
          <w:rFonts w:ascii="Calibri" w:cs="Calibri" w:eastAsia="Calibri" w:hAnsi="Calibri"/>
          <w:b w:val="false"/>
          <w:bCs w:val="false"/>
          <w:color w:val="44515E"/>
          <w:sz w:val="19"/>
          <w:szCs w:val="19"/>
        </w:rPr>
        <w:ptab w:alignment="right" w:relativeTo="margin" w:leader="dot"/>
        <w:t xml:space="preserve">12</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4.14 Backup and disaster recovery (DR)</w:t>
      </w:r>
      <w:r>
        <w:rPr>
          <w:rFonts w:ascii="Calibri" w:cs="Calibri" w:eastAsia="Calibri" w:hAnsi="Calibri"/>
          <w:b w:val="false"/>
          <w:bCs w:val="false"/>
          <w:color w:val="44515E"/>
          <w:sz w:val="19"/>
          <w:szCs w:val="19"/>
        </w:rPr>
        <w:ptab w:alignment="right" w:relativeTo="margin" w:leader="dot"/>
        <w:t xml:space="preserve">12</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4.15 Initial sizing (production)</w:t>
      </w:r>
      <w:r>
        <w:rPr>
          <w:rFonts w:ascii="Calibri" w:cs="Calibri" w:eastAsia="Calibri" w:hAnsi="Calibri"/>
          <w:b w:val="false"/>
          <w:bCs w:val="false"/>
          <w:color w:val="44515E"/>
          <w:sz w:val="19"/>
          <w:szCs w:val="19"/>
        </w:rPr>
        <w:ptab w:alignment="right" w:relativeTo="margin" w:leader="dot"/>
        <w:t xml:space="preserve">13</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4.16 Monthly budget estimate (indicative)</w:t>
      </w:r>
      <w:r>
        <w:rPr>
          <w:rFonts w:ascii="Calibri" w:cs="Calibri" w:eastAsia="Calibri" w:hAnsi="Calibri"/>
          <w:b w:val="false"/>
          <w:bCs w:val="false"/>
          <w:color w:val="44515E"/>
          <w:sz w:val="19"/>
          <w:szCs w:val="19"/>
        </w:rPr>
        <w:ptab w:alignment="right" w:relativeTo="margin" w:leader="dot"/>
        <w:t xml:space="preserve">13</w:t>
      </w:r>
    </w:p>
    <w:p>
      <w:pPr>
        <w:tabs>
          <w:tab w:val="right" w:pos="9026" w:leader="dot"/>
        </w:tabs>
        <w:spacing w:after="6" w:before="70" w:line="240"/>
        <w:ind w:left="0" w:right="120"/>
      </w:pPr>
      <w:r>
        <w:rPr>
          <w:rFonts w:ascii="Calibri" w:cs="Calibri" w:eastAsia="Calibri" w:hAnsi="Calibri"/>
          <w:b/>
          <w:bCs/>
          <w:color w:val="134744"/>
          <w:sz w:val="21"/>
          <w:szCs w:val="21"/>
        </w:rPr>
        <w:t xml:space="preserve">5. Security, compliance and data protection</w:t>
      </w:r>
      <w:r>
        <w:rPr>
          <w:rFonts w:ascii="Calibri" w:cs="Calibri" w:eastAsia="Calibri" w:hAnsi="Calibri"/>
          <w:b/>
          <w:bCs/>
          <w:color w:val="134744"/>
          <w:sz w:val="21"/>
          <w:szCs w:val="21"/>
        </w:rPr>
        <w:ptab w:alignment="right" w:relativeTo="margin" w:leader="dot"/>
        <w:t xml:space="preserve">15</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5.1 Data protection principles</w:t>
      </w:r>
      <w:r>
        <w:rPr>
          <w:rFonts w:ascii="Calibri" w:cs="Calibri" w:eastAsia="Calibri" w:hAnsi="Calibri"/>
          <w:b w:val="false"/>
          <w:bCs w:val="false"/>
          <w:color w:val="44515E"/>
          <w:sz w:val="19"/>
          <w:szCs w:val="19"/>
        </w:rPr>
        <w:ptab w:alignment="right" w:relativeTo="margin" w:leader="dot"/>
        <w:t xml:space="preserve">15</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5.2 Payment compliance</w:t>
      </w:r>
      <w:r>
        <w:rPr>
          <w:rFonts w:ascii="Calibri" w:cs="Calibri" w:eastAsia="Calibri" w:hAnsi="Calibri"/>
          <w:b w:val="false"/>
          <w:bCs w:val="false"/>
          <w:color w:val="44515E"/>
          <w:sz w:val="19"/>
          <w:szCs w:val="19"/>
        </w:rPr>
        <w:ptab w:alignment="right" w:relativeTo="margin" w:leader="dot"/>
        <w:t xml:space="preserve">15</w:t>
      </w:r>
    </w:p>
    <w:p>
      <w:pPr>
        <w:tabs>
          <w:tab w:val="right" w:pos="9026" w:leader="dot"/>
        </w:tabs>
        <w:spacing w:after="6" w:before="70" w:line="240"/>
        <w:ind w:left="0" w:right="120"/>
      </w:pPr>
      <w:r>
        <w:rPr>
          <w:rFonts w:ascii="Calibri" w:cs="Calibri" w:eastAsia="Calibri" w:hAnsi="Calibri"/>
          <w:b/>
          <w:bCs/>
          <w:color w:val="134744"/>
          <w:sz w:val="21"/>
          <w:szCs w:val="21"/>
        </w:rPr>
        <w:t xml:space="preserve">6. Risks and mitigations</w:t>
      </w:r>
      <w:r>
        <w:rPr>
          <w:rFonts w:ascii="Calibri" w:cs="Calibri" w:eastAsia="Calibri" w:hAnsi="Calibri"/>
          <w:b/>
          <w:bCs/>
          <w:color w:val="134744"/>
          <w:sz w:val="21"/>
          <w:szCs w:val="21"/>
        </w:rPr>
        <w:ptab w:alignment="right" w:relativeTo="margin" w:leader="dot"/>
        <w:t xml:space="preserve">16</w:t>
      </w:r>
    </w:p>
    <w:p>
      <w:pPr>
        <w:tabs>
          <w:tab w:val="right" w:pos="9026" w:leader="dot"/>
        </w:tabs>
        <w:spacing w:after="6" w:before="70" w:line="240"/>
        <w:ind w:left="0" w:right="120"/>
      </w:pPr>
      <w:r>
        <w:rPr>
          <w:rFonts w:ascii="Calibri" w:cs="Calibri" w:eastAsia="Calibri" w:hAnsi="Calibri"/>
          <w:b/>
          <w:bCs/>
          <w:color w:val="134744"/>
          <w:sz w:val="21"/>
          <w:szCs w:val="21"/>
        </w:rPr>
        <w:t xml:space="preserve">7. Key success factors and next steps</w:t>
      </w:r>
      <w:r>
        <w:rPr>
          <w:rFonts w:ascii="Calibri" w:cs="Calibri" w:eastAsia="Calibri" w:hAnsi="Calibri"/>
          <w:b/>
          <w:bCs/>
          <w:color w:val="134744"/>
          <w:sz w:val="21"/>
          <w:szCs w:val="21"/>
        </w:rPr>
        <w:ptab w:alignment="right" w:relativeTo="margin" w:leader="dot"/>
        <w:t xml:space="preserve">17</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7.1 Key success factors</w:t>
      </w:r>
      <w:r>
        <w:rPr>
          <w:rFonts w:ascii="Calibri" w:cs="Calibri" w:eastAsia="Calibri" w:hAnsi="Calibri"/>
          <w:b w:val="false"/>
          <w:bCs w:val="false"/>
          <w:color w:val="44515E"/>
          <w:sz w:val="19"/>
          <w:szCs w:val="19"/>
        </w:rPr>
        <w:ptab w:alignment="right" w:relativeTo="margin" w:leader="dot"/>
        <w:t xml:space="preserve">17</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7.2 Immediate next steps</w:t>
      </w:r>
      <w:r>
        <w:rPr>
          <w:rFonts w:ascii="Calibri" w:cs="Calibri" w:eastAsia="Calibri" w:hAnsi="Calibri"/>
          <w:b w:val="false"/>
          <w:bCs w:val="false"/>
          <w:color w:val="44515E"/>
          <w:sz w:val="19"/>
          <w:szCs w:val="19"/>
        </w:rPr>
        <w:ptab w:alignment="right" w:relativeTo="margin" w:leader="dot"/>
        <w:t xml:space="preserve">17</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7.3 Post-MVP trajectory (overview)</w:t>
      </w:r>
      <w:r>
        <w:rPr>
          <w:rFonts w:ascii="Calibri" w:cs="Calibri" w:eastAsia="Calibri" w:hAnsi="Calibri"/>
          <w:b w:val="false"/>
          <w:bCs w:val="false"/>
          <w:color w:val="44515E"/>
          <w:sz w:val="19"/>
          <w:szCs w:val="19"/>
        </w:rPr>
        <w:ptab w:alignment="right" w:relativeTo="margin" w:leader="dot"/>
        <w:t xml:space="preserve">17</w:t>
      </w:r>
    </w:p>
    <w:p>
      <w:r>
        <w:br w:type="page"/>
      </w:r>
    </w:p>
    <w:p>
      <w:pPr>
        <w:pStyle w:val="Heading1"/>
        <w:spacing w:after="140" w:before="320"/>
      </w:pPr>
      <w:r>
        <w:rPr>
          <w:rFonts w:ascii="Calibri" w:cs="Calibri" w:eastAsia="Calibri" w:hAnsi="Calibri"/>
          <w:b/>
          <w:bCs/>
          <w:color w:val="134744"/>
          <w:sz w:val="30"/>
          <w:szCs w:val="30"/>
        </w:rPr>
        <w:t xml:space="preserve">1. Introduction and context</w:t>
      </w:r>
    </w:p>
    <w:p>
      <w:pPr>
        <w:pStyle w:val="Heading2"/>
        <w:spacing w:after="100" w:before="240"/>
      </w:pPr>
      <w:r>
        <w:rPr>
          <w:rFonts w:ascii="Calibri" w:cs="Calibri" w:eastAsia="Calibri" w:hAnsi="Calibri"/>
          <w:b/>
          <w:bCs/>
          <w:color w:val="1F6F6B"/>
          <w:sz w:val="25"/>
          <w:szCs w:val="25"/>
        </w:rPr>
        <w:t xml:space="preserve">1.1 Purpose of this document</w:t>
      </w:r>
    </w:p>
    <w:p>
      <w:pPr>
        <w:spacing w:after="120" w:before="0" w:line="276"/>
      </w:pPr>
      <w:r>
        <w:rPr>
          <w:rFonts w:ascii="Calibri" w:cs="Calibri" w:eastAsia="Calibri" w:hAnsi="Calibri"/>
          <w:b w:val="false"/>
          <w:bCs w:val="false"/>
          <w:i w:val="false"/>
          <w:iCs w:val="false"/>
          <w:color w:val="1B2733"/>
          <w:sz w:val="21"/>
          <w:szCs w:val="21"/>
        </w:rPr>
        <w:t xml:space="preserve">This document is the scoping dossier for the design and delivery of a booking application for spas and beauty salons, whose MVP (Minimum Viable Product) functional scope was defined in the “Spa &amp; Salon Booking App — MVP Feature Scope” document. It has three objectives:</w:t>
      </w:r>
    </w:p>
    <w:p>
      <w:pPr>
        <w:pStyle w:val="ListParagraph"/>
        <w:numPr>
          <w:ilvl w:val="0"/>
          <w:numId w:val="2"/>
        </w:numPr>
        <w:spacing w:after="60" w:line="264"/>
      </w:pPr>
      <w:r>
        <w:rPr>
          <w:rFonts w:ascii="Calibri" w:cs="Calibri" w:eastAsia="Calibri" w:hAnsi="Calibri"/>
          <w:b w:val="false"/>
          <w:bCs w:val="false"/>
          <w:i w:val="false"/>
          <w:iCs w:val="false"/>
          <w:color w:val="1B2733"/>
          <w:sz w:val="21"/>
          <w:szCs w:val="21"/>
        </w:rPr>
        <w:t xml:space="preserve">Translate the MVP functional scope into a concrete, sequenced and estimated implementation plan (roadmap, phases, sprints, milestones);</w:t>
      </w:r>
    </w:p>
    <w:p>
      <w:pPr>
        <w:pStyle w:val="ListParagraph"/>
        <w:numPr>
          <w:ilvl w:val="0"/>
          <w:numId w:val="2"/>
        </w:numPr>
        <w:spacing w:after="60" w:line="264"/>
      </w:pPr>
      <w:r>
        <w:rPr>
          <w:rFonts w:ascii="Calibri" w:cs="Calibri" w:eastAsia="Calibri" w:hAnsi="Calibri"/>
          <w:b w:val="false"/>
          <w:bCs w:val="false"/>
          <w:i w:val="false"/>
          <w:iCs w:val="false"/>
          <w:color w:val="1B2733"/>
          <w:sz w:val="21"/>
          <w:szCs w:val="21"/>
        </w:rPr>
        <w:t xml:space="preserve">Define the target technical architecture and the selected technology stack;</w:t>
      </w:r>
    </w:p>
    <w:p>
      <w:pPr>
        <w:pStyle w:val="ListParagraph"/>
        <w:numPr>
          <w:ilvl w:val="0"/>
          <w:numId w:val="2"/>
        </w:numPr>
        <w:spacing w:after="60" w:line="264"/>
      </w:pPr>
      <w:r>
        <w:rPr>
          <w:rFonts w:ascii="Calibri" w:cs="Calibri" w:eastAsia="Calibri" w:hAnsi="Calibri"/>
          <w:b w:val="false"/>
          <w:bCs w:val="false"/>
          <w:i w:val="false"/>
          <w:iCs w:val="false"/>
          <w:color w:val="1B2733"/>
          <w:sz w:val="21"/>
          <w:szCs w:val="21"/>
        </w:rPr>
        <w:t xml:space="preserve">Specify in detail the infrastructure requirements on Amazon Web Services (AWS), including services, sizing, security, compliance and a budget estimate.</w:t>
      </w:r>
    </w:p>
    <w:p>
      <w:pPr>
        <w:spacing w:after="120" w:before="0" w:line="276"/>
      </w:pPr>
      <w:r>
        <w:rPr>
          <w:rFonts w:ascii="Calibri" w:cs="Calibri" w:eastAsia="Calibri" w:hAnsi="Calibri"/>
          <w:b w:val="false"/>
          <w:bCs w:val="false"/>
          <w:i/>
          <w:iCs/>
          <w:color w:val="44515E"/>
          <w:sz w:val="21"/>
          <w:szCs w:val="21"/>
        </w:rPr>
        <w:t xml:space="preserve">It serves as a shared reference across product leadership, the development team, the infrastructure/DevOps team and the project sponsors.</w:t>
      </w:r>
    </w:p>
    <w:p>
      <w:pPr>
        <w:pStyle w:val="Heading2"/>
        <w:spacing w:after="100" w:before="240"/>
      </w:pPr>
      <w:r>
        <w:rPr>
          <w:rFonts w:ascii="Calibri" w:cs="Calibri" w:eastAsia="Calibri" w:hAnsi="Calibri"/>
          <w:b/>
          <w:bCs/>
          <w:color w:val="1F6F6B"/>
          <w:sz w:val="25"/>
          <w:szCs w:val="25"/>
        </w:rPr>
        <w:t xml:space="preserve">1.2 Product vision</w:t>
      </w:r>
    </w:p>
    <w:p>
      <w:pPr>
        <w:spacing w:after="120" w:before="0" w:line="276"/>
      </w:pPr>
      <w:r>
        <w:rPr>
          <w:rFonts w:ascii="Calibri" w:cs="Calibri" w:eastAsia="Calibri" w:hAnsi="Calibri"/>
          <w:b w:val="false"/>
          <w:bCs w:val="false"/>
          <w:i w:val="false"/>
          <w:iCs w:val="false"/>
          <w:color w:val="1B2733"/>
          <w:sz w:val="21"/>
          <w:szCs w:val="21"/>
        </w:rPr>
        <w:t xml:space="preserve">The application aims to give beauty institutes, spas, hair salons, barbershops and massage studios an all-in-one management platform: online booking for clients, an administration dashboard for the back office, team and availability management, in-store checkout, automated notifications and activity reporting. The reference platform, Booker (Mindbody group), illustrates the market standard.</w:t>
      </w:r>
    </w:p>
    <w:p>
      <w:pPr>
        <w:pStyle w:val="Heading2"/>
        <w:spacing w:after="100" w:before="240"/>
      </w:pPr>
      <w:r>
        <w:rPr>
          <w:rFonts w:ascii="Calibri" w:cs="Calibri" w:eastAsia="Calibri" w:hAnsi="Calibri"/>
          <w:b/>
          <w:bCs/>
          <w:color w:val="1F6F6B"/>
          <w:sz w:val="25"/>
          <w:szCs w:val="25"/>
        </w:rPr>
        <w:t xml:space="preserve">1.3 Insights from the Booker analysis</w:t>
      </w:r>
    </w:p>
    <w:p>
      <w:pPr>
        <w:spacing w:after="120" w:before="0" w:line="276"/>
      </w:pPr>
      <w:r>
        <w:rPr>
          <w:rFonts w:ascii="Calibri" w:cs="Calibri" w:eastAsia="Calibri" w:hAnsi="Calibri"/>
          <w:b w:val="false"/>
          <w:bCs w:val="false"/>
          <w:i w:val="false"/>
          <w:iCs w:val="false"/>
          <w:color w:val="1B2733"/>
          <w:sz w:val="21"/>
          <w:szCs w:val="21"/>
        </w:rPr>
        <w:t xml:space="preserve">Analysis of the Booker.com platform highlights the pillars of a mature industry solution. These insights shape our MVP priorities and our post-MVP roadmap:</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3200"/>
        <w:gridCol w:w="4026"/>
        <w:gridCol w:w="1800"/>
      </w:tblGrid>
      <w:tr>
        <w:trPr>
          <w:tblHeader/>
        </w:trPr>
        <w:tc>
          <w:tcPr>
            <w:tcW w:type="dxa" w:w="32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Pillar observed at Booker</w:t>
            </w:r>
          </w:p>
        </w:tc>
        <w:tc>
          <w:tcPr>
            <w:tcW w:type="dxa" w:w="40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Translation for our product</w:t>
            </w:r>
          </w:p>
        </w:tc>
        <w:tc>
          <w:tcPr>
            <w:tcW w:type="dxa" w:w="18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Horizon</w:t>
            </w:r>
          </w:p>
        </w:tc>
      </w:tr>
      <w:tr>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24/7 online, multi-channel booking (site, app, marketplace)</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Real-time availability engine and smooth client booking journey</w:t>
            </w:r>
          </w:p>
        </w:tc>
        <w:tc>
          <w:tcPr>
            <w:tcW w:type="dxa" w:w="1800"/>
            <w:shd w:fill="FFFFFF"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34744"/>
                <w:sz w:val="19"/>
                <w:szCs w:val="19"/>
              </w:rPr>
              <w:t xml:space="preserve">MVP</w:t>
            </w:r>
          </w:p>
        </w:tc>
      </w:tr>
      <w:tr>
        <w:tc>
          <w:tcPr>
            <w:tcW w:type="dxa" w:w="3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AI receptionist (Messenger[ai]) handling texts and appointments</w:t>
            </w:r>
          </w:p>
        </w:tc>
        <w:tc>
          <w:tcPr>
            <w:tcW w:type="dxa" w:w="4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Automated notifications first; AI assistant in a later phase</w:t>
            </w:r>
          </w:p>
        </w:tc>
        <w:tc>
          <w:tcPr>
            <w:tcW w:type="dxa" w:w="18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44515E"/>
                <w:sz w:val="19"/>
                <w:szCs w:val="19"/>
              </w:rPr>
              <w:t xml:space="preserve">Post-MVP</w:t>
            </w:r>
          </w:p>
        </w:tc>
      </w:tr>
      <w:tr>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Integrated POS, Apple Pay, product sales, gift cards and packages</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Basic POS (services + retail) at MVP; gift cards/packages later</w:t>
            </w:r>
          </w:p>
        </w:tc>
        <w:tc>
          <w:tcPr>
            <w:tcW w:type="dxa" w:w="1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44515E"/>
                <w:sz w:val="19"/>
                <w:szCs w:val="19"/>
              </w:rPr>
              <w:t xml:space="preserve">MVP / Post-MVP</w:t>
            </w:r>
          </w:p>
        </w:tc>
      </w:tr>
      <w:tr>
        <w:tc>
          <w:tcPr>
            <w:tcW w:type="dxa" w:w="3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Team coordination tools, substitutions, performance</w:t>
            </w:r>
          </w:p>
        </w:tc>
        <w:tc>
          <w:tcPr>
            <w:tcW w:type="dxa" w:w="4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Staff accounts, roles, availability and blocked time</w:t>
            </w:r>
          </w:p>
        </w:tc>
        <w:tc>
          <w:tcPr>
            <w:tcW w:type="dxa" w:w="1800"/>
            <w:shd w:fill="F2F6F6"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34744"/>
                <w:sz w:val="19"/>
                <w:szCs w:val="19"/>
              </w:rPr>
              <w:t xml:space="preserve">MVP</w:t>
            </w:r>
          </w:p>
        </w:tc>
      </w:tr>
      <w:tr>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Marketing (branded booking, targeted emails/texts, reviews)</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Out of MVP scope — growth phase</w:t>
            </w:r>
          </w:p>
        </w:tc>
        <w:tc>
          <w:tcPr>
            <w:tcW w:type="dxa" w:w="1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44515E"/>
                <w:sz w:val="19"/>
                <w:szCs w:val="19"/>
              </w:rPr>
              <w:t xml:space="preserve">Post-MVP</w:t>
            </w:r>
          </w:p>
        </w:tc>
      </w:tr>
      <w:tr>
        <w:tc>
          <w:tcPr>
            <w:tcW w:type="dxa" w:w="3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Performance insights and detailed transaction reporting</w:t>
            </w:r>
          </w:p>
        </w:tc>
        <w:tc>
          <w:tcPr>
            <w:tcW w:type="dxa" w:w="4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Basic reporting: revenue, volume, no-shows</w:t>
            </w:r>
          </w:p>
        </w:tc>
        <w:tc>
          <w:tcPr>
            <w:tcW w:type="dxa" w:w="1800"/>
            <w:shd w:fill="F2F6F6"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34744"/>
                <w:sz w:val="19"/>
                <w:szCs w:val="19"/>
              </w:rPr>
              <w:t xml:space="preserve">MVP</w:t>
            </w:r>
          </w:p>
        </w:tc>
      </w:tr>
      <w:tr>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Inventory (back bar), multi-staff tipping, cash drawer</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Out of MVP scope — to be added progressively</w:t>
            </w:r>
          </w:p>
        </w:tc>
        <w:tc>
          <w:tcPr>
            <w:tcW w:type="dxa" w:w="1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44515E"/>
                <w:sz w:val="19"/>
                <w:szCs w:val="19"/>
              </w:rPr>
              <w:t xml:space="preserve">Post-MVP</w:t>
            </w:r>
          </w:p>
        </w:tc>
      </w:tr>
    </w:tbl>
    <w:p>
      <w:pPr>
        <w:spacing w:after="80"/>
      </w:pPr>
      <w:r>
        <w:rPr>
          <w:rFonts w:ascii="Calibri" w:cs="Calibri" w:eastAsia="Calibri" w:hAnsi="Calibri"/>
          <w:b w:val="false"/>
          <w:bCs w:val="false"/>
          <w:i w:val="false"/>
          <w:iCs w:val="false"/>
          <w:color w:val="1B2733"/>
          <w:sz w:val="21"/>
          <w:szCs w:val="21"/>
        </w:rPr>
        <w:t xml:space="preserve"/>
      </w:r>
    </w:p>
    <w:tbl>
      <w:tblPr>
        <w:tblW w:type="dxa" w:w="9026"/>
        <w:tblBorders>
          <w:top w:val="single" w:color="EAF2F1" w:sz="2"/>
          <w:left w:val="single" w:color="1F6F6B" w:sz="24"/>
          <w:bottom w:val="single" w:color="EAF2F1" w:sz="2"/>
          <w:right w:val="single" w:color="EAF2F1" w:sz="2"/>
          <w:insideH w:val="none"/>
          <w:insideV w:val="none"/>
        </w:tblBorders>
      </w:tblPr>
      <w:tblGrid>
        <w:gridCol w:w="9026"/>
      </w:tblGrid>
      <w:tr>
        <w:tc>
          <w:tcPr>
            <w:tcW w:type="dxa" w:w="9026"/>
            <w:shd w:fill="EAF2F1" w:color="auto" w:val="clear"/>
            <w:tcMar>
              <w:top w:type="dxa" w:w="120"/>
              <w:left w:type="dxa" w:w="200"/>
              <w:bottom w:type="dxa" w:w="120"/>
              <w:right w:type="dxa" w:w="160"/>
            </w:tcMar>
          </w:tcPr>
          <w:p>
            <w:pPr>
              <w:spacing w:after="60"/>
            </w:pPr>
            <w:r>
              <w:rPr>
                <w:rFonts w:ascii="Calibri" w:cs="Calibri" w:eastAsia="Calibri" w:hAnsi="Calibri"/>
                <w:b/>
                <w:bCs/>
                <w:i w:val="false"/>
                <w:iCs w:val="false"/>
                <w:color w:val="134744"/>
                <w:sz w:val="21"/>
                <w:szCs w:val="21"/>
              </w:rPr>
              <w:t xml:space="preserve">MVP positioning</w:t>
            </w:r>
          </w:p>
          <w:p>
            <w:pPr>
              <w:spacing w:after="0" w:line="264"/>
            </w:pPr>
            <w:r>
              <w:rPr>
                <w:rFonts w:ascii="Calibri" w:cs="Calibri" w:eastAsia="Calibri" w:hAnsi="Calibri"/>
                <w:b w:val="false"/>
                <w:bCs w:val="false"/>
                <w:i w:val="false"/>
                <w:iCs w:val="false"/>
                <w:color w:val="1B2733"/>
                <w:sz w:val="20"/>
                <w:szCs w:val="20"/>
              </w:rPr>
              <w:t xml:space="preserve">Our MVP deliberately focuses on the core value loop: book → confirm → keep the appointment → take payment → measure. Retention, marketing, inventory and multi-location features — present at Booker — are explicitly deferred to later phases in order to ship a usable, revenue-generating product quickly.</w:t>
            </w:r>
          </w:p>
        </w:tc>
      </w:tr>
    </w:tbl>
    <w:p>
      <w:pPr>
        <w:pStyle w:val="Heading2"/>
        <w:spacing w:after="100" w:before="240"/>
      </w:pPr>
      <w:r>
        <w:rPr>
          <w:rFonts w:ascii="Calibri" w:cs="Calibri" w:eastAsia="Calibri" w:hAnsi="Calibri"/>
          <w:b/>
          <w:bCs/>
          <w:color w:val="1F6F6B"/>
          <w:sz w:val="25"/>
          <w:szCs w:val="25"/>
        </w:rPr>
        <w:t xml:space="preserve">1.4 MVP scope recap</w:t>
      </w:r>
    </w:p>
    <w:p>
      <w:pPr>
        <w:spacing w:after="120" w:before="0" w:line="276"/>
      </w:pPr>
      <w:r>
        <w:rPr>
          <w:rFonts w:ascii="Calibri" w:cs="Calibri" w:eastAsia="Calibri" w:hAnsi="Calibri"/>
          <w:b w:val="false"/>
          <w:bCs w:val="false"/>
          <w:i w:val="false"/>
          <w:iCs w:val="false"/>
          <w:color w:val="1B2733"/>
          <w:sz w:val="21"/>
          <w:szCs w:val="21"/>
        </w:rPr>
        <w:t xml:space="preserve">The retained scope covers six functional domains. Out-of-scope items are listed to prevent scope creep.</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200"/>
        <w:gridCol w:w="6826"/>
      </w:tblGrid>
      <w:tr>
        <w:trPr>
          <w:tblHeader/>
        </w:trPr>
        <w:tc>
          <w:tcPr>
            <w:tcW w:type="dxa" w:w="22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Domain</w:t>
            </w:r>
          </w:p>
        </w:tc>
        <w:tc>
          <w:tcPr>
            <w:tcW w:type="dxa" w:w="68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Key features included in the MVP</w:t>
            </w:r>
          </w:p>
        </w:tc>
      </w:tr>
      <w:tr>
        <w:tc>
          <w:tcPr>
            <w:tcW w:type="dxa" w:w="2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Client booking</w:t>
            </w:r>
          </w:p>
        </w:tc>
        <w:tc>
          <w:tcPr>
            <w:tcW w:type="dxa" w:w="6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Service catalog (duration, price), staff selection or “any available”, real-time availability calendar, book/reschedule/cancel, email/SMS confirmations and reminders, client account with booking history.</w:t>
            </w:r>
          </w:p>
        </w:tc>
      </w:tr>
      <w:tr>
        <w:tc>
          <w:tcPr>
            <w:tcW w:type="dxa" w:w="2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Back office / Admin</w:t>
            </w:r>
          </w:p>
        </w:tc>
        <w:tc>
          <w:tcPr>
            <w:tcW w:type="dxa" w:w="6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Daily/weekly calendar view, manual appointment creation and editing (front-desk), staff working-hours management, service catalog, basic client CRM (contact info, notes, visit history).</w:t>
            </w:r>
          </w:p>
        </w:tc>
      </w:tr>
      <w:tr>
        <w:tc>
          <w:tcPr>
            <w:tcW w:type="dxa" w:w="2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Staff management</w:t>
            </w:r>
          </w:p>
        </w:tc>
        <w:tc>
          <w:tcPr>
            <w:tcW w:type="dxa" w:w="6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Staff accounts with roles and permissions, service assignment per practitioner, availability and blocked-time settings.</w:t>
            </w:r>
          </w:p>
        </w:tc>
      </w:tr>
      <w:tr>
        <w:tc>
          <w:tcPr>
            <w:tcW w:type="dxa" w:w="2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Payments</w:t>
            </w:r>
          </w:p>
        </w:tc>
        <w:tc>
          <w:tcPr>
            <w:tcW w:type="dxa" w:w="6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Checkout payment (card/cash), basic POS (services + retail products), sales history.</w:t>
            </w:r>
          </w:p>
        </w:tc>
      </w:tr>
      <w:tr>
        <w:tc>
          <w:tcPr>
            <w:tcW w:type="dxa" w:w="2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Notifications</w:t>
            </w:r>
          </w:p>
        </w:tc>
        <w:tc>
          <w:tcPr>
            <w:tcW w:type="dxa" w:w="6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Automated confirmation, 24-hour reminder, cancellation notice to staff and client.</w:t>
            </w:r>
          </w:p>
        </w:tc>
      </w:tr>
      <w:tr>
        <w:tc>
          <w:tcPr>
            <w:tcW w:type="dxa" w:w="2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Basic reporting</w:t>
            </w:r>
          </w:p>
        </w:tc>
        <w:tc>
          <w:tcPr>
            <w:tcW w:type="dxa" w:w="6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Daily revenue summary, appointment volume, no-show tracking.</w:t>
            </w:r>
          </w:p>
        </w:tc>
      </w:tr>
    </w:tbl>
    <w:p>
      <w:pPr>
        <w:spacing w:after="60"/>
      </w:pPr>
      <w:r>
        <w:rPr>
          <w:rFonts w:ascii="Calibri" w:cs="Calibri" w:eastAsia="Calibri" w:hAnsi="Calibri"/>
          <w:b w:val="false"/>
          <w:bCs w:val="false"/>
          <w:i w:val="false"/>
          <w:iCs w:val="false"/>
          <w:color w:val="1B2733"/>
          <w:sz w:val="21"/>
          <w:szCs w:val="21"/>
        </w:rPr>
        <w:t xml:space="preserve"/>
      </w:r>
    </w:p>
    <w:tbl>
      <w:tblPr>
        <w:tblW w:type="dxa" w:w="9026"/>
        <w:tblBorders>
          <w:top w:val="single" w:color="FBF3E4" w:sz="2"/>
          <w:left w:val="single" w:color="C9A24B" w:sz="24"/>
          <w:bottom w:val="single" w:color="FBF3E4" w:sz="2"/>
          <w:right w:val="single" w:color="FBF3E4" w:sz="2"/>
          <w:insideH w:val="none"/>
          <w:insideV w:val="none"/>
        </w:tblBorders>
      </w:tblPr>
      <w:tblGrid>
        <w:gridCol w:w="9026"/>
      </w:tblGrid>
      <w:tr>
        <w:tc>
          <w:tcPr>
            <w:tcW w:type="dxa" w:w="9026"/>
            <w:shd w:fill="FBF3E4" w:color="auto" w:val="clear"/>
            <w:tcMar>
              <w:top w:type="dxa" w:w="120"/>
              <w:left w:type="dxa" w:w="200"/>
              <w:bottom w:type="dxa" w:w="120"/>
              <w:right w:type="dxa" w:w="160"/>
            </w:tcMar>
          </w:tcPr>
          <w:p>
            <w:pPr>
              <w:spacing w:after="60"/>
            </w:pPr>
            <w:r>
              <w:rPr>
                <w:rFonts w:ascii="Calibri" w:cs="Calibri" w:eastAsia="Calibri" w:hAnsi="Calibri"/>
                <w:b/>
                <w:bCs/>
                <w:i w:val="false"/>
                <w:iCs w:val="false"/>
                <w:color w:val="134744"/>
                <w:sz w:val="21"/>
                <w:szCs w:val="21"/>
              </w:rPr>
              <w:t xml:space="preserve">Out of MVP scope (future phases)</w:t>
            </w:r>
          </w:p>
          <w:p>
            <w:pPr>
              <w:spacing w:after="0" w:line="264"/>
            </w:pPr>
            <w:r>
              <w:rPr>
                <w:rFonts w:ascii="Calibri" w:cs="Calibri" w:eastAsia="Calibri" w:hAnsi="Calibri"/>
                <w:b w:val="false"/>
                <w:bCs w:val="false"/>
                <w:i w:val="false"/>
                <w:iCs w:val="false"/>
                <w:color w:val="1B2733"/>
                <w:sz w:val="20"/>
                <w:szCs w:val="20"/>
              </w:rPr>
              <w:t xml:space="preserve">Memberships and packages · gift cards · marketing and email campaigns · payroll · multi-location support · inventory tracking · AI messaging assistant · third-party marketplace listing.</w:t>
            </w:r>
          </w:p>
        </w:tc>
      </w:tr>
    </w:tbl>
    <w:p>
      <w:r>
        <w:br w:type="page"/>
      </w:r>
    </w:p>
    <w:p>
      <w:pPr>
        <w:pStyle w:val="Heading1"/>
        <w:spacing w:after="140" w:before="320"/>
      </w:pPr>
      <w:r>
        <w:rPr>
          <w:rFonts w:ascii="Calibri" w:cs="Calibri" w:eastAsia="Calibri" w:hAnsi="Calibri"/>
          <w:b/>
          <w:bCs/>
          <w:color w:val="134744"/>
          <w:sz w:val="30"/>
          <w:szCs w:val="30"/>
        </w:rPr>
        <w:t xml:space="preserve">2. Target technical architecture</w:t>
      </w:r>
    </w:p>
    <w:p>
      <w:pPr>
        <w:pStyle w:val="Heading2"/>
        <w:spacing w:after="100" w:before="240"/>
      </w:pPr>
      <w:r>
        <w:rPr>
          <w:rFonts w:ascii="Calibri" w:cs="Calibri" w:eastAsia="Calibri" w:hAnsi="Calibri"/>
          <w:b/>
          <w:bCs/>
          <w:color w:val="1F6F6B"/>
          <w:sz w:val="25"/>
          <w:szCs w:val="25"/>
        </w:rPr>
        <w:t xml:space="preserve">2.1 Architecture principles</w:t>
      </w:r>
    </w:p>
    <w:p>
      <w:pPr>
        <w:spacing w:after="120" w:before="0" w:line="276"/>
      </w:pPr>
      <w:r>
        <w:rPr>
          <w:rFonts w:ascii="Calibri" w:cs="Calibri" w:eastAsia="Calibri" w:hAnsi="Calibri"/>
          <w:b w:val="false"/>
          <w:bCs w:val="false"/>
          <w:i w:val="false"/>
          <w:iCs w:val="false"/>
          <w:color w:val="1B2733"/>
          <w:sz w:val="21"/>
          <w:szCs w:val="21"/>
        </w:rPr>
        <w:t xml:space="preserve">The retained architecture favors simplicity of delivery at the MVP stage while preserving the ability to evolve toward a multi-location, multi-tenant platform. The guiding principles are:</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Modular monolith first. </w:t>
      </w:r>
      <w:r>
        <w:rPr>
          <w:rFonts w:ascii="Calibri" w:cs="Calibri" w:eastAsia="Calibri" w:hAnsi="Calibri"/>
          <w:b w:val="false"/>
          <w:bCs w:val="false"/>
          <w:i w:val="false"/>
          <w:iCs w:val="false"/>
          <w:color w:val="1B2733"/>
          <w:sz w:val="21"/>
          <w:szCs w:val="21"/>
        </w:rPr>
        <w:t xml:space="preserve">A single application backend, structured into decoupled business modules (booking, catalog, staff, payments, notifications, reporting), rather than a premature microservices architecture. This lowers the operational cost of the MVP while allowing later extraction into separate services.</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Cloud-native and managed. </w:t>
      </w:r>
      <w:r>
        <w:rPr>
          <w:rFonts w:ascii="Calibri" w:cs="Calibri" w:eastAsia="Calibri" w:hAnsi="Calibri"/>
          <w:b w:val="false"/>
          <w:bCs w:val="false"/>
          <w:i w:val="false"/>
          <w:iCs w:val="false"/>
          <w:color w:val="1B2733"/>
          <w:sz w:val="21"/>
          <w:szCs w:val="21"/>
        </w:rPr>
        <w:t xml:space="preserve">Systematic use of managed AWS services (databases, queues, notifications) to minimize the operational burden.</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Multi-tenant by design. </w:t>
      </w:r>
      <w:r>
        <w:rPr>
          <w:rFonts w:ascii="Calibri" w:cs="Calibri" w:eastAsia="Calibri" w:hAnsi="Calibri"/>
          <w:b w:val="false"/>
          <w:bCs w:val="false"/>
          <w:i w:val="false"/>
          <w:iCs w:val="false"/>
          <w:color w:val="1B2733"/>
          <w:sz w:val="21"/>
          <w:szCs w:val="21"/>
        </w:rPr>
        <w:t xml:space="preserve">Logical data isolation per establishment (tenant_id) from the data model onward, to prepare for onboarding several salons without a rewrite.</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API-first. </w:t>
      </w:r>
      <w:r>
        <w:rPr>
          <w:rFonts w:ascii="Calibri" w:cs="Calibri" w:eastAsia="Calibri" w:hAnsi="Calibri"/>
          <w:b w:val="false"/>
          <w:bCs w:val="false"/>
          <w:i w:val="false"/>
          <w:iCs w:val="false"/>
          <w:color w:val="1B2733"/>
          <w:sz w:val="21"/>
          <w:szCs w:val="21"/>
        </w:rPr>
        <w:t xml:space="preserve">A versioned REST/JSON API exposes all capabilities, consumed by the client web app, the admin dashboard and a future mobile app.</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Security and compliance by default. </w:t>
      </w:r>
      <w:r>
        <w:rPr>
          <w:rFonts w:ascii="Calibri" w:cs="Calibri" w:eastAsia="Calibri" w:hAnsi="Calibri"/>
          <w:b w:val="false"/>
          <w:bCs w:val="false"/>
          <w:i w:val="false"/>
          <w:iCs w:val="false"/>
          <w:color w:val="1B2733"/>
          <w:sz w:val="21"/>
          <w:szCs w:val="21"/>
        </w:rPr>
        <w:t xml:space="preserve">Encryption at rest and in transit, outsourcing of PCI-DSS compliance to the payment provider, adherence to GDPR principles on client data.</w:t>
      </w:r>
    </w:p>
    <w:p>
      <w:pPr>
        <w:pStyle w:val="Heading2"/>
        <w:spacing w:after="100" w:before="240"/>
      </w:pPr>
      <w:r>
        <w:rPr>
          <w:rFonts w:ascii="Calibri" w:cs="Calibri" w:eastAsia="Calibri" w:hAnsi="Calibri"/>
          <w:b/>
          <w:bCs/>
          <w:color w:val="1F6F6B"/>
          <w:sz w:val="25"/>
          <w:szCs w:val="25"/>
        </w:rPr>
        <w:t xml:space="preserve">2.2 Proposed technology stack</w:t>
      </w:r>
    </w:p>
    <w:p>
      <w:pPr>
        <w:spacing w:after="120" w:before="0" w:line="276"/>
      </w:pPr>
      <w:r>
        <w:rPr>
          <w:rFonts w:ascii="Calibri" w:cs="Calibri" w:eastAsia="Calibri" w:hAnsi="Calibri"/>
          <w:b w:val="false"/>
          <w:bCs w:val="false"/>
          <w:i w:val="false"/>
          <w:iCs w:val="false"/>
          <w:color w:val="1B2733"/>
          <w:sz w:val="21"/>
          <w:szCs w:val="21"/>
        </w:rPr>
        <w:t xml:space="preserve">The following stack is recommended. It relies on mature, well-documented technologies that integrate well with the AWS ecosystem.</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000"/>
        <w:gridCol w:w="3000"/>
        <w:gridCol w:w="4026"/>
      </w:tblGrid>
      <w:tr>
        <w:trPr>
          <w:tblHeader/>
        </w:trPr>
        <w:tc>
          <w:tcPr>
            <w:tcW w:type="dxa" w:w="2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Layer</w:t>
            </w:r>
          </w:p>
        </w:tc>
        <w:tc>
          <w:tcPr>
            <w:tcW w:type="dxa" w:w="3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Proposed technology</w:t>
            </w:r>
          </w:p>
        </w:tc>
        <w:tc>
          <w:tcPr>
            <w:tcW w:type="dxa" w:w="40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Rationale</w:t>
            </w:r>
          </w:p>
        </w:tc>
      </w:tr>
      <w:tr>
        <w:tc>
          <w:tcPr>
            <w:tcW w:type="dxa" w:w="2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Client web &amp; Admin</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React + Next.js (TypeScript)</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Fast rendering, SEO for public booking pages, rich ecosystem.</w:t>
            </w:r>
          </w:p>
        </w:tc>
      </w:tr>
      <w:tr>
        <w:tc>
          <w:tcPr>
            <w:tcW w:type="dxa" w:w="2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Mobile app</w:t>
            </w:r>
          </w:p>
        </w:tc>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React Native (near post-MVP)</w:t>
            </w:r>
          </w:p>
        </w:tc>
        <w:tc>
          <w:tcPr>
            <w:tcW w:type="dxa" w:w="4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Reuse of skills and part of the TypeScript codebase.</w:t>
            </w:r>
          </w:p>
        </w:tc>
      </w:tr>
      <w:tr>
        <w:tc>
          <w:tcPr>
            <w:tcW w:type="dxa" w:w="2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Backend / API</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Node.js (NestJS) or Python (FastAPI/Django)</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Structured framework, typing, high productivity, suited to the modular monolith.</w:t>
            </w:r>
          </w:p>
        </w:tc>
      </w:tr>
      <w:tr>
        <w:tc>
          <w:tcPr>
            <w:tcW w:type="dxa" w:w="2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Database</w:t>
            </w:r>
          </w:p>
        </w:tc>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PostgreSQL (Amazon RDS)</w:t>
            </w:r>
          </w:p>
        </w:tc>
        <w:tc>
          <w:tcPr>
            <w:tcW w:type="dxa" w:w="4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Robust relational store, ACID transactions essential for booking and payment.</w:t>
            </w:r>
          </w:p>
        </w:tc>
      </w:tr>
      <w:tr>
        <w:tc>
          <w:tcPr>
            <w:tcW w:type="dxa" w:w="2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Cache &amp; sessions</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Redis (Amazon ElastiCache)</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Availability cache, booking locks, lightweight queues.</w:t>
            </w:r>
          </w:p>
        </w:tc>
      </w:tr>
      <w:tr>
        <w:tc>
          <w:tcPr>
            <w:tcW w:type="dxa" w:w="2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Search / full-text</w:t>
            </w:r>
          </w:p>
        </w:tc>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PostgreSQL (extensions) at MVP</w:t>
            </w:r>
          </w:p>
        </w:tc>
        <w:tc>
          <w:tcPr>
            <w:tcW w:type="dxa" w:w="4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Sufficient for the catalog; OpenSearch possible later.</w:t>
            </w:r>
          </w:p>
        </w:tc>
      </w:tr>
      <w:tr>
        <w:tc>
          <w:tcPr>
            <w:tcW w:type="dxa" w:w="2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Payments</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Stripe (or Adyen)</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PCI-DSS handled by the provider, tokenization, native Apple/Google Pay.</w:t>
            </w:r>
          </w:p>
        </w:tc>
      </w:tr>
      <w:tr>
        <w:tc>
          <w:tcPr>
            <w:tcW w:type="dxa" w:w="2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Transactional email</w:t>
            </w:r>
          </w:p>
        </w:tc>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SES</w:t>
            </w:r>
          </w:p>
        </w:tc>
        <w:tc>
          <w:tcPr>
            <w:tcW w:type="dxa" w:w="4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Low cost, native integration, good deliverability.</w:t>
            </w:r>
          </w:p>
        </w:tc>
      </w:tr>
      <w:tr>
        <w:tc>
          <w:tcPr>
            <w:tcW w:type="dxa" w:w="2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SMS</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SNS / Pinpoint (or Twilio)</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Reminders and confirmations; Twilio as a fallback by country coverage.</w:t>
            </w:r>
          </w:p>
        </w:tc>
      </w:tr>
      <w:tr>
        <w:tc>
          <w:tcPr>
            <w:tcW w:type="dxa" w:w="2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Containerization</w:t>
            </w:r>
          </w:p>
        </w:tc>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Docker + Amazon ECS (Fargate)</w:t>
            </w:r>
          </w:p>
        </w:tc>
        <w:tc>
          <w:tcPr>
            <w:tcW w:type="dxa" w:w="4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Serverless container execution, no servers to manage.</w:t>
            </w:r>
          </w:p>
        </w:tc>
      </w:tr>
      <w:tr>
        <w:tc>
          <w:tcPr>
            <w:tcW w:type="dxa" w:w="2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IaC</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Terraform (or AWS CDK)</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Reproducible, versioned, multi-environment infrastructure.</w:t>
            </w:r>
          </w:p>
        </w:tc>
      </w:tr>
    </w:tbl>
    <w:p>
      <w:pPr>
        <w:pStyle w:val="Heading2"/>
        <w:spacing w:after="100" w:before="240"/>
      </w:pPr>
      <w:r>
        <w:rPr>
          <w:rFonts w:ascii="Calibri" w:cs="Calibri" w:eastAsia="Calibri" w:hAnsi="Calibri"/>
          <w:b/>
          <w:bCs/>
          <w:color w:val="1F6F6B"/>
          <w:sz w:val="25"/>
          <w:szCs w:val="25"/>
        </w:rPr>
        <w:t xml:space="preserve">2.3 Application components (business modules)</w:t>
      </w:r>
    </w:p>
    <w:p>
      <w:pPr>
        <w:spacing w:after="120" w:before="0" w:line="276"/>
      </w:pPr>
      <w:r>
        <w:rPr>
          <w:rFonts w:ascii="Calibri" w:cs="Calibri" w:eastAsia="Calibri" w:hAnsi="Calibri"/>
          <w:b w:val="false"/>
          <w:bCs w:val="false"/>
          <w:i w:val="false"/>
          <w:iCs w:val="false"/>
          <w:color w:val="1B2733"/>
          <w:sz w:val="21"/>
          <w:szCs w:val="21"/>
        </w:rPr>
        <w:t xml:space="preserve">The backend is organized into modules aligned with the MVP scope. Each module encapsulates its business rules and exposes its API entry points.</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400"/>
        <w:gridCol w:w="6626"/>
      </w:tblGrid>
      <w:tr>
        <w:trPr>
          <w:tblHeader/>
        </w:trPr>
        <w:tc>
          <w:tcPr>
            <w:tcW w:type="dxa" w:w="24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Module</w:t>
            </w:r>
          </w:p>
        </w:tc>
        <w:tc>
          <w:tcPr>
            <w:tcW w:type="dxa" w:w="66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Main responsibilities</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Identity &amp; access</w:t>
            </w:r>
          </w:p>
        </w:tc>
        <w:tc>
          <w:tcPr>
            <w:tcW w:type="dxa" w:w="66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Authentication (clients, staff, admin), role and permission management, tenants.</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Service catalog</w:t>
            </w:r>
          </w:p>
        </w:tc>
        <w:tc>
          <w:tcPr>
            <w:tcW w:type="dxa" w:w="66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Services, categories, duration, price, assignment to practitioners.</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Availability &amp; calendar</w:t>
            </w:r>
          </w:p>
        </w:tc>
        <w:tc>
          <w:tcPr>
            <w:tcW w:type="dxa" w:w="66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Real-time free-slot computation, staff hours, blocked time, prep/finish rules.</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Bookings</w:t>
            </w:r>
          </w:p>
        </w:tc>
        <w:tc>
          <w:tcPr>
            <w:tcW w:type="dxa" w:w="66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Appointment lifecycle: create, reschedule, cancel, no-show; anti-double-booking locking.</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Client CRM</w:t>
            </w:r>
          </w:p>
        </w:tc>
        <w:tc>
          <w:tcPr>
            <w:tcW w:type="dxa" w:w="66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Client profiles, contact info, notes, visit history.</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Payments &amp; POS</w:t>
            </w:r>
          </w:p>
        </w:tc>
        <w:tc>
          <w:tcPr>
            <w:tcW w:type="dxa" w:w="66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Checkout, tokenization, retail sales, transaction history, reconciliation.</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Notifications</w:t>
            </w:r>
          </w:p>
        </w:tc>
        <w:tc>
          <w:tcPr>
            <w:tcW w:type="dxa" w:w="66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Orchestration of confirmations and reminders (email/SMS), template and scheduled-send management.</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Reporting</w:t>
            </w:r>
          </w:p>
        </w:tc>
        <w:tc>
          <w:tcPr>
            <w:tcW w:type="dxa" w:w="66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Aggregation of revenue, appointment volume and no-shows; exports.</w:t>
            </w:r>
          </w:p>
        </w:tc>
      </w:tr>
    </w:tbl>
    <w:p>
      <w:pPr>
        <w:pStyle w:val="Heading2"/>
        <w:spacing w:after="100" w:before="240"/>
      </w:pPr>
      <w:r>
        <w:rPr>
          <w:rFonts w:ascii="Calibri" w:cs="Calibri" w:eastAsia="Calibri" w:hAnsi="Calibri"/>
          <w:b/>
          <w:bCs/>
          <w:color w:val="1F6F6B"/>
          <w:sz w:val="25"/>
          <w:szCs w:val="25"/>
        </w:rPr>
        <w:t xml:space="preserve">2.4 Data model — key entities</w:t>
      </w:r>
    </w:p>
    <w:p>
      <w:pPr>
        <w:spacing w:after="120" w:before="0" w:line="276"/>
      </w:pPr>
      <w:r>
        <w:rPr>
          <w:rFonts w:ascii="Calibri" w:cs="Calibri" w:eastAsia="Calibri" w:hAnsi="Calibri"/>
          <w:b w:val="false"/>
          <w:bCs w:val="false"/>
          <w:i w:val="false"/>
          <w:iCs w:val="false"/>
          <w:color w:val="1B2733"/>
          <w:sz w:val="21"/>
          <w:szCs w:val="21"/>
        </w:rPr>
        <w:t xml:space="preserve">The key entities and their relationships are summarized below. All business tables carry a tenant_id for multi-location isolation.</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1700"/>
        <w:gridCol w:w="4126"/>
        <w:gridCol w:w="3200"/>
      </w:tblGrid>
      <w:tr>
        <w:trPr>
          <w:tblHeader/>
        </w:trPr>
        <w:tc>
          <w:tcPr>
            <w:tcW w:type="dxa" w:w="17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Entity</w:t>
            </w:r>
          </w:p>
        </w:tc>
        <w:tc>
          <w:tcPr>
            <w:tcW w:type="dxa" w:w="41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Description</w:t>
            </w:r>
          </w:p>
        </w:tc>
        <w:tc>
          <w:tcPr>
            <w:tcW w:type="dxa" w:w="32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Major relationships</w:t>
            </w:r>
          </w:p>
        </w:tc>
      </w:tr>
      <w:tr>
        <w:tc>
          <w:tcPr>
            <w:tcW w:type="dxa" w:w="17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Tenant</w:t>
            </w:r>
          </w:p>
        </w:tc>
        <w:tc>
          <w:tcPr>
            <w:tcW w:type="dxa" w:w="41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Establishment (salon/spa)</w:t>
            </w:r>
          </w:p>
        </w:tc>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1–N to Staff, Service, Client, Appointment</w:t>
            </w:r>
          </w:p>
        </w:tc>
      </w:tr>
      <w:tr>
        <w:tc>
          <w:tcPr>
            <w:tcW w:type="dxa" w:w="17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User</w:t>
            </w:r>
          </w:p>
        </w:tc>
        <w:tc>
          <w:tcPr>
            <w:tcW w:type="dxa" w:w="41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Account (client / staff / admin) + role</w:t>
            </w:r>
          </w:p>
        </w:tc>
        <w:tc>
          <w:tcPr>
            <w:tcW w:type="dxa" w:w="3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N–1 to Tenant; 1–N to Appointment</w:t>
            </w:r>
          </w:p>
        </w:tc>
      </w:tr>
      <w:tr>
        <w:tc>
          <w:tcPr>
            <w:tcW w:type="dxa" w:w="17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Service</w:t>
            </w:r>
          </w:p>
        </w:tc>
        <w:tc>
          <w:tcPr>
            <w:tcW w:type="dxa" w:w="41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Offering (name, duration, price, category)</w:t>
            </w:r>
          </w:p>
        </w:tc>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N–N to Staff; 1–N to Appointment</w:t>
            </w:r>
          </w:p>
        </w:tc>
      </w:tr>
      <w:tr>
        <w:tc>
          <w:tcPr>
            <w:tcW w:type="dxa" w:w="17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Staff</w:t>
            </w:r>
          </w:p>
        </w:tc>
        <w:tc>
          <w:tcPr>
            <w:tcW w:type="dxa" w:w="41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Practitioner, hours, blocked time</w:t>
            </w:r>
          </w:p>
        </w:tc>
        <w:tc>
          <w:tcPr>
            <w:tcW w:type="dxa" w:w="3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N–N to Service; 1–N to Appointment</w:t>
            </w:r>
          </w:p>
        </w:tc>
      </w:tr>
      <w:tr>
        <w:tc>
          <w:tcPr>
            <w:tcW w:type="dxa" w:w="17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Appointment</w:t>
            </w:r>
          </w:p>
        </w:tc>
        <w:tc>
          <w:tcPr>
            <w:tcW w:type="dxa" w:w="41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Booking (status, slot, practitioner)</w:t>
            </w:r>
          </w:p>
        </w:tc>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N–1 to Client, Staff, Service</w:t>
            </w:r>
          </w:p>
        </w:tc>
      </w:tr>
      <w:tr>
        <w:tc>
          <w:tcPr>
            <w:tcW w:type="dxa" w:w="17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Payment</w:t>
            </w:r>
          </w:p>
        </w:tc>
        <w:tc>
          <w:tcPr>
            <w:tcW w:type="dxa" w:w="41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Transaction (amount, method, status)</w:t>
            </w:r>
          </w:p>
        </w:tc>
        <w:tc>
          <w:tcPr>
            <w:tcW w:type="dxa" w:w="3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1–1 to Appointment or POS sale</w:t>
            </w:r>
          </w:p>
        </w:tc>
      </w:tr>
      <w:tr>
        <w:tc>
          <w:tcPr>
            <w:tcW w:type="dxa" w:w="17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Notification</w:t>
            </w:r>
          </w:p>
        </w:tc>
        <w:tc>
          <w:tcPr>
            <w:tcW w:type="dxa" w:w="41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Message issued (type, channel, status)</w:t>
            </w:r>
          </w:p>
        </w:tc>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N–1 to Appointment / Client</w:t>
            </w:r>
          </w:p>
        </w:tc>
      </w:tr>
    </w:tbl>
    <w:p>
      <w:r>
        <w:br w:type="page"/>
      </w:r>
    </w:p>
    <w:p>
      <w:pPr>
        <w:pStyle w:val="Heading1"/>
        <w:spacing w:after="140" w:before="320"/>
      </w:pPr>
      <w:r>
        <w:rPr>
          <w:rFonts w:ascii="Calibri" w:cs="Calibri" w:eastAsia="Calibri" w:hAnsi="Calibri"/>
          <w:b/>
          <w:bCs/>
          <w:color w:val="134744"/>
          <w:sz w:val="30"/>
          <w:szCs w:val="30"/>
        </w:rPr>
        <w:t xml:space="preserve">3. Implementation roadmap and plan</w:t>
      </w:r>
    </w:p>
    <w:tbl>
      <w:tblPr>
        <w:tblW w:type="dxa" w:w="9026"/>
        <w:tblBorders>
          <w:top w:val="single" w:color="EAF2F1" w:sz="2"/>
          <w:left w:val="single" w:color="1F6F6B" w:sz="24"/>
          <w:bottom w:val="single" w:color="EAF2F1" w:sz="2"/>
          <w:right w:val="single" w:color="EAF2F1" w:sz="2"/>
          <w:insideH w:val="none"/>
          <w:insideV w:val="none"/>
        </w:tblBorders>
      </w:tblPr>
      <w:tblGrid>
        <w:gridCol w:w="9026"/>
      </w:tblGrid>
      <w:tr>
        <w:tc>
          <w:tcPr>
            <w:tcW w:type="dxa" w:w="9026"/>
            <w:shd w:fill="EAF2F1" w:color="auto" w:val="clear"/>
            <w:tcMar>
              <w:top w:type="dxa" w:w="120"/>
              <w:left w:type="dxa" w:w="200"/>
              <w:bottom w:type="dxa" w:w="120"/>
              <w:right w:type="dxa" w:w="160"/>
            </w:tcMar>
          </w:tcPr>
          <w:p>
            <w:pPr>
              <w:spacing w:after="60"/>
            </w:pPr>
            <w:r>
              <w:rPr>
                <w:rFonts w:ascii="Calibri" w:cs="Calibri" w:eastAsia="Calibri" w:hAnsi="Calibri"/>
                <w:b/>
                <w:bCs/>
                <w:i w:val="false"/>
                <w:iCs w:val="false"/>
                <w:color w:val="134744"/>
                <w:sz w:val="21"/>
                <w:szCs w:val="21"/>
              </w:rPr>
              <w:t xml:space="preserve">1-month target — delivery model</w:t>
            </w:r>
          </w:p>
          <w:p>
            <w:pPr>
              <w:spacing w:after="0" w:line="264"/>
            </w:pPr>
            <w:r>
              <w:rPr>
                <w:rFonts w:ascii="Calibri" w:cs="Calibri" w:eastAsia="Calibri" w:hAnsi="Calibri"/>
                <w:b/>
                <w:bCs/>
                <w:i w:val="false"/>
                <w:iCs w:val="false"/>
                <w:color w:val="1B2733"/>
                <w:sz w:val="21"/>
                <w:szCs w:val="21"/>
              </w:rPr>
              <w:t xml:space="preserve">This plan compresses the full MVP scope into 4 weeks. </w:t>
            </w:r>
            <w:r>
              <w:rPr>
                <w:rFonts w:ascii="Calibri" w:cs="Calibri" w:eastAsia="Calibri" w:hAnsi="Calibri"/>
                <w:b w:val="false"/>
                <w:bCs w:val="false"/>
                <w:i w:val="false"/>
                <w:iCs w:val="false"/>
                <w:color w:val="1B2733"/>
                <w:sz w:val="21"/>
                <w:szCs w:val="21"/>
              </w:rPr>
              <w:t xml:space="preserve">It is an aggressive timeline that is achievable only under specific conditions (see assumptions below): an experienced cross-functional team working fully in parallel, reliance on managed AWS services and proven starter templates, third-party providers for payments and messaging (no in-house build), and a strictly frozen scope.</w:t>
            </w:r>
          </w:p>
        </w:tc>
      </w:tr>
    </w:tbl>
    <w:p>
      <w:pPr>
        <w:pStyle w:val="Heading2"/>
        <w:spacing w:after="100" w:before="240"/>
      </w:pPr>
      <w:r>
        <w:rPr>
          <w:rFonts w:ascii="Calibri" w:cs="Calibri" w:eastAsia="Calibri" w:hAnsi="Calibri"/>
          <w:b/>
          <w:bCs/>
          <w:color w:val="1F6F6B"/>
          <w:sz w:val="25"/>
          <w:szCs w:val="25"/>
        </w:rPr>
        <w:t xml:space="preserve">3.1 Methodology</w:t>
      </w:r>
    </w:p>
    <w:p>
      <w:pPr>
        <w:spacing w:after="120" w:before="0" w:line="276"/>
      </w:pPr>
      <w:r>
        <w:rPr>
          <w:rFonts w:ascii="Calibri" w:cs="Calibri" w:eastAsia="Calibri" w:hAnsi="Calibri"/>
          <w:b w:val="false"/>
          <w:bCs w:val="false"/>
          <w:i w:val="false"/>
          <w:iCs w:val="false"/>
          <w:color w:val="1B2733"/>
          <w:sz w:val="21"/>
          <w:szCs w:val="21"/>
        </w:rPr>
        <w:t xml:space="preserve">The project runs in Agile mode with one-week sprints. Work is split across parallel workstreams (infrastructure/DevOps, backend, frontend, QA) so that domains progress simultaneously rather than sequentially. Each week ends with a demonstrable increment.</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Sprint length: </w:t>
      </w:r>
      <w:r>
        <w:rPr>
          <w:rFonts w:ascii="Calibri" w:cs="Calibri" w:eastAsia="Calibri" w:hAnsi="Calibri"/>
          <w:b w:val="false"/>
          <w:bCs w:val="false"/>
          <w:i w:val="false"/>
          <w:iCs w:val="false"/>
          <w:color w:val="1B2733"/>
          <w:sz w:val="21"/>
          <w:szCs w:val="21"/>
        </w:rPr>
        <w:t xml:space="preserve">1 week.</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Total MVP duration: </w:t>
      </w:r>
      <w:r>
        <w:rPr>
          <w:rFonts w:ascii="Calibri" w:cs="Calibri" w:eastAsia="Calibri" w:hAnsi="Calibri"/>
          <w:b w:val="false"/>
          <w:bCs w:val="false"/>
          <w:i w:val="false"/>
          <w:iCs w:val="false"/>
          <w:color w:val="1B2733"/>
          <w:sz w:val="21"/>
          <w:szCs w:val="21"/>
        </w:rPr>
        <w:t xml:space="preserve">4 weeks (1 month), i.e. 4 sprints.</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Ceremonies: </w:t>
      </w:r>
      <w:r>
        <w:rPr>
          <w:rFonts w:ascii="Calibri" w:cs="Calibri" w:eastAsia="Calibri" w:hAnsi="Calibri"/>
          <w:b w:val="false"/>
          <w:bCs w:val="false"/>
          <w:i w:val="false"/>
          <w:iCs w:val="false"/>
          <w:color w:val="1B2733"/>
          <w:sz w:val="21"/>
          <w:szCs w:val="21"/>
        </w:rPr>
        <w:t xml:space="preserve">weekly planning, daily stand-up, weekly review and retrospective; demo at the end of each week.</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Definition of Done (DoD): </w:t>
      </w:r>
      <w:r>
        <w:rPr>
          <w:rFonts w:ascii="Calibri" w:cs="Calibri" w:eastAsia="Calibri" w:hAnsi="Calibri"/>
          <w:b w:val="false"/>
          <w:bCs w:val="false"/>
          <w:i w:val="false"/>
          <w:iCs w:val="false"/>
          <w:color w:val="1B2733"/>
          <w:sz w:val="21"/>
          <w:szCs w:val="21"/>
        </w:rPr>
        <w:t xml:space="preserve">code reviewed, tested (unit + integration), deployed to the staging environment, documented.</w:t>
      </w:r>
    </w:p>
    <w:p>
      <w:pPr>
        <w:pStyle w:val="Heading2"/>
        <w:spacing w:after="100" w:before="240"/>
      </w:pPr>
      <w:r>
        <w:rPr>
          <w:rFonts w:ascii="Calibri" w:cs="Calibri" w:eastAsia="Calibri" w:hAnsi="Calibri"/>
          <w:b/>
          <w:bCs/>
          <w:color w:val="1F6F6B"/>
          <w:sz w:val="25"/>
          <w:szCs w:val="25"/>
        </w:rPr>
        <w:t xml:space="preserve">3.2 Weekly phase breakdown (parallel workstreams)</w:t>
      </w:r>
    </w:p>
    <w:p>
      <w:pPr>
        <w:spacing w:after="120" w:before="0" w:line="276"/>
      </w:pPr>
      <w:r>
        <w:rPr>
          <w:rFonts w:ascii="Calibri" w:cs="Calibri" w:eastAsia="Calibri" w:hAnsi="Calibri"/>
          <w:b w:val="false"/>
          <w:bCs w:val="false"/>
          <w:i w:val="false"/>
          <w:iCs w:val="false"/>
          <w:color w:val="1B2733"/>
          <w:sz w:val="21"/>
          <w:szCs w:val="21"/>
        </w:rPr>
        <w:t xml:space="preserve">The MVP is delivered over four weekly phases. Within each week, several workstreams run in parallel, which is what makes the one-month target feasible.</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700"/>
        <w:gridCol w:w="2600"/>
        <w:gridCol w:w="5726"/>
      </w:tblGrid>
      <w:tr>
        <w:trPr>
          <w:tblHeader/>
        </w:trPr>
        <w:tc>
          <w:tcPr>
            <w:tcW w:type="dxa" w:w="7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Week</w:t>
            </w:r>
          </w:p>
        </w:tc>
        <w:tc>
          <w:tcPr>
            <w:tcW w:type="dxa" w:w="26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Theme</w:t>
            </w:r>
          </w:p>
        </w:tc>
        <w:tc>
          <w:tcPr>
            <w:tcW w:type="dxa" w:w="57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Parallel workstreams</w:t>
            </w:r>
          </w:p>
        </w:tc>
      </w:tr>
      <w:tr>
        <w:tc>
          <w:tcPr>
            <w:tcW w:type="dxa" w:w="700"/>
            <w:shd w:fill="FFFFFF"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W1</w:t>
            </w:r>
          </w:p>
        </w:tc>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Foundations &amp; core services</w:t>
            </w:r>
          </w:p>
        </w:tc>
        <w:tc>
          <w:tcPr>
            <w:tcW w:type="dxa" w:w="57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DevOps: AWS baseline + CI/CD. Backend: data model, auth/roles, service catalog. Design: UX flows &amp; design system.</w:t>
            </w:r>
          </w:p>
        </w:tc>
      </w:tr>
      <w:tr>
        <w:tc>
          <w:tcPr>
            <w:tcW w:type="dxa" w:w="700"/>
            <w:shd w:fill="F2F6F6"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W2</w:t>
            </w:r>
          </w:p>
        </w:tc>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Booking engine &amp; client experience</w:t>
            </w:r>
          </w:p>
        </w:tc>
        <w:tc>
          <w:tcPr>
            <w:tcW w:type="dxa" w:w="57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Backend: real-time availability engine, book/reschedule/cancel, anti-double-booking. Frontend: client booking journey, accounts &amp; history.</w:t>
            </w:r>
          </w:p>
        </w:tc>
      </w:tr>
      <w:tr>
        <w:tc>
          <w:tcPr>
            <w:tcW w:type="dxa" w:w="700"/>
            <w:shd w:fill="FFFFFF"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W3</w:t>
            </w:r>
          </w:p>
        </w:tc>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Back office, staff &amp; payments</w:t>
            </w:r>
          </w:p>
        </w:tc>
        <w:tc>
          <w:tcPr>
            <w:tcW w:type="dxa" w:w="57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Frontend: admin dashboard &amp; calendar. Backend: staff management, basic CRM, payment integration &amp; checkout, basic POS.</w:t>
            </w:r>
          </w:p>
        </w:tc>
      </w:tr>
      <w:tr>
        <w:tc>
          <w:tcPr>
            <w:tcW w:type="dxa" w:w="700"/>
            <w:shd w:fill="F2F6F6"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W4</w:t>
            </w:r>
          </w:p>
        </w:tc>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Notifications, reporting &amp; launch</w:t>
            </w:r>
          </w:p>
        </w:tc>
        <w:tc>
          <w:tcPr>
            <w:tcW w:type="dxa" w:w="57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Backend: notifications (confirmations, 24h reminders, cancellations) &amp; basic reporting. QA: UAT &amp; hardening. DevOps: production go-live.</w:t>
            </w:r>
          </w:p>
        </w:tc>
      </w:tr>
    </w:tbl>
    <w:p>
      <w:pPr>
        <w:pStyle w:val="Heading2"/>
        <w:spacing w:after="100" w:before="240"/>
      </w:pPr>
      <w:r>
        <w:rPr>
          <w:rFonts w:ascii="Calibri" w:cs="Calibri" w:eastAsia="Calibri" w:hAnsi="Calibri"/>
          <w:b/>
          <w:bCs/>
          <w:color w:val="1F6F6B"/>
          <w:sz w:val="25"/>
          <w:szCs w:val="25"/>
        </w:rPr>
        <w:t xml:space="preserve">3.3 Sprint detail</w:t>
      </w:r>
    </w:p>
    <w:p>
      <w:pPr>
        <w:spacing w:after="120" w:before="0" w:line="276"/>
      </w:pPr>
      <w:r>
        <w:rPr>
          <w:rFonts w:ascii="Calibri" w:cs="Calibri" w:eastAsia="Calibri" w:hAnsi="Calibri"/>
          <w:b w:val="false"/>
          <w:bCs w:val="false"/>
          <w:i w:val="false"/>
          <w:iCs w:val="false"/>
          <w:color w:val="1B2733"/>
          <w:sz w:val="21"/>
          <w:szCs w:val="21"/>
        </w:rPr>
        <w:t xml:space="preserve">The four one-week sprints below map each sprint to its main work items (epics), delivered concurrently by the workstreams.</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1000"/>
        <w:gridCol w:w="900"/>
        <w:gridCol w:w="7126"/>
      </w:tblGrid>
      <w:tr>
        <w:trPr>
          <w:tblHeader/>
        </w:trPr>
        <w:tc>
          <w:tcPr>
            <w:tcW w:type="dxa" w:w="1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Sprint</w:t>
            </w:r>
          </w:p>
        </w:tc>
        <w:tc>
          <w:tcPr>
            <w:tcW w:type="dxa" w:w="9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Week</w:t>
            </w:r>
          </w:p>
        </w:tc>
        <w:tc>
          <w:tcPr>
            <w:tcW w:type="dxa" w:w="71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Main content</w:t>
            </w:r>
          </w:p>
        </w:tc>
      </w:tr>
      <w:tr>
        <w:tc>
          <w:tcPr>
            <w:tcW w:type="dxa" w:w="1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S1</w:t>
            </w:r>
          </w:p>
        </w:tc>
        <w:tc>
          <w:tcPr>
            <w:tcW w:type="dxa" w:w="9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W1</w:t>
            </w:r>
          </w:p>
        </w:tc>
        <w:tc>
          <w:tcPr>
            <w:tcW w:type="dxa" w:w="71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Provision AWS baseline (VPC, environments) and CI/CD pipeline; data model; authentication and roles; service catalog module; UX flows and design system.</w:t>
            </w:r>
          </w:p>
        </w:tc>
      </w:tr>
      <w:tr>
        <w:tc>
          <w:tcPr>
            <w:tcW w:type="dxa" w:w="1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S2</w:t>
            </w:r>
          </w:p>
        </w:tc>
        <w:tc>
          <w:tcPr>
            <w:tcW w:type="dxa" w:w="9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W2</w:t>
            </w:r>
          </w:p>
        </w:tc>
        <w:tc>
          <w:tcPr>
            <w:tcW w:type="dxa" w:w="71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Real-time availability engine (live slots); booking, rescheduling and cancellation; client accounts and booking history; transactional locking to prevent double-booking.</w:t>
            </w:r>
          </w:p>
        </w:tc>
      </w:tr>
      <w:tr>
        <w:tc>
          <w:tcPr>
            <w:tcW w:type="dxa" w:w="1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S3</w:t>
            </w:r>
          </w:p>
        </w:tc>
        <w:tc>
          <w:tcPr>
            <w:tcW w:type="dxa" w:w="9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W3</w:t>
            </w:r>
          </w:p>
        </w:tc>
        <w:tc>
          <w:tcPr>
            <w:tcW w:type="dxa" w:w="71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Admin dashboard with daily/weekly calendar and manual appointment editing; staff hours, blocked time and service assignment; basic client CRM; payment integration (tokenized checkout) and basic POS.</w:t>
            </w:r>
          </w:p>
        </w:tc>
      </w:tr>
      <w:tr>
        <w:tc>
          <w:tcPr>
            <w:tcW w:type="dxa" w:w="1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S4</w:t>
            </w:r>
          </w:p>
        </w:tc>
        <w:tc>
          <w:tcPr>
            <w:tcW w:type="dxa" w:w="9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W4</w:t>
            </w:r>
          </w:p>
        </w:tc>
        <w:tc>
          <w:tcPr>
            <w:tcW w:type="dxa" w:w="71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Notifications (confirmations, 24h reminders, cancellation notices) with scheduled sends; basic reporting (revenue, volume, no-shows); UAT, security/performance hardening; production cutover and go-live.</w:t>
            </w:r>
          </w:p>
        </w:tc>
      </w:tr>
    </w:tbl>
    <w:p>
      <w:pPr>
        <w:pStyle w:val="Heading2"/>
        <w:spacing w:after="100" w:before="240"/>
      </w:pPr>
      <w:r>
        <w:rPr>
          <w:rFonts w:ascii="Calibri" w:cs="Calibri" w:eastAsia="Calibri" w:hAnsi="Calibri"/>
          <w:b/>
          <w:bCs/>
          <w:color w:val="1F6F6B"/>
          <w:sz w:val="25"/>
          <w:szCs w:val="25"/>
        </w:rPr>
        <w:t xml:space="preserve">3.4 Key milestones</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900"/>
        <w:gridCol w:w="2000"/>
        <w:gridCol w:w="4126"/>
      </w:tblGrid>
      <w:tr>
        <w:trPr>
          <w:tblHeader/>
        </w:trPr>
        <w:tc>
          <w:tcPr>
            <w:tcW w:type="dxa" w:w="29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Milestone</w:t>
            </w:r>
          </w:p>
        </w:tc>
        <w:tc>
          <w:tcPr>
            <w:tcW w:type="dxa" w:w="2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Due (end of week)</w:t>
            </w:r>
          </w:p>
        </w:tc>
        <w:tc>
          <w:tcPr>
            <w:tcW w:type="dxa" w:w="41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Exit criterion</w:t>
            </w:r>
          </w:p>
        </w:tc>
      </w:tr>
      <w:tr>
        <w:tc>
          <w:tcPr>
            <w:tcW w:type="dxa" w:w="2900"/>
            <w:shd w:fill="FFFFFF"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M1 — Foundations ready</w:t>
            </w:r>
          </w:p>
        </w:tc>
        <w:tc>
          <w:tcPr>
            <w:tcW w:type="dxa" w:w="2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W1</w:t>
            </w:r>
          </w:p>
        </w:tc>
        <w:tc>
          <w:tcPr>
            <w:tcW w:type="dxa" w:w="41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Base infrastructure deployed, CI/CD operational, authentication and service catalog working.</w:t>
            </w:r>
          </w:p>
        </w:tc>
      </w:tr>
      <w:tr>
        <w:tc>
          <w:tcPr>
            <w:tcW w:type="dxa" w:w="2900"/>
            <w:shd w:fill="F2F6F6"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M2 — Client booking complete</w:t>
            </w:r>
          </w:p>
        </w:tc>
        <w:tc>
          <w:tcPr>
            <w:tcW w:type="dxa" w:w="2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W2</w:t>
            </w:r>
          </w:p>
        </w:tc>
        <w:tc>
          <w:tcPr>
            <w:tcW w:type="dxa" w:w="41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 client can book, reschedule, cancel and view booking history.</w:t>
            </w:r>
          </w:p>
        </w:tc>
      </w:tr>
      <w:tr>
        <w:tc>
          <w:tcPr>
            <w:tcW w:type="dxa" w:w="2900"/>
            <w:shd w:fill="FFFFFF"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M3 — Back office &amp; payments live</w:t>
            </w:r>
          </w:p>
        </w:tc>
        <w:tc>
          <w:tcPr>
            <w:tcW w:type="dxa" w:w="2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W3</w:t>
            </w:r>
          </w:p>
        </w:tc>
        <w:tc>
          <w:tcPr>
            <w:tcW w:type="dxa" w:w="41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Front-desk manages calendar, staff and client records; checkout payment and basic POS work.</w:t>
            </w:r>
          </w:p>
        </w:tc>
      </w:tr>
      <w:tr>
        <w:tc>
          <w:tcPr>
            <w:tcW w:type="dxa" w:w="2900"/>
            <w:shd w:fill="F2F6F6"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M4 — Go-Live</w:t>
            </w:r>
          </w:p>
        </w:tc>
        <w:tc>
          <w:tcPr>
            <w:tcW w:type="dxa" w:w="2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W4</w:t>
            </w:r>
          </w:p>
        </w:tc>
        <w:tc>
          <w:tcPr>
            <w:tcW w:type="dxa" w:w="41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All MVP features delivered, UAT passed, hardened, and in production.</w:t>
            </w:r>
          </w:p>
        </w:tc>
      </w:tr>
    </w:tbl>
    <w:p>
      <w:pPr>
        <w:pStyle w:val="Heading2"/>
        <w:spacing w:after="100" w:before="240"/>
      </w:pPr>
      <w:r>
        <w:rPr>
          <w:rFonts w:ascii="Calibri" w:cs="Calibri" w:eastAsia="Calibri" w:hAnsi="Calibri"/>
          <w:b/>
          <w:bCs/>
          <w:color w:val="1F6F6B"/>
          <w:sz w:val="25"/>
          <w:szCs w:val="25"/>
        </w:rPr>
        <w:t xml:space="preserve">3.5 Effort estimate (indicative)</w:t>
      </w:r>
    </w:p>
    <w:p>
      <w:pPr>
        <w:spacing w:after="120" w:before="0" w:line="276"/>
      </w:pPr>
      <w:r>
        <w:rPr>
          <w:rFonts w:ascii="Calibri" w:cs="Calibri" w:eastAsia="Calibri" w:hAnsi="Calibri"/>
          <w:b w:val="false"/>
          <w:bCs w:val="false"/>
          <w:i w:val="false"/>
          <w:iCs w:val="false"/>
          <w:color w:val="1B2733"/>
          <w:sz w:val="21"/>
          <w:szCs w:val="21"/>
        </w:rPr>
        <w:t xml:space="preserve">As an order of magnitude, the effort per workstream is estimated below in person-days (p·d). These figures size the work only; staffing and team composition are intentionally out of scope of this document. They assume the delivery model stated above (accelerators, managed services, frozen scope) and are to be refined during W1.</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6026"/>
        <w:gridCol w:w="3000"/>
      </w:tblGrid>
      <w:tr>
        <w:trPr>
          <w:tblHeader/>
        </w:trPr>
        <w:tc>
          <w:tcPr>
            <w:tcW w:type="dxa" w:w="60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Workstream / work item</w:t>
            </w:r>
          </w:p>
        </w:tc>
        <w:tc>
          <w:tcPr>
            <w:tcW w:type="dxa" w:w="3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Estimated effort (p·d)</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Scoping, UX/UI, design system</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12 – 18</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baseline + CI/CD (IaC)</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12 – 18</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Catalog + availability engine</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20 – 28</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Client journey (booking/account)</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20 – 28</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Back office &amp; staff management</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22 – 30</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Payments &amp; POS</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16 – 22</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Notifications (email/SMS)</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8 – 12</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Basic reporting</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6 – 10</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UAT, hardening, launch</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12 – 18</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Indicative MVP total</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bCs/>
                <w:i w:val="false"/>
                <w:iCs w:val="false"/>
                <w:color w:val="134744"/>
                <w:sz w:val="19"/>
                <w:szCs w:val="19"/>
              </w:rPr>
              <w:t xml:space="preserve">≈ 128 – 184 p·d</w:t>
            </w:r>
          </w:p>
        </w:tc>
      </w:tr>
    </w:tbl>
    <w:p>
      <w:pPr>
        <w:spacing w:after="60"/>
      </w:pPr>
      <w:r>
        <w:rPr>
          <w:rFonts w:ascii="Calibri" w:cs="Calibri" w:eastAsia="Calibri" w:hAnsi="Calibri"/>
          <w:b w:val="false"/>
          <w:bCs w:val="false"/>
          <w:i w:val="false"/>
          <w:iCs w:val="false"/>
          <w:color w:val="1B2733"/>
          <w:sz w:val="21"/>
          <w:szCs w:val="21"/>
        </w:rPr>
        <w:t xml:space="preserve"/>
      </w:r>
    </w:p>
    <w:tbl>
      <w:tblPr>
        <w:tblW w:type="dxa" w:w="9026"/>
        <w:tblBorders>
          <w:top w:val="single" w:color="FBF3E4" w:sz="2"/>
          <w:left w:val="single" w:color="C9A24B" w:sz="24"/>
          <w:bottom w:val="single" w:color="FBF3E4" w:sz="2"/>
          <w:right w:val="single" w:color="FBF3E4" w:sz="2"/>
          <w:insideH w:val="none"/>
          <w:insideV w:val="none"/>
        </w:tblBorders>
      </w:tblPr>
      <w:tblGrid>
        <w:gridCol w:w="9026"/>
      </w:tblGrid>
      <w:tr>
        <w:tc>
          <w:tcPr>
            <w:tcW w:type="dxa" w:w="9026"/>
            <w:shd w:fill="FBF3E4" w:color="auto" w:val="clear"/>
            <w:tcMar>
              <w:top w:type="dxa" w:w="120"/>
              <w:left w:type="dxa" w:w="200"/>
              <w:bottom w:type="dxa" w:w="120"/>
              <w:right w:type="dxa" w:w="160"/>
            </w:tcMar>
          </w:tcPr>
          <w:p>
            <w:pPr>
              <w:spacing w:after="60"/>
            </w:pPr>
            <w:r>
              <w:rPr>
                <w:rFonts w:ascii="Calibri" w:cs="Calibri" w:eastAsia="Calibri" w:hAnsi="Calibri"/>
                <w:b/>
                <w:bCs/>
                <w:i w:val="false"/>
                <w:iCs w:val="false"/>
                <w:color w:val="134744"/>
                <w:sz w:val="21"/>
                <w:szCs w:val="21"/>
              </w:rPr>
              <w:t xml:space="preserve">Assumptions behind the 1-month timeline</w:t>
            </w:r>
          </w:p>
          <w:p>
            <w:pPr>
              <w:spacing w:after="0" w:line="264"/>
            </w:pPr>
            <w:r>
              <w:rPr>
                <w:rFonts w:ascii="Calibri" w:cs="Calibri" w:eastAsia="Calibri" w:hAnsi="Calibri"/>
                <w:b w:val="false"/>
                <w:bCs w:val="false"/>
                <w:i w:val="false"/>
                <w:iCs w:val="false"/>
                <w:color w:val="1B2733"/>
                <w:sz w:val="20"/>
                <w:szCs w:val="20"/>
              </w:rPr>
              <w:t xml:space="preserve">An experienced, cross-functional delivery working fully in parallel · managed AWS services and proven boilerplate/starter templates · payments and messaging delegated to third-party providers (no in-house build) · strictly frozen MVP scope · reduced non-critical polish. If any assumption does not hold, the timeline extends accordingly.</w:t>
            </w:r>
          </w:p>
        </w:tc>
      </w:tr>
    </w:tbl>
    <w:p>
      <w:r>
        <w:br w:type="page"/>
      </w:r>
    </w:p>
    <w:p>
      <w:pPr>
        <w:pStyle w:val="Heading1"/>
        <w:spacing w:after="140" w:before="320"/>
      </w:pPr>
      <w:r>
        <w:rPr>
          <w:rFonts w:ascii="Calibri" w:cs="Calibri" w:eastAsia="Calibri" w:hAnsi="Calibri"/>
          <w:b/>
          <w:bCs/>
          <w:color w:val="134744"/>
          <w:sz w:val="30"/>
          <w:szCs w:val="30"/>
        </w:rPr>
        <w:t xml:space="preserve">4. AWS infrastructure requirements</w:t>
      </w:r>
    </w:p>
    <w:p>
      <w:pPr>
        <w:pStyle w:val="Heading2"/>
        <w:spacing w:after="100" w:before="240"/>
      </w:pPr>
      <w:r>
        <w:rPr>
          <w:rFonts w:ascii="Calibri" w:cs="Calibri" w:eastAsia="Calibri" w:hAnsi="Calibri"/>
          <w:b/>
          <w:bCs/>
          <w:color w:val="1F6F6B"/>
          <w:sz w:val="25"/>
          <w:szCs w:val="25"/>
        </w:rPr>
        <w:t xml:space="preserve">4.1 Guiding infrastructure principles</w:t>
      </w:r>
    </w:p>
    <w:p>
      <w:pPr>
        <w:spacing w:after="120" w:before="0" w:line="276"/>
      </w:pPr>
      <w:r>
        <w:rPr>
          <w:rFonts w:ascii="Calibri" w:cs="Calibri" w:eastAsia="Calibri" w:hAnsi="Calibri"/>
          <w:b w:val="false"/>
          <w:bCs w:val="false"/>
          <w:i w:val="false"/>
          <w:iCs w:val="false"/>
          <w:color w:val="1B2733"/>
          <w:sz w:val="21"/>
          <w:szCs w:val="21"/>
        </w:rPr>
        <w:t xml:space="preserve">The infrastructure design follows the AWS Well-Architected Framework and its six pillars: operational excellence, security, reliability, performance efficiency, cost optimization and sustainability. The structuring choices are:</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Serverless containers. </w:t>
      </w:r>
      <w:r>
        <w:rPr>
          <w:rFonts w:ascii="Calibri" w:cs="Calibri" w:eastAsia="Calibri" w:hAnsi="Calibri"/>
          <w:b w:val="false"/>
          <w:bCs w:val="false"/>
          <w:i w:val="false"/>
          <w:iCs w:val="false"/>
          <w:color w:val="1B2733"/>
          <w:sz w:val="21"/>
          <w:szCs w:val="21"/>
        </w:rPr>
        <w:t xml:space="preserve">The application runs on Amazon ECS with Fargate: no servers to administer, automatic scaling.</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Multi-AZ high availability. </w:t>
      </w:r>
      <w:r>
        <w:rPr>
          <w:rFonts w:ascii="Calibri" w:cs="Calibri" w:eastAsia="Calibri" w:hAnsi="Calibri"/>
          <w:b w:val="false"/>
          <w:bCs w:val="false"/>
          <w:i w:val="false"/>
          <w:iCs w:val="false"/>
          <w:color w:val="1B2733"/>
          <w:sz w:val="21"/>
          <w:szCs w:val="21"/>
        </w:rPr>
        <w:t xml:space="preserve">Spread across at least two Availability Zones for production (compute and database).</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Everything as Infrastructure-as-Code. </w:t>
      </w:r>
      <w:r>
        <w:rPr>
          <w:rFonts w:ascii="Calibri" w:cs="Calibri" w:eastAsia="Calibri" w:hAnsi="Calibri"/>
          <w:b w:val="false"/>
          <w:bCs w:val="false"/>
          <w:i w:val="false"/>
          <w:iCs w:val="false"/>
          <w:color w:val="1B2733"/>
          <w:sz w:val="21"/>
          <w:szCs w:val="21"/>
        </w:rPr>
        <w:t xml:space="preserve">The whole stack is described in Terraform/CDK, versioned and deployed reproducibly to each environment.</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Least privilege. </w:t>
      </w:r>
      <w:r>
        <w:rPr>
          <w:rFonts w:ascii="Calibri" w:cs="Calibri" w:eastAsia="Calibri" w:hAnsi="Calibri"/>
          <w:b w:val="false"/>
          <w:bCs w:val="false"/>
          <w:i w:val="false"/>
          <w:iCs w:val="false"/>
          <w:color w:val="1B2733"/>
          <w:sz w:val="21"/>
          <w:szCs w:val="21"/>
        </w:rPr>
        <w:t xml:space="preserve">Granular IAM roles, isolated secrets, network segmented into public/private subnets.</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Primary region. </w:t>
      </w:r>
      <w:r>
        <w:rPr>
          <w:rFonts w:ascii="Calibri" w:cs="Calibri" w:eastAsia="Calibri" w:hAnsi="Calibri"/>
          <w:b w:val="false"/>
          <w:bCs w:val="false"/>
          <w:i w:val="false"/>
          <w:iCs w:val="false"/>
          <w:color w:val="1B2733"/>
          <w:sz w:val="21"/>
          <w:szCs w:val="21"/>
        </w:rPr>
        <w:t xml:space="preserve">Selection of an AWS region suited to user location and data-residency requirements (e.g. eu-west-1/eu-west-3 for Europe/Africa); global CDN via CloudFront.</w:t>
      </w:r>
    </w:p>
    <w:p>
      <w:pPr>
        <w:pStyle w:val="Heading2"/>
        <w:spacing w:after="100" w:before="240"/>
      </w:pPr>
      <w:r>
        <w:rPr>
          <w:rFonts w:ascii="Calibri" w:cs="Calibri" w:eastAsia="Calibri" w:hAnsi="Calibri"/>
          <w:b/>
          <w:bCs/>
          <w:color w:val="1F6F6B"/>
          <w:sz w:val="25"/>
          <w:szCs w:val="25"/>
        </w:rPr>
        <w:t xml:space="preserve">4.2 Target architecture overview</w:t>
      </w:r>
    </w:p>
    <w:p>
      <w:pPr>
        <w:spacing w:after="120" w:before="0" w:line="276"/>
      </w:pPr>
      <w:r>
        <w:rPr>
          <w:rFonts w:ascii="Calibri" w:cs="Calibri" w:eastAsia="Calibri" w:hAnsi="Calibri"/>
          <w:b w:val="false"/>
          <w:bCs w:val="false"/>
          <w:i w:val="false"/>
          <w:iCs w:val="false"/>
          <w:color w:val="1B2733"/>
          <w:sz w:val="21"/>
          <w:szCs w:val="21"/>
        </w:rPr>
        <w:t xml:space="preserve">The logical flow below runs from the user to the data services. Inbound traffic is protected by the CDN and the web application firewall, distributed by a load balancer to the application containers, which rely on a managed relational database, a cache, object storage and notification services.</w:t>
      </w:r>
    </w:p>
    <w:tbl>
      <w:tblPr>
        <w:tblW w:type="dxa" w:w="9026"/>
        <w:tblBorders>
          <w:top w:val="single" w:color="EAF2F1" w:sz="2"/>
          <w:left w:val="single" w:color="1F6F6B" w:sz="24"/>
          <w:bottom w:val="single" w:color="EAF2F1" w:sz="2"/>
          <w:right w:val="single" w:color="EAF2F1" w:sz="2"/>
          <w:insideH w:val="none"/>
          <w:insideV w:val="none"/>
        </w:tblBorders>
      </w:tblPr>
      <w:tblGrid>
        <w:gridCol w:w="9026"/>
      </w:tblGrid>
      <w:tr>
        <w:tc>
          <w:tcPr>
            <w:tcW w:type="dxa" w:w="9026"/>
            <w:shd w:fill="EAF2F1" w:color="auto" w:val="clear"/>
            <w:tcMar>
              <w:top w:type="dxa" w:w="120"/>
              <w:left w:type="dxa" w:w="200"/>
              <w:bottom w:type="dxa" w:w="120"/>
              <w:right w:type="dxa" w:w="160"/>
            </w:tcMar>
          </w:tcPr>
          <w:p>
            <w:pPr>
              <w:spacing w:after="60"/>
            </w:pPr>
            <w:r>
              <w:rPr>
                <w:rFonts w:ascii="Calibri" w:cs="Calibri" w:eastAsia="Calibri" w:hAnsi="Calibri"/>
                <w:b/>
                <w:bCs/>
                <w:i w:val="false"/>
                <w:iCs w:val="false"/>
                <w:color w:val="134744"/>
                <w:sz w:val="21"/>
                <w:szCs w:val="21"/>
              </w:rPr>
              <w:t xml:space="preserve">Processing chain (high level)</w:t>
            </w:r>
          </w:p>
          <w:p>
            <w:pPr>
              <w:spacing w:after="60" w:line="264"/>
            </w:pPr>
            <w:r>
              <w:rPr>
                <w:rFonts w:ascii="Calibri" w:cs="Calibri" w:eastAsia="Calibri" w:hAnsi="Calibri"/>
                <w:b/>
                <w:bCs/>
                <w:i w:val="false"/>
                <w:iCs w:val="false"/>
                <w:color w:val="134744"/>
                <w:sz w:val="21"/>
                <w:szCs w:val="21"/>
              </w:rPr>
              <w:t xml:space="preserve">Client / Admin  →  </w:t>
            </w:r>
            <w:r>
              <w:rPr>
                <w:rFonts w:ascii="Calibri" w:cs="Calibri" w:eastAsia="Calibri" w:hAnsi="Calibri"/>
                <w:b w:val="false"/>
                <w:bCs w:val="false"/>
                <w:i w:val="false"/>
                <w:iCs w:val="false"/>
                <w:color w:val="1B2733"/>
                <w:sz w:val="21"/>
                <w:szCs w:val="21"/>
              </w:rPr>
              <w:t xml:space="preserve">Amazon CloudFront (CDN) + AWS WAF</w:t>
            </w:r>
          </w:p>
          <w:p>
            <w:pPr>
              <w:spacing w:after="60" w:line="264"/>
            </w:pPr>
            <w:r>
              <w:rPr>
                <w:rFonts w:ascii="Calibri" w:cs="Calibri" w:eastAsia="Calibri" w:hAnsi="Calibri"/>
                <w:b/>
                <w:bCs/>
                <w:i w:val="false"/>
                <w:iCs w:val="false"/>
                <w:color w:val="134744"/>
                <w:sz w:val="21"/>
                <w:szCs w:val="21"/>
              </w:rPr>
              <w:t xml:space="preserve">→  </w:t>
            </w:r>
            <w:r>
              <w:rPr>
                <w:rFonts w:ascii="Calibri" w:cs="Calibri" w:eastAsia="Calibri" w:hAnsi="Calibri"/>
                <w:b w:val="false"/>
                <w:bCs w:val="false"/>
                <w:i w:val="false"/>
                <w:iCs w:val="false"/>
                <w:color w:val="1B2733"/>
                <w:sz w:val="21"/>
                <w:szCs w:val="21"/>
              </w:rPr>
              <w:t xml:space="preserve">Application Load Balancer (HTTPS/ACM)</w:t>
            </w:r>
          </w:p>
          <w:p>
            <w:pPr>
              <w:spacing w:after="60" w:line="264"/>
            </w:pPr>
            <w:r>
              <w:rPr>
                <w:rFonts w:ascii="Calibri" w:cs="Calibri" w:eastAsia="Calibri" w:hAnsi="Calibri"/>
                <w:b/>
                <w:bCs/>
                <w:i w:val="false"/>
                <w:iCs w:val="false"/>
                <w:color w:val="134744"/>
                <w:sz w:val="21"/>
                <w:szCs w:val="21"/>
              </w:rPr>
              <w:t xml:space="preserve">→  </w:t>
            </w:r>
            <w:r>
              <w:rPr>
                <w:rFonts w:ascii="Calibri" w:cs="Calibri" w:eastAsia="Calibri" w:hAnsi="Calibri"/>
                <w:b w:val="false"/>
                <w:bCs w:val="false"/>
                <w:i w:val="false"/>
                <w:iCs w:val="false"/>
                <w:color w:val="1B2733"/>
                <w:sz w:val="21"/>
                <w:szCs w:val="21"/>
              </w:rPr>
              <w:t xml:space="preserve">Amazon ECS Fargate (API + web containers, multi-AZ)</w:t>
            </w:r>
          </w:p>
          <w:p>
            <w:pPr>
              <w:spacing w:after="60" w:line="264"/>
            </w:pPr>
            <w:r>
              <w:rPr>
                <w:rFonts w:ascii="Calibri" w:cs="Calibri" w:eastAsia="Calibri" w:hAnsi="Calibri"/>
                <w:b/>
                <w:bCs/>
                <w:i w:val="false"/>
                <w:iCs w:val="false"/>
                <w:color w:val="134744"/>
                <w:sz w:val="21"/>
                <w:szCs w:val="21"/>
              </w:rPr>
              <w:t xml:space="preserve">→  </w:t>
            </w:r>
            <w:r>
              <w:rPr>
                <w:rFonts w:ascii="Calibri" w:cs="Calibri" w:eastAsia="Calibri" w:hAnsi="Calibri"/>
                <w:b w:val="false"/>
                <w:bCs w:val="false"/>
                <w:i w:val="false"/>
                <w:iCs w:val="false"/>
                <w:color w:val="1B2733"/>
                <w:sz w:val="21"/>
                <w:szCs w:val="21"/>
              </w:rPr>
              <w:t xml:space="preserve">Amazon RDS PostgreSQL (Multi-AZ)  ·  Amazon ElastiCache Redis</w:t>
            </w:r>
          </w:p>
          <w:p>
            <w:pPr>
              <w:spacing w:after="60" w:line="264"/>
            </w:pPr>
            <w:r>
              <w:rPr>
                <w:rFonts w:ascii="Calibri" w:cs="Calibri" w:eastAsia="Calibri" w:hAnsi="Calibri"/>
                <w:b/>
                <w:bCs/>
                <w:i w:val="false"/>
                <w:iCs w:val="false"/>
                <w:color w:val="134744"/>
                <w:sz w:val="21"/>
                <w:szCs w:val="21"/>
              </w:rPr>
              <w:t xml:space="preserve">→  </w:t>
            </w:r>
            <w:r>
              <w:rPr>
                <w:rFonts w:ascii="Calibri" w:cs="Calibri" w:eastAsia="Calibri" w:hAnsi="Calibri"/>
                <w:b w:val="false"/>
                <w:bCs w:val="false"/>
                <w:i w:val="false"/>
                <w:iCs w:val="false"/>
                <w:color w:val="1B2733"/>
                <w:sz w:val="21"/>
                <w:szCs w:val="21"/>
              </w:rPr>
              <w:t xml:space="preserve">Amazon S3 (media)  ·  Amazon SES/SNS (notifications)  ·  EventBridge + Lambda (scheduled reminders)</w:t>
            </w:r>
          </w:p>
          <w:p>
            <w:pPr>
              <w:spacing w:after="0" w:line="264"/>
            </w:pPr>
            <w:r>
              <w:rPr>
                <w:rFonts w:ascii="Calibri" w:cs="Calibri" w:eastAsia="Calibri" w:hAnsi="Calibri"/>
                <w:b/>
                <w:bCs/>
                <w:i w:val="false"/>
                <w:iCs w:val="false"/>
                <w:color w:val="134744"/>
                <w:sz w:val="21"/>
                <w:szCs w:val="21"/>
              </w:rPr>
              <w:t xml:space="preserve">Cross-cutting: </w:t>
            </w:r>
            <w:r>
              <w:rPr>
                <w:rFonts w:ascii="Calibri" w:cs="Calibri" w:eastAsia="Calibri" w:hAnsi="Calibri"/>
                <w:b w:val="false"/>
                <w:bCs w:val="false"/>
                <w:i w:val="false"/>
                <w:iCs w:val="false"/>
                <w:color w:val="1B2733"/>
                <w:sz w:val="21"/>
                <w:szCs w:val="21"/>
              </w:rPr>
              <w:t xml:space="preserve">Cognito (identity) · Secrets Manager · CloudWatch/X-Ray · CodePipeline (CI/CD)</w:t>
            </w:r>
          </w:p>
        </w:tc>
      </w:tr>
    </w:tbl>
    <w:p>
      <w:pPr>
        <w:pStyle w:val="Heading2"/>
        <w:spacing w:after="100" w:before="240"/>
      </w:pPr>
      <w:r>
        <w:rPr>
          <w:rFonts w:ascii="Calibri" w:cs="Calibri" w:eastAsia="Calibri" w:hAnsi="Calibri"/>
          <w:b/>
          <w:bCs/>
          <w:color w:val="1F6F6B"/>
          <w:sz w:val="25"/>
          <w:szCs w:val="25"/>
        </w:rPr>
        <w:t xml:space="preserve">4.3 Network — Amazon VPC</w:t>
      </w:r>
    </w:p>
    <w:p>
      <w:pPr>
        <w:spacing w:after="120" w:before="0" w:line="276"/>
      </w:pPr>
      <w:r>
        <w:rPr>
          <w:rFonts w:ascii="Calibri" w:cs="Calibri" w:eastAsia="Calibri" w:hAnsi="Calibri"/>
          <w:b w:val="false"/>
          <w:bCs w:val="false"/>
          <w:i w:val="false"/>
          <w:iCs w:val="false"/>
          <w:color w:val="1B2733"/>
          <w:sz w:val="21"/>
          <w:szCs w:val="21"/>
        </w:rPr>
        <w:t xml:space="preserve">A dedicated VPC per environment isolates resources. Segmentation into public and private subnets across two Availability Zones is the foundation of security and availability.</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400"/>
        <w:gridCol w:w="3826"/>
        <w:gridCol w:w="2800"/>
      </w:tblGrid>
      <w:tr>
        <w:trPr>
          <w:tblHeader/>
        </w:trPr>
        <w:tc>
          <w:tcPr>
            <w:tcW w:type="dxa" w:w="24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Component</w:t>
            </w:r>
          </w:p>
        </w:tc>
        <w:tc>
          <w:tcPr>
            <w:tcW w:type="dxa" w:w="38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Configuration</w:t>
            </w:r>
          </w:p>
        </w:tc>
        <w:tc>
          <w:tcPr>
            <w:tcW w:type="dxa" w:w="28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Role</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VPC</w:t>
            </w:r>
          </w:p>
        </w:tc>
        <w:tc>
          <w:tcPr>
            <w:tcW w:type="dxa" w:w="3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One per environment (dev, staging, prod), /16 range</w:t>
            </w:r>
          </w:p>
        </w:tc>
        <w:tc>
          <w:tcPr>
            <w:tcW w:type="dxa" w:w="2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Network isolation.</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Public subnets</w:t>
            </w:r>
          </w:p>
        </w:tc>
        <w:tc>
          <w:tcPr>
            <w:tcW w:type="dxa" w:w="3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2 (one per AZ)</w:t>
            </w:r>
          </w:p>
        </w:tc>
        <w:tc>
          <w:tcPr>
            <w:tcW w:type="dxa" w:w="28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ALB, NAT Gateway.</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Private subnets (app)</w:t>
            </w:r>
          </w:p>
        </w:tc>
        <w:tc>
          <w:tcPr>
            <w:tcW w:type="dxa" w:w="3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2 (one per AZ)</w:t>
            </w:r>
          </w:p>
        </w:tc>
        <w:tc>
          <w:tcPr>
            <w:tcW w:type="dxa" w:w="2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ECS Fargate tasks, Lambda.</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Private subnets (data)</w:t>
            </w:r>
          </w:p>
        </w:tc>
        <w:tc>
          <w:tcPr>
            <w:tcW w:type="dxa" w:w="3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2 (one per AZ)</w:t>
            </w:r>
          </w:p>
        </w:tc>
        <w:tc>
          <w:tcPr>
            <w:tcW w:type="dxa" w:w="28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RDS, ElastiCache (not exposed to the Internet).</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Internet Gateway</w:t>
            </w:r>
          </w:p>
        </w:tc>
        <w:tc>
          <w:tcPr>
            <w:tcW w:type="dxa" w:w="3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w:t>
            </w:r>
          </w:p>
        </w:tc>
        <w:tc>
          <w:tcPr>
            <w:tcW w:type="dxa" w:w="2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Internet egress for public subnets.</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NAT Gateway</w:t>
            </w:r>
          </w:p>
        </w:tc>
        <w:tc>
          <w:tcPr>
            <w:tcW w:type="dxa" w:w="3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 to 2 (2 in prod for resilience)</w:t>
            </w:r>
          </w:p>
        </w:tc>
        <w:tc>
          <w:tcPr>
            <w:tcW w:type="dxa" w:w="28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Controlled Internet egress for private subnets.</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Security Groups</w:t>
            </w:r>
          </w:p>
        </w:tc>
        <w:tc>
          <w:tcPr>
            <w:tcW w:type="dxa" w:w="3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Per component, least privilege</w:t>
            </w:r>
          </w:p>
        </w:tc>
        <w:tc>
          <w:tcPr>
            <w:tcW w:type="dxa" w:w="2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Traffic filtering (ALB→ECS→RDS).</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VPC Endpoints</w:t>
            </w:r>
          </w:p>
        </w:tc>
        <w:tc>
          <w:tcPr>
            <w:tcW w:type="dxa" w:w="3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S3, ECR, Secrets Manager, CloudWatch (private)</w:t>
            </w:r>
          </w:p>
        </w:tc>
        <w:tc>
          <w:tcPr>
            <w:tcW w:type="dxa" w:w="28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Access to AWS services without traversing the Internet.</w:t>
            </w:r>
          </w:p>
        </w:tc>
      </w:tr>
    </w:tbl>
    <w:p>
      <w:pPr>
        <w:pStyle w:val="Heading2"/>
        <w:spacing w:after="100" w:before="240"/>
      </w:pPr>
      <w:r>
        <w:rPr>
          <w:rFonts w:ascii="Calibri" w:cs="Calibri" w:eastAsia="Calibri" w:hAnsi="Calibri"/>
          <w:b/>
          <w:bCs/>
          <w:color w:val="1F6F6B"/>
          <w:sz w:val="25"/>
          <w:szCs w:val="25"/>
        </w:rPr>
        <w:t xml:space="preserve">4.4 Compute — application containers</w:t>
      </w:r>
    </w:p>
    <w:p>
      <w:pPr>
        <w:spacing w:after="120" w:before="0" w:line="276"/>
      </w:pPr>
      <w:r>
        <w:rPr>
          <w:rFonts w:ascii="Calibri" w:cs="Calibri" w:eastAsia="Calibri" w:hAnsi="Calibri"/>
          <w:b w:val="false"/>
          <w:bCs w:val="false"/>
          <w:i w:val="false"/>
          <w:iCs w:val="false"/>
          <w:color w:val="1B2733"/>
          <w:sz w:val="21"/>
          <w:szCs w:val="21"/>
        </w:rPr>
        <w:t xml:space="preserve">The application (API and web rendering) runs in Docker containers orchestrated by Amazon ECS in Fargate mode, with automatic scaling based on CPU/memory load and behind an Application Load Balancer.</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400"/>
        <w:gridCol w:w="3226"/>
        <w:gridCol w:w="3400"/>
      </w:tblGrid>
      <w:tr>
        <w:trPr>
          <w:tblHeader/>
        </w:trPr>
        <w:tc>
          <w:tcPr>
            <w:tcW w:type="dxa" w:w="24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AWS service</w:t>
            </w:r>
          </w:p>
        </w:tc>
        <w:tc>
          <w:tcPr>
            <w:tcW w:type="dxa" w:w="32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Role</w:t>
            </w:r>
          </w:p>
        </w:tc>
        <w:tc>
          <w:tcPr>
            <w:tcW w:type="dxa" w:w="34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Starting configuration (prod)</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ECS (Fargate)</w:t>
            </w:r>
          </w:p>
        </w:tc>
        <w:tc>
          <w:tcPr>
            <w:tcW w:type="dxa" w:w="32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Runs the application containers</w:t>
            </w:r>
          </w:p>
        </w:tc>
        <w:tc>
          <w:tcPr>
            <w:tcW w:type="dxa" w:w="3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2–3 tasks, 0.5–1 vCPU / 1–2 GB each, auto-scaling 2→8.</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Application Load Balancer</w:t>
            </w:r>
          </w:p>
        </w:tc>
        <w:tc>
          <w:tcPr>
            <w:tcW w:type="dxa" w:w="32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HTTPS distribution, health checks</w:t>
            </w:r>
          </w:p>
        </w:tc>
        <w:tc>
          <w:tcPr>
            <w:tcW w:type="dxa" w:w="3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 ALB, TLS termination via ACM.</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ECR</w:t>
            </w:r>
          </w:p>
        </w:tc>
        <w:tc>
          <w:tcPr>
            <w:tcW w:type="dxa" w:w="32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Private Docker image registry</w:t>
            </w:r>
          </w:p>
        </w:tc>
        <w:tc>
          <w:tcPr>
            <w:tcW w:type="dxa" w:w="3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One repository per service, vulnerability scanning enabled.</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Lambda</w:t>
            </w:r>
          </w:p>
        </w:tc>
        <w:tc>
          <w:tcPr>
            <w:tcW w:type="dxa" w:w="32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Async and scheduled tasks (reminders)</w:t>
            </w:r>
          </w:p>
        </w:tc>
        <w:tc>
          <w:tcPr>
            <w:tcW w:type="dxa" w:w="3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Functions triggered by EventBridge/SQS.</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Auto Scaling</w:t>
            </w:r>
          </w:p>
        </w:tc>
        <w:tc>
          <w:tcPr>
            <w:tcW w:type="dxa" w:w="32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Adapts to load</w:t>
            </w:r>
          </w:p>
        </w:tc>
        <w:tc>
          <w:tcPr>
            <w:tcW w:type="dxa" w:w="3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Target CPU utilization ~60%, automatic scale in/out.</w:t>
            </w:r>
          </w:p>
        </w:tc>
      </w:tr>
    </w:tbl>
    <w:p>
      <w:pPr>
        <w:pStyle w:val="Heading2"/>
        <w:spacing w:after="100" w:before="240"/>
      </w:pPr>
      <w:r>
        <w:rPr>
          <w:rFonts w:ascii="Calibri" w:cs="Calibri" w:eastAsia="Calibri" w:hAnsi="Calibri"/>
          <w:b/>
          <w:bCs/>
          <w:color w:val="1F6F6B"/>
          <w:sz w:val="25"/>
          <w:szCs w:val="25"/>
        </w:rPr>
        <w:t xml:space="preserve">4.5 Databases and cache</w:t>
      </w:r>
    </w:p>
    <w:p>
      <w:pPr>
        <w:spacing w:after="120" w:before="0" w:line="276"/>
      </w:pPr>
      <w:r>
        <w:rPr>
          <w:rFonts w:ascii="Calibri" w:cs="Calibri" w:eastAsia="Calibri" w:hAnsi="Calibri"/>
          <w:b w:val="false"/>
          <w:bCs w:val="false"/>
          <w:i w:val="false"/>
          <w:iCs w:val="false"/>
          <w:color w:val="1B2733"/>
          <w:sz w:val="21"/>
          <w:szCs w:val="21"/>
        </w:rPr>
        <w:t xml:space="preserve">Persistence relies on managed PostgreSQL (Amazon RDS) in Multi-AZ configuration for production, complemented by a Redis cache (ElastiCache) for availability and booking locks.</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600"/>
        <w:gridCol w:w="2800"/>
        <w:gridCol w:w="3626"/>
      </w:tblGrid>
      <w:tr>
        <w:trPr>
          <w:tblHeader/>
        </w:trPr>
        <w:tc>
          <w:tcPr>
            <w:tcW w:type="dxa" w:w="26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Service</w:t>
            </w:r>
          </w:p>
        </w:tc>
        <w:tc>
          <w:tcPr>
            <w:tcW w:type="dxa" w:w="28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Role</w:t>
            </w:r>
          </w:p>
        </w:tc>
        <w:tc>
          <w:tcPr>
            <w:tcW w:type="dxa" w:w="36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Configuration (prod)</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RDS PostgreSQL</w:t>
            </w:r>
          </w:p>
        </w:tc>
        <w:tc>
          <w:tcPr>
            <w:tcW w:type="dxa" w:w="2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Primary transactional database</w:t>
            </w:r>
          </w:p>
        </w:tc>
        <w:tc>
          <w:tcPr>
            <w:tcW w:type="dxa" w:w="36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db.t4g.medium/large instance, Multi-AZ, encrypted gp3 storage, automated backups 7–30 d.</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ElastiCache (Redis)</w:t>
            </w:r>
          </w:p>
        </w:tc>
        <w:tc>
          <w:tcPr>
            <w:tcW w:type="dxa" w:w="28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Availability cache, sessions, locks</w:t>
            </w:r>
          </w:p>
        </w:tc>
        <w:tc>
          <w:tcPr>
            <w:tcW w:type="dxa" w:w="36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cache.t4g.small, 1 replica, encryption enabled.</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Read replicas (option)</w:t>
            </w:r>
          </w:p>
        </w:tc>
        <w:tc>
          <w:tcPr>
            <w:tcW w:type="dxa" w:w="2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Offload reporting reads</w:t>
            </w:r>
          </w:p>
        </w:tc>
        <w:tc>
          <w:tcPr>
            <w:tcW w:type="dxa" w:w="36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 read replica to enable based on load.</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RDS Proxy (option)</w:t>
            </w:r>
          </w:p>
        </w:tc>
        <w:tc>
          <w:tcPr>
            <w:tcW w:type="dxa" w:w="28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Connection pooling</w:t>
            </w:r>
          </w:p>
        </w:tc>
        <w:tc>
          <w:tcPr>
            <w:tcW w:type="dxa" w:w="36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Recommended if Lambda usage is heavy.</w:t>
            </w:r>
          </w:p>
        </w:tc>
      </w:tr>
    </w:tbl>
    <w:p>
      <w:pPr>
        <w:pStyle w:val="Heading2"/>
        <w:spacing w:after="100" w:before="240"/>
      </w:pPr>
      <w:r>
        <w:rPr>
          <w:rFonts w:ascii="Calibri" w:cs="Calibri" w:eastAsia="Calibri" w:hAnsi="Calibri"/>
          <w:b/>
          <w:bCs/>
          <w:color w:val="1F6F6B"/>
          <w:sz w:val="25"/>
          <w:szCs w:val="25"/>
        </w:rPr>
        <w:t xml:space="preserve">4.6 Object storage and content delivery</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600"/>
        <w:gridCol w:w="3200"/>
        <w:gridCol w:w="3226"/>
      </w:tblGrid>
      <w:tr>
        <w:trPr>
          <w:tblHeader/>
        </w:trPr>
        <w:tc>
          <w:tcPr>
            <w:tcW w:type="dxa" w:w="26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Service</w:t>
            </w:r>
          </w:p>
        </w:tc>
        <w:tc>
          <w:tcPr>
            <w:tcW w:type="dxa" w:w="32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Role</w:t>
            </w:r>
          </w:p>
        </w:tc>
        <w:tc>
          <w:tcPr>
            <w:tcW w:type="dxa" w:w="32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Configuration</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S3</w:t>
            </w:r>
          </w:p>
        </w:tc>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Media (service photos, avatars), exports, application backups</w:t>
            </w:r>
          </w:p>
        </w:tc>
        <w:tc>
          <w:tcPr>
            <w:tcW w:type="dxa" w:w="32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Encrypted buckets (SSE-KMS), versioning, public-access block, lifecycle policies.</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CloudFront</w:t>
            </w:r>
          </w:p>
        </w:tc>
        <w:tc>
          <w:tcPr>
            <w:tcW w:type="dxa" w:w="3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Global CDN for web and media</w:t>
            </w:r>
          </w:p>
        </w:tc>
        <w:tc>
          <w:tcPr>
            <w:tcW w:type="dxa" w:w="32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HTTPS distribution, edge caching, WAF integration.</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Certificate Manager</w:t>
            </w:r>
          </w:p>
        </w:tc>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Free managed TLS certificates</w:t>
            </w:r>
          </w:p>
        </w:tc>
        <w:tc>
          <w:tcPr>
            <w:tcW w:type="dxa" w:w="32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Certificates for ALB and CloudFront, automatic renewal.</w:t>
            </w:r>
          </w:p>
        </w:tc>
      </w:tr>
    </w:tbl>
    <w:p>
      <w:pPr>
        <w:pStyle w:val="Heading2"/>
        <w:spacing w:after="100" w:before="240"/>
      </w:pPr>
      <w:r>
        <w:rPr>
          <w:rFonts w:ascii="Calibri" w:cs="Calibri" w:eastAsia="Calibri" w:hAnsi="Calibri"/>
          <w:b/>
          <w:bCs/>
          <w:color w:val="1F6F6B"/>
          <w:sz w:val="25"/>
          <w:szCs w:val="25"/>
        </w:rPr>
        <w:t xml:space="preserve">4.7 Authentication and identity</w:t>
      </w:r>
    </w:p>
    <w:p>
      <w:pPr>
        <w:spacing w:after="120" w:before="0" w:line="276"/>
      </w:pPr>
      <w:r>
        <w:rPr>
          <w:rFonts w:ascii="Calibri" w:cs="Calibri" w:eastAsia="Calibri" w:hAnsi="Calibri"/>
          <w:b w:val="false"/>
          <w:bCs w:val="false"/>
          <w:i w:val="false"/>
          <w:iCs w:val="false"/>
          <w:color w:val="1B2733"/>
          <w:sz w:val="21"/>
          <w:szCs w:val="21"/>
        </w:rPr>
        <w:t xml:space="preserve">Account management (clients, staff, admins) and roles can rely on Amazon Cognito, or on an in-house solution depending on customization needs.</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400"/>
        <w:gridCol w:w="2800"/>
        <w:gridCol w:w="3826"/>
      </w:tblGrid>
      <w:tr>
        <w:trPr>
          <w:tblHeader/>
        </w:trPr>
        <w:tc>
          <w:tcPr>
            <w:tcW w:type="dxa" w:w="24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Service</w:t>
            </w:r>
          </w:p>
        </w:tc>
        <w:tc>
          <w:tcPr>
            <w:tcW w:type="dxa" w:w="28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Role</w:t>
            </w:r>
          </w:p>
        </w:tc>
        <w:tc>
          <w:tcPr>
            <w:tcW w:type="dxa" w:w="38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Details</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Cognito</w:t>
            </w:r>
          </w:p>
        </w:tc>
        <w:tc>
          <w:tcPr>
            <w:tcW w:type="dxa" w:w="2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Sign-up/sign-in, JWT tokens, federation</w:t>
            </w:r>
          </w:p>
        </w:tc>
        <w:tc>
          <w:tcPr>
            <w:tcW w:type="dxa" w:w="3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User pools per tenant or a single pool with role attributes; optional MFA for staff.</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IAM</w:t>
            </w:r>
          </w:p>
        </w:tc>
        <w:tc>
          <w:tcPr>
            <w:tcW w:type="dxa" w:w="28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Access rights to AWS resources</w:t>
            </w:r>
          </w:p>
        </w:tc>
        <w:tc>
          <w:tcPr>
            <w:tcW w:type="dxa" w:w="3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Per-service roles, least privilege, no static keys.</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Secrets Manager</w:t>
            </w:r>
          </w:p>
        </w:tc>
        <w:tc>
          <w:tcPr>
            <w:tcW w:type="dxa" w:w="2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Application secrets (DB, payment API keys)</w:t>
            </w:r>
          </w:p>
        </w:tc>
        <w:tc>
          <w:tcPr>
            <w:tcW w:type="dxa" w:w="3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Automatic rotation, access via the ECS tasks' IAM role.</w:t>
            </w:r>
          </w:p>
        </w:tc>
      </w:tr>
    </w:tbl>
    <w:p>
      <w:pPr>
        <w:pStyle w:val="Heading2"/>
        <w:spacing w:after="100" w:before="240"/>
      </w:pPr>
      <w:r>
        <w:rPr>
          <w:rFonts w:ascii="Calibri" w:cs="Calibri" w:eastAsia="Calibri" w:hAnsi="Calibri"/>
          <w:b/>
          <w:bCs/>
          <w:color w:val="1F6F6B"/>
          <w:sz w:val="25"/>
          <w:szCs w:val="25"/>
        </w:rPr>
        <w:t xml:space="preserve">4.8 Notifications and scheduled tasks</w:t>
      </w:r>
    </w:p>
    <w:p>
      <w:pPr>
        <w:spacing w:after="120" w:before="0" w:line="276"/>
      </w:pPr>
      <w:r>
        <w:rPr>
          <w:rFonts w:ascii="Calibri" w:cs="Calibri" w:eastAsia="Calibri" w:hAnsi="Calibri"/>
          <w:b w:val="false"/>
          <w:bCs w:val="false"/>
          <w:i w:val="false"/>
          <w:iCs w:val="false"/>
          <w:color w:val="1B2733"/>
          <w:sz w:val="21"/>
          <w:szCs w:val="21"/>
        </w:rPr>
        <w:t xml:space="preserve">Confirmations, reminders and cancellation notices rely on managed services. The “24-hour” reminders are triggered by a schedule and executed asynchronously.</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600"/>
        <w:gridCol w:w="3000"/>
        <w:gridCol w:w="3426"/>
      </w:tblGrid>
      <w:tr>
        <w:trPr>
          <w:tblHeader/>
        </w:trPr>
        <w:tc>
          <w:tcPr>
            <w:tcW w:type="dxa" w:w="26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Service</w:t>
            </w:r>
          </w:p>
        </w:tc>
        <w:tc>
          <w:tcPr>
            <w:tcW w:type="dxa" w:w="3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Role</w:t>
            </w:r>
          </w:p>
        </w:tc>
        <w:tc>
          <w:tcPr>
            <w:tcW w:type="dxa" w:w="34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Details</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SES</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Transactional emails (confirmation, reminder, cancellation)</w:t>
            </w:r>
          </w:p>
        </w:tc>
        <w:tc>
          <w:tcPr>
            <w:tcW w:type="dxa" w:w="34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Templates, verified domain (DKIM/SPF/DMARC), bounce tracking.</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SNS / Pinpoint</w:t>
            </w:r>
          </w:p>
        </w:tc>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Confirmation and reminder SMS</w:t>
            </w:r>
          </w:p>
        </w:tc>
        <w:tc>
          <w:tcPr>
            <w:tcW w:type="dxa" w:w="34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Transactional sending; Twilio as an alternative by coverage.</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EventBridge (Scheduler)</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Scheduled triggering of reminders</w:t>
            </w:r>
          </w:p>
        </w:tc>
        <w:tc>
          <w:tcPr>
            <w:tcW w:type="dxa" w:w="34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Hourly rules evaluating appointments at D-1.</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SQS</w:t>
            </w:r>
          </w:p>
        </w:tc>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Decoupling queue for sends</w:t>
            </w:r>
          </w:p>
        </w:tc>
        <w:tc>
          <w:tcPr>
            <w:tcW w:type="dxa" w:w="34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Adds reliability and smooths notification peaks.</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Lambda</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Async send logic</w:t>
            </w:r>
          </w:p>
        </w:tc>
        <w:tc>
          <w:tcPr>
            <w:tcW w:type="dxa" w:w="34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Consumes SQS, calls SES/SNS, updates status.</w:t>
            </w:r>
          </w:p>
        </w:tc>
      </w:tr>
    </w:tbl>
    <w:p>
      <w:pPr>
        <w:pStyle w:val="Heading2"/>
        <w:spacing w:after="100" w:before="240"/>
      </w:pPr>
      <w:r>
        <w:rPr>
          <w:rFonts w:ascii="Calibri" w:cs="Calibri" w:eastAsia="Calibri" w:hAnsi="Calibri"/>
          <w:b/>
          <w:bCs/>
          <w:color w:val="1F6F6B"/>
          <w:sz w:val="25"/>
          <w:szCs w:val="25"/>
        </w:rPr>
        <w:t xml:space="preserve">4.9 Payments and PCI-DSS compliance</w:t>
      </w:r>
    </w:p>
    <w:p>
      <w:pPr>
        <w:spacing w:after="120" w:before="0" w:line="276"/>
      </w:pPr>
      <w:r>
        <w:rPr>
          <w:rFonts w:ascii="Calibri" w:cs="Calibri" w:eastAsia="Calibri" w:hAnsi="Calibri"/>
          <w:b w:val="false"/>
          <w:bCs w:val="false"/>
          <w:i w:val="false"/>
          <w:iCs w:val="false"/>
          <w:color w:val="1B2733"/>
          <w:sz w:val="21"/>
          <w:szCs w:val="21"/>
        </w:rPr>
        <w:t xml:space="preserve">Payment processing is delegated to a PCI-DSS Level 1 certified provider (Stripe or equivalent). The application never stores card numbers: it handles only tokens. This approach greatly reduces the PCI compliance scope on our side (SAQ A self-assessment).</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Client-side tokenization. </w:t>
      </w:r>
      <w:r>
        <w:rPr>
          <w:rFonts w:ascii="Calibri" w:cs="Calibri" w:eastAsia="Calibri" w:hAnsi="Calibri"/>
          <w:b w:val="false"/>
          <w:bCs w:val="false"/>
          <w:i w:val="false"/>
          <w:iCs w:val="false"/>
          <w:color w:val="1B2733"/>
          <w:sz w:val="21"/>
          <w:szCs w:val="21"/>
        </w:rPr>
        <w:t xml:space="preserve">Card data flows directly from the browser to the provider; our backend only ever receives a token.</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Secure webhooks. </w:t>
      </w:r>
      <w:r>
        <w:rPr>
          <w:rFonts w:ascii="Calibri" w:cs="Calibri" w:eastAsia="Calibri" w:hAnsi="Calibri"/>
          <w:b w:val="false"/>
          <w:bCs w:val="false"/>
          <w:i w:val="false"/>
          <w:iCs w:val="false"/>
          <w:color w:val="1B2733"/>
          <w:sz w:val="21"/>
          <w:szCs w:val="21"/>
        </w:rPr>
        <w:t xml:space="preserve">Payment events (success, failure, refund) are received via signed, verified webhooks.</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Logging and reconciliation. </w:t>
      </w:r>
      <w:r>
        <w:rPr>
          <w:rFonts w:ascii="Calibri" w:cs="Calibri" w:eastAsia="Calibri" w:hAnsi="Calibri"/>
          <w:b w:val="false"/>
          <w:bCs w:val="false"/>
          <w:i w:val="false"/>
          <w:iCs w:val="false"/>
          <w:color w:val="1B2733"/>
          <w:sz w:val="21"/>
          <w:szCs w:val="21"/>
        </w:rPr>
        <w:t xml:space="preserve">Transaction history kept on the application side, reconciled against provider statements.</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No card data at rest. </w:t>
      </w:r>
      <w:r>
        <w:rPr>
          <w:rFonts w:ascii="Calibri" w:cs="Calibri" w:eastAsia="Calibri" w:hAnsi="Calibri"/>
          <w:b w:val="false"/>
          <w:bCs w:val="false"/>
          <w:i w:val="false"/>
          <w:iCs w:val="false"/>
          <w:color w:val="1B2733"/>
          <w:sz w:val="21"/>
          <w:szCs w:val="21"/>
        </w:rPr>
        <w:t xml:space="preserve">Stronger compliance posture, minimal audit scope.</w:t>
      </w:r>
    </w:p>
    <w:p>
      <w:pPr>
        <w:pStyle w:val="Heading2"/>
        <w:spacing w:after="100" w:before="240"/>
      </w:pPr>
      <w:r>
        <w:rPr>
          <w:rFonts w:ascii="Calibri" w:cs="Calibri" w:eastAsia="Calibri" w:hAnsi="Calibri"/>
          <w:b/>
          <w:bCs/>
          <w:color w:val="1F6F6B"/>
          <w:sz w:val="25"/>
          <w:szCs w:val="25"/>
        </w:rPr>
        <w:t xml:space="preserve">4.10 Infrastructure security</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3000"/>
        <w:gridCol w:w="6026"/>
      </w:tblGrid>
      <w:tr>
        <w:trPr>
          <w:tblHeader/>
        </w:trPr>
        <w:tc>
          <w:tcPr>
            <w:tcW w:type="dxa" w:w="3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Service / measure</w:t>
            </w:r>
          </w:p>
        </w:tc>
        <w:tc>
          <w:tcPr>
            <w:tcW w:type="dxa" w:w="60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Objective</w:t>
            </w:r>
          </w:p>
        </w:tc>
      </w:tr>
      <w:tr>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WAF</w:t>
            </w:r>
          </w:p>
        </w:tc>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Protection against application attacks (injections, XSS, bots) in front of CloudFront/ALB.</w:t>
            </w:r>
          </w:p>
        </w:tc>
      </w:tr>
      <w:tr>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Shield (Standard)</w:t>
            </w:r>
          </w:p>
        </w:tc>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Baseline DDoS protection included; Shield Advanced optional.</w:t>
            </w:r>
          </w:p>
        </w:tc>
      </w:tr>
      <w:tr>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KMS encryption</w:t>
            </w:r>
          </w:p>
        </w:tc>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Encryption at rest (RDS, S3, EBS, ElastiCache, secrets) via managed keys.</w:t>
            </w:r>
          </w:p>
        </w:tc>
      </w:tr>
      <w:tr>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TLS everywhere</w:t>
            </w:r>
          </w:p>
        </w:tc>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Encryption in transit (HTTPS/TLS 1.2+) on all external communications.</w:t>
            </w:r>
          </w:p>
        </w:tc>
      </w:tr>
      <w:tr>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GuardDuty</w:t>
            </w:r>
          </w:p>
        </w:tc>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Threat detection and anomalous-activity monitoring on the account.</w:t>
            </w:r>
          </w:p>
        </w:tc>
      </w:tr>
      <w:tr>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Config + CloudTrail</w:t>
            </w:r>
          </w:p>
        </w:tc>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Change traceability and full audit of API calls.</w:t>
            </w:r>
          </w:p>
        </w:tc>
      </w:tr>
      <w:tr>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Security Groups &amp; NACLs</w:t>
            </w:r>
          </w:p>
        </w:tc>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Strict network segmentation between layers (web, app, data).</w:t>
            </w:r>
          </w:p>
        </w:tc>
      </w:tr>
      <w:tr>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IAM &amp; least privilege</w:t>
            </w:r>
          </w:p>
        </w:tc>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No static keys, temporary roles, environment separation.</w:t>
            </w:r>
          </w:p>
        </w:tc>
      </w:tr>
    </w:tbl>
    <w:p>
      <w:pPr>
        <w:pStyle w:val="Heading2"/>
        <w:spacing w:after="100" w:before="240"/>
      </w:pPr>
      <w:r>
        <w:rPr>
          <w:rFonts w:ascii="Calibri" w:cs="Calibri" w:eastAsia="Calibri" w:hAnsi="Calibri"/>
          <w:b/>
          <w:bCs/>
          <w:color w:val="1F6F6B"/>
          <w:sz w:val="25"/>
          <w:szCs w:val="25"/>
        </w:rPr>
        <w:t xml:space="preserve">4.11 Observability and monitoring</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3000"/>
        <w:gridCol w:w="6026"/>
      </w:tblGrid>
      <w:tr>
        <w:trPr>
          <w:tblHeader/>
        </w:trPr>
        <w:tc>
          <w:tcPr>
            <w:tcW w:type="dxa" w:w="3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Service</w:t>
            </w:r>
          </w:p>
        </w:tc>
        <w:tc>
          <w:tcPr>
            <w:tcW w:type="dxa" w:w="60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Role</w:t>
            </w:r>
          </w:p>
        </w:tc>
      </w:tr>
      <w:tr>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CloudWatch</w:t>
            </w:r>
          </w:p>
        </w:tc>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Metrics, application and infrastructure logs, dashboards, alarms.</w:t>
            </w:r>
          </w:p>
        </w:tc>
      </w:tr>
      <w:tr>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X-Ray</w:t>
            </w:r>
          </w:p>
        </w:tc>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Distributed request tracing to diagnose latency.</w:t>
            </w:r>
          </w:p>
        </w:tc>
      </w:tr>
      <w:tr>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CloudWatch Alarms + SNS</w:t>
            </w:r>
          </w:p>
        </w:tc>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Automatic alerts (CPU, 5xx errors, latency, DB saturation) to the team.</w:t>
            </w:r>
          </w:p>
        </w:tc>
      </w:tr>
      <w:tr>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CloudWatch Synthetics (option)</w:t>
            </w:r>
          </w:p>
        </w:tc>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Availability probes simulating key journeys (booking).</w:t>
            </w:r>
          </w:p>
        </w:tc>
      </w:tr>
    </w:tbl>
    <w:p>
      <w:pPr>
        <w:pStyle w:val="Heading2"/>
        <w:spacing w:after="100" w:before="240"/>
      </w:pPr>
      <w:r>
        <w:rPr>
          <w:rFonts w:ascii="Calibri" w:cs="Calibri" w:eastAsia="Calibri" w:hAnsi="Calibri"/>
          <w:b/>
          <w:bCs/>
          <w:color w:val="1F6F6B"/>
          <w:sz w:val="25"/>
          <w:szCs w:val="25"/>
        </w:rPr>
        <w:t xml:space="preserve">4.12 CI/CD and Infrastructure-as-Code</w:t>
      </w:r>
    </w:p>
    <w:p>
      <w:pPr>
        <w:spacing w:after="120" w:before="0" w:line="276"/>
      </w:pPr>
      <w:r>
        <w:rPr>
          <w:rFonts w:ascii="Calibri" w:cs="Calibri" w:eastAsia="Calibri" w:hAnsi="Calibri"/>
          <w:b w:val="false"/>
          <w:bCs w:val="false"/>
          <w:i w:val="false"/>
          <w:iCs w:val="false"/>
          <w:color w:val="1B2733"/>
          <w:sz w:val="21"/>
          <w:szCs w:val="21"/>
        </w:rPr>
        <w:t xml:space="preserve">Deployment is automated end to end. Infrastructure code and application code follow the same flow: review, tests, build, progressive deployment.</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400"/>
        <w:gridCol w:w="3000"/>
        <w:gridCol w:w="3626"/>
      </w:tblGrid>
      <w:tr>
        <w:trPr>
          <w:tblHeader/>
        </w:trPr>
        <w:tc>
          <w:tcPr>
            <w:tcW w:type="dxa" w:w="24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Element</w:t>
            </w:r>
          </w:p>
        </w:tc>
        <w:tc>
          <w:tcPr>
            <w:tcW w:type="dxa" w:w="3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Tool</w:t>
            </w:r>
          </w:p>
        </w:tc>
        <w:tc>
          <w:tcPr>
            <w:tcW w:type="dxa" w:w="36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Role</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Source control</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GitHub / AWS CodeCommit</w:t>
            </w:r>
          </w:p>
        </w:tc>
        <w:tc>
          <w:tcPr>
            <w:tcW w:type="dxa" w:w="36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Versioned repositories, pull-request reviews.</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Continuous integration</w:t>
            </w:r>
          </w:p>
        </w:tc>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GitHub Actions / AWS CodeBuild</w:t>
            </w:r>
          </w:p>
        </w:tc>
        <w:tc>
          <w:tcPr>
            <w:tcW w:type="dxa" w:w="36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Automated tests, build and scan of Docker images.</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Continuous deployment</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CodePipeline / CodeDeploy</w:t>
            </w:r>
          </w:p>
        </w:tc>
        <w:tc>
          <w:tcPr>
            <w:tcW w:type="dxa" w:w="36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Deployment to ECS with blue-green or canary strategy.</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Infrastructure-as-Code</w:t>
            </w:r>
          </w:p>
        </w:tc>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Terraform (or AWS CDK)</w:t>
            </w:r>
          </w:p>
        </w:tc>
        <w:tc>
          <w:tcPr>
            <w:tcW w:type="dxa" w:w="36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Reproducible provisioning of all environments.</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Image registry</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ECR</w:t>
            </w:r>
          </w:p>
        </w:tc>
        <w:tc>
          <w:tcPr>
            <w:tcW w:type="dxa" w:w="36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Secure storage of container images.</w:t>
            </w:r>
          </w:p>
        </w:tc>
      </w:tr>
    </w:tbl>
    <w:p>
      <w:pPr>
        <w:pStyle w:val="Heading2"/>
        <w:spacing w:after="100" w:before="240"/>
      </w:pPr>
      <w:r>
        <w:rPr>
          <w:rFonts w:ascii="Calibri" w:cs="Calibri" w:eastAsia="Calibri" w:hAnsi="Calibri"/>
          <w:b/>
          <w:bCs/>
          <w:color w:val="1F6F6B"/>
          <w:sz w:val="25"/>
          <w:szCs w:val="25"/>
        </w:rPr>
        <w:t xml:space="preserve">4.13 Environments</w:t>
      </w:r>
    </w:p>
    <w:p>
      <w:pPr>
        <w:spacing w:after="120" w:before="0" w:line="276"/>
      </w:pPr>
      <w:r>
        <w:rPr>
          <w:rFonts w:ascii="Calibri" w:cs="Calibri" w:eastAsia="Calibri" w:hAnsi="Calibri"/>
          <w:b w:val="false"/>
          <w:bCs w:val="false"/>
          <w:i w:val="false"/>
          <w:iCs w:val="false"/>
          <w:color w:val="1B2733"/>
          <w:sz w:val="21"/>
          <w:szCs w:val="21"/>
        </w:rPr>
        <w:t xml:space="preserve">Three isolated environments cover the lifecycle. Non-production environments are minimally sized and can be shut down outside working hours to reduce costs.</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400"/>
        <w:gridCol w:w="3200"/>
        <w:gridCol w:w="3426"/>
      </w:tblGrid>
      <w:tr>
        <w:trPr>
          <w:tblHeader/>
        </w:trPr>
        <w:tc>
          <w:tcPr>
            <w:tcW w:type="dxa" w:w="24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Environment</w:t>
            </w:r>
          </w:p>
        </w:tc>
        <w:tc>
          <w:tcPr>
            <w:tcW w:type="dxa" w:w="32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Use</w:t>
            </w:r>
          </w:p>
        </w:tc>
        <w:tc>
          <w:tcPr>
            <w:tcW w:type="dxa" w:w="34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Sizing</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Development (dev)</w:t>
            </w:r>
          </w:p>
        </w:tc>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Daily development, integration</w:t>
            </w:r>
          </w:p>
        </w:tc>
        <w:tc>
          <w:tcPr>
            <w:tcW w:type="dxa" w:w="34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Minimal resources, single-AZ, mock data.</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Staging</w:t>
            </w:r>
          </w:p>
        </w:tc>
        <w:tc>
          <w:tcPr>
            <w:tcW w:type="dxa" w:w="3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Integration tests, UAT, pre-production</w:t>
            </w:r>
          </w:p>
        </w:tc>
        <w:tc>
          <w:tcPr>
            <w:tcW w:type="dxa" w:w="34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Close to production at reduced scale.</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Production (prod)</w:t>
            </w:r>
          </w:p>
        </w:tc>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Service to end users</w:t>
            </w:r>
          </w:p>
        </w:tc>
        <w:tc>
          <w:tcPr>
            <w:tcW w:type="dxa" w:w="34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Multi-AZ, high availability, full backups and monitoring.</w:t>
            </w:r>
          </w:p>
        </w:tc>
      </w:tr>
    </w:tbl>
    <w:p>
      <w:pPr>
        <w:pStyle w:val="Heading2"/>
        <w:spacing w:after="100" w:before="240"/>
      </w:pPr>
      <w:r>
        <w:rPr>
          <w:rFonts w:ascii="Calibri" w:cs="Calibri" w:eastAsia="Calibri" w:hAnsi="Calibri"/>
          <w:b/>
          <w:bCs/>
          <w:color w:val="1F6F6B"/>
          <w:sz w:val="25"/>
          <w:szCs w:val="25"/>
        </w:rPr>
        <w:t xml:space="preserve">4.14 Backup and disaster recovery (DR)</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600"/>
        <w:gridCol w:w="3600"/>
        <w:gridCol w:w="2826"/>
      </w:tblGrid>
      <w:tr>
        <w:trPr>
          <w:tblHeader/>
        </w:trPr>
        <w:tc>
          <w:tcPr>
            <w:tcW w:type="dxa" w:w="26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Measure</w:t>
            </w:r>
          </w:p>
        </w:tc>
        <w:tc>
          <w:tcPr>
            <w:tcW w:type="dxa" w:w="36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Detail</w:t>
            </w:r>
          </w:p>
        </w:tc>
        <w:tc>
          <w:tcPr>
            <w:tcW w:type="dxa" w:w="28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Objective</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Automated RDS backups</w:t>
            </w:r>
          </w:p>
        </w:tc>
        <w:tc>
          <w:tcPr>
            <w:tcW w:type="dxa" w:w="3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7–30-day retention + manual snapshots before releases</w:t>
            </w:r>
          </w:p>
        </w:tc>
        <w:tc>
          <w:tcPr>
            <w:tcW w:type="dxa" w:w="2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Low RPO on transactional data.</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Backup</w:t>
            </w:r>
          </w:p>
        </w:tc>
        <w:tc>
          <w:tcPr>
            <w:tcW w:type="dxa" w:w="3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Centralized, scheduled backups (RDS, S3, EFS)</w:t>
            </w:r>
          </w:p>
        </w:tc>
        <w:tc>
          <w:tcPr>
            <w:tcW w:type="dxa" w:w="2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Unified, auditable retention policy.</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Multi-AZ</w:t>
            </w:r>
          </w:p>
        </w:tc>
        <w:tc>
          <w:tcPr>
            <w:tcW w:type="dxa" w:w="3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Automatic database failover if an AZ fails</w:t>
            </w:r>
          </w:p>
        </w:tc>
        <w:tc>
          <w:tcPr>
            <w:tcW w:type="dxa" w:w="2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Intra-region high availability.</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S3 replication (option)</w:t>
            </w:r>
          </w:p>
        </w:tc>
        <w:tc>
          <w:tcPr>
            <w:tcW w:type="dxa" w:w="3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Cross-region copy of media and exports</w:t>
            </w:r>
          </w:p>
        </w:tc>
        <w:tc>
          <w:tcPr>
            <w:tcW w:type="dxa" w:w="2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Regional resilience.</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Restore runbook</w:t>
            </w:r>
          </w:p>
        </w:tc>
        <w:tc>
          <w:tcPr>
            <w:tcW w:type="dxa" w:w="3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Tested restore and failover procedure</w:t>
            </w:r>
          </w:p>
        </w:tc>
        <w:tc>
          <w:tcPr>
            <w:tcW w:type="dxa" w:w="2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Controlled RTO, proven recovery.</w:t>
            </w:r>
          </w:p>
        </w:tc>
      </w:tr>
    </w:tbl>
    <w:p>
      <w:pPr>
        <w:spacing w:after="60"/>
      </w:pPr>
      <w:r>
        <w:rPr>
          <w:rFonts w:ascii="Calibri" w:cs="Calibri" w:eastAsia="Calibri" w:hAnsi="Calibri"/>
          <w:b w:val="false"/>
          <w:bCs w:val="false"/>
          <w:i w:val="false"/>
          <w:iCs w:val="false"/>
          <w:color w:val="1B2733"/>
          <w:sz w:val="21"/>
          <w:szCs w:val="21"/>
        </w:rPr>
        <w:t xml:space="preserve"/>
      </w:r>
    </w:p>
    <w:tbl>
      <w:tblPr>
        <w:tblW w:type="dxa" w:w="9026"/>
        <w:tblBorders>
          <w:top w:val="single" w:color="EAF2F1" w:sz="2"/>
          <w:left w:val="single" w:color="1F6F6B" w:sz="24"/>
          <w:bottom w:val="single" w:color="EAF2F1" w:sz="2"/>
          <w:right w:val="single" w:color="EAF2F1" w:sz="2"/>
          <w:insideH w:val="none"/>
          <w:insideV w:val="none"/>
        </w:tblBorders>
      </w:tblPr>
      <w:tblGrid>
        <w:gridCol w:w="9026"/>
      </w:tblGrid>
      <w:tr>
        <w:tc>
          <w:tcPr>
            <w:tcW w:type="dxa" w:w="9026"/>
            <w:shd w:fill="EAF2F1" w:color="auto" w:val="clear"/>
            <w:tcMar>
              <w:top w:type="dxa" w:w="120"/>
              <w:left w:type="dxa" w:w="200"/>
              <w:bottom w:type="dxa" w:w="120"/>
              <w:right w:type="dxa" w:w="160"/>
            </w:tcMar>
          </w:tcPr>
          <w:p>
            <w:pPr>
              <w:spacing w:after="60"/>
            </w:pPr>
            <w:r>
              <w:rPr>
                <w:rFonts w:ascii="Calibri" w:cs="Calibri" w:eastAsia="Calibri" w:hAnsi="Calibri"/>
                <w:b/>
                <w:bCs/>
                <w:i w:val="false"/>
                <w:iCs w:val="false"/>
                <w:color w:val="134744"/>
                <w:sz w:val="21"/>
                <w:szCs w:val="21"/>
              </w:rPr>
              <w:t xml:space="preserve">Continuity objectives (targets to confirm)</w:t>
            </w:r>
          </w:p>
          <w:p>
            <w:pPr>
              <w:spacing w:after="60" w:line="264"/>
            </w:pPr>
            <w:r>
              <w:rPr>
                <w:rFonts w:ascii="Calibri" w:cs="Calibri" w:eastAsia="Calibri" w:hAnsi="Calibri"/>
                <w:b/>
                <w:bCs/>
                <w:i w:val="false"/>
                <w:iCs w:val="false"/>
                <w:color w:val="1B2733"/>
                <w:sz w:val="21"/>
                <w:szCs w:val="21"/>
              </w:rPr>
              <w:t xml:space="preserve">RPO (max tolerable data loss): </w:t>
            </w:r>
            <w:r>
              <w:rPr>
                <w:rFonts w:ascii="Calibri" w:cs="Calibri" w:eastAsia="Calibri" w:hAnsi="Calibri"/>
                <w:b w:val="false"/>
                <w:bCs w:val="false"/>
                <w:i w:val="false"/>
                <w:iCs w:val="false"/>
                <w:color w:val="1B2733"/>
                <w:sz w:val="21"/>
                <w:szCs w:val="21"/>
              </w:rPr>
              <w:t xml:space="preserve">≤ 1 hour.   </w:t>
            </w:r>
            <w:r>
              <w:rPr>
                <w:rFonts w:ascii="Calibri" w:cs="Calibri" w:eastAsia="Calibri" w:hAnsi="Calibri"/>
                <w:b/>
                <w:bCs/>
                <w:i w:val="false"/>
                <w:iCs w:val="false"/>
                <w:color w:val="1B2733"/>
                <w:sz w:val="21"/>
                <w:szCs w:val="21"/>
              </w:rPr>
              <w:t xml:space="preserve">RTO (target recovery time): </w:t>
            </w:r>
            <w:r>
              <w:rPr>
                <w:rFonts w:ascii="Calibri" w:cs="Calibri" w:eastAsia="Calibri" w:hAnsi="Calibri"/>
                <w:b w:val="false"/>
                <w:bCs w:val="false"/>
                <w:i w:val="false"/>
                <w:iCs w:val="false"/>
                <w:color w:val="1B2733"/>
                <w:sz w:val="21"/>
                <w:szCs w:val="21"/>
              </w:rPr>
              <w:t xml:space="preserve">≤ 4 hours.</w:t>
            </w:r>
          </w:p>
          <w:p>
            <w:pPr>
              <w:spacing w:after="0" w:line="264"/>
            </w:pPr>
            <w:r>
              <w:rPr>
                <w:rFonts w:ascii="Calibri" w:cs="Calibri" w:eastAsia="Calibri" w:hAnsi="Calibri"/>
                <w:b w:val="false"/>
                <w:bCs w:val="false"/>
                <w:i w:val="false"/>
                <w:iCs w:val="false"/>
                <w:color w:val="1B2733"/>
                <w:sz w:val="20"/>
                <w:szCs w:val="20"/>
              </w:rPr>
              <w:t xml:space="preserve">These are starting targets, to be validated with the business based on criticality and budget.</w:t>
            </w:r>
          </w:p>
        </w:tc>
      </w:tr>
    </w:tbl>
    <w:p>
      <w:pPr>
        <w:pStyle w:val="Heading2"/>
        <w:spacing w:after="100" w:before="240"/>
      </w:pPr>
      <w:r>
        <w:rPr>
          <w:rFonts w:ascii="Calibri" w:cs="Calibri" w:eastAsia="Calibri" w:hAnsi="Calibri"/>
          <w:b/>
          <w:bCs/>
          <w:color w:val="1F6F6B"/>
          <w:sz w:val="25"/>
          <w:szCs w:val="25"/>
        </w:rPr>
        <w:t xml:space="preserve">4.15 Initial sizing (production)</w:t>
      </w:r>
    </w:p>
    <w:p>
      <w:pPr>
        <w:spacing w:after="120" w:before="0" w:line="276"/>
      </w:pPr>
      <w:r>
        <w:rPr>
          <w:rFonts w:ascii="Calibri" w:cs="Calibri" w:eastAsia="Calibri" w:hAnsi="Calibri"/>
          <w:b w:val="false"/>
          <w:bCs w:val="false"/>
          <w:i w:val="false"/>
          <w:iCs w:val="false"/>
          <w:color w:val="1B2733"/>
          <w:sz w:val="21"/>
          <w:szCs w:val="21"/>
        </w:rPr>
        <w:t xml:space="preserve">The sizing below corresponds to an MVP serving one to a few establishments, with moderate load. Auto-scaling absorbs peaks; sizing is reassessed after launch based on real metrics.</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400"/>
        <w:gridCol w:w="3400"/>
        <w:gridCol w:w="3226"/>
      </w:tblGrid>
      <w:tr>
        <w:trPr>
          <w:tblHeader/>
        </w:trPr>
        <w:tc>
          <w:tcPr>
            <w:tcW w:type="dxa" w:w="24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Resource</w:t>
            </w:r>
          </w:p>
        </w:tc>
        <w:tc>
          <w:tcPr>
            <w:tcW w:type="dxa" w:w="34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Starting size</w:t>
            </w:r>
          </w:p>
        </w:tc>
        <w:tc>
          <w:tcPr>
            <w:tcW w:type="dxa" w:w="32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Scale-up lever</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ECS Fargate</w:t>
            </w:r>
          </w:p>
        </w:tc>
        <w:tc>
          <w:tcPr>
            <w:tcW w:type="dxa" w:w="3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2–3 tasks (0.5–1 vCPU / 1–2 GB)</w:t>
            </w:r>
          </w:p>
        </w:tc>
        <w:tc>
          <w:tcPr>
            <w:tcW w:type="dxa" w:w="32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Auto-scaling up to 8 tasks.</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RDS PostgreSQL</w:t>
            </w:r>
          </w:p>
        </w:tc>
        <w:tc>
          <w:tcPr>
            <w:tcW w:type="dxa" w:w="3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db.t4g.medium, Multi-AZ, 50–100 GB gp3</w:t>
            </w:r>
          </w:p>
        </w:tc>
        <w:tc>
          <w:tcPr>
            <w:tcW w:type="dxa" w:w="32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Larger instance + read replicas.</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ElastiCache Redis</w:t>
            </w:r>
          </w:p>
        </w:tc>
        <w:tc>
          <w:tcPr>
            <w:tcW w:type="dxa" w:w="3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cache.t4g.small, 1 replica</w:t>
            </w:r>
          </w:p>
        </w:tc>
        <w:tc>
          <w:tcPr>
            <w:tcW w:type="dxa" w:w="32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Larger nodes / cluster mode.</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ALB</w:t>
            </w:r>
          </w:p>
        </w:tc>
        <w:tc>
          <w:tcPr>
            <w:tcW w:type="dxa" w:w="3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 (2 AZ)</w:t>
            </w:r>
          </w:p>
        </w:tc>
        <w:tc>
          <w:tcPr>
            <w:tcW w:type="dxa" w:w="32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Throughput managed automatically.</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NAT Gateway</w:t>
            </w:r>
          </w:p>
        </w:tc>
        <w:tc>
          <w:tcPr>
            <w:tcW w:type="dxa" w:w="3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2 (one per AZ)</w:t>
            </w:r>
          </w:p>
        </w:tc>
        <w:tc>
          <w:tcPr>
            <w:tcW w:type="dxa" w:w="32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Throughput managed automatically.</w:t>
            </w:r>
          </w:p>
        </w:tc>
      </w:tr>
    </w:tbl>
    <w:p>
      <w:pPr>
        <w:pStyle w:val="Heading2"/>
        <w:spacing w:after="100" w:before="240"/>
      </w:pPr>
      <w:r>
        <w:rPr>
          <w:rFonts w:ascii="Calibri" w:cs="Calibri" w:eastAsia="Calibri" w:hAnsi="Calibri"/>
          <w:b/>
          <w:bCs/>
          <w:color w:val="1F6F6B"/>
          <w:sz w:val="25"/>
          <w:szCs w:val="25"/>
        </w:rPr>
        <w:t xml:space="preserve">4.16 Monthly budget estimate (indicative)</w:t>
      </w:r>
    </w:p>
    <w:p>
      <w:pPr>
        <w:spacing w:after="120" w:before="0" w:line="276"/>
      </w:pPr>
      <w:r>
        <w:rPr>
          <w:rFonts w:ascii="Calibri" w:cs="Calibri" w:eastAsia="Calibri" w:hAnsi="Calibri"/>
          <w:b w:val="false"/>
          <w:bCs w:val="false"/>
          <w:i w:val="false"/>
          <w:iCs w:val="false"/>
          <w:color w:val="1B2733"/>
          <w:sz w:val="21"/>
          <w:szCs w:val="21"/>
        </w:rPr>
        <w:t xml:space="preserve">The estimate below gives an order of magnitude for the monthly production cost, in US dollars, excluding taxes, development costs and SMS volume (highly variable by country and volume). Actual amounts depend on region, traffic and optimizations (reserved instances, Savings Plans).</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6026"/>
        <w:gridCol w:w="3000"/>
      </w:tblGrid>
      <w:tr>
        <w:trPr>
          <w:tblHeader/>
        </w:trPr>
        <w:tc>
          <w:tcPr>
            <w:tcW w:type="dxa" w:w="60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Item (production)</w:t>
            </w:r>
          </w:p>
        </w:tc>
        <w:tc>
          <w:tcPr>
            <w:tcW w:type="dxa" w:w="3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Monthly range (USD)</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ECS Fargate</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70 – 130</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RDS PostgreSQL (Multi-AZ)</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180 – 260</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ElastiCache (Redis)</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25 – 60</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Application Load Balancer</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20 – 30</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NAT Gateway (×2) + data transfer</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70 – 120</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S3 + CloudFront</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20 – 60</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SES (emails)</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1 – 15</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WAF, Secrets Manager, KMS, CloudWatch</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40 – 90</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Cognito (by MAU)</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0 – 30</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Production subtotal (excl. SMS)</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bCs/>
                <w:i w:val="false"/>
                <w:iCs w:val="false"/>
                <w:color w:val="134744"/>
                <w:sz w:val="19"/>
                <w:szCs w:val="19"/>
              </w:rPr>
              <w:t xml:space="preserve">≈ 430 – 800 / month</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Dev + staging environments (reduced)</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150 – 300</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SMS (SNS/Pinpoint or Twilio)</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By volume and country</w:t>
            </w:r>
          </w:p>
        </w:tc>
      </w:tr>
    </w:tbl>
    <w:p>
      <w:pPr>
        <w:spacing w:after="60"/>
      </w:pPr>
      <w:r>
        <w:rPr>
          <w:rFonts w:ascii="Calibri" w:cs="Calibri" w:eastAsia="Calibri" w:hAnsi="Calibri"/>
          <w:b w:val="false"/>
          <w:bCs w:val="false"/>
          <w:i w:val="false"/>
          <w:iCs w:val="false"/>
          <w:color w:val="1B2733"/>
          <w:sz w:val="21"/>
          <w:szCs w:val="21"/>
        </w:rPr>
        <w:t xml:space="preserve"/>
      </w:r>
    </w:p>
    <w:tbl>
      <w:tblPr>
        <w:tblW w:type="dxa" w:w="9026"/>
        <w:tblBorders>
          <w:top w:val="single" w:color="FBF3E4" w:sz="2"/>
          <w:left w:val="single" w:color="C9A24B" w:sz="24"/>
          <w:bottom w:val="single" w:color="FBF3E4" w:sz="2"/>
          <w:right w:val="single" w:color="FBF3E4" w:sz="2"/>
          <w:insideH w:val="none"/>
          <w:insideV w:val="none"/>
        </w:tblBorders>
      </w:tblPr>
      <w:tblGrid>
        <w:gridCol w:w="9026"/>
      </w:tblGrid>
      <w:tr>
        <w:tc>
          <w:tcPr>
            <w:tcW w:type="dxa" w:w="9026"/>
            <w:shd w:fill="FBF3E4" w:color="auto" w:val="clear"/>
            <w:tcMar>
              <w:top w:type="dxa" w:w="120"/>
              <w:left w:type="dxa" w:w="200"/>
              <w:bottom w:type="dxa" w:w="120"/>
              <w:right w:type="dxa" w:w="160"/>
            </w:tcMar>
          </w:tcPr>
          <w:p>
            <w:pPr>
              <w:spacing w:after="60"/>
            </w:pPr>
            <w:r>
              <w:rPr>
                <w:rFonts w:ascii="Calibri" w:cs="Calibri" w:eastAsia="Calibri" w:hAnsi="Calibri"/>
                <w:b/>
                <w:bCs/>
                <w:i w:val="false"/>
                <w:iCs w:val="false"/>
                <w:color w:val="134744"/>
                <w:sz w:val="21"/>
                <w:szCs w:val="21"/>
              </w:rPr>
              <w:t xml:space="preserve">Cost-optimization levers</w:t>
            </w:r>
          </w:p>
          <w:p>
            <w:pPr>
              <w:spacing w:after="0" w:line="264"/>
            </w:pPr>
            <w:r>
              <w:rPr>
                <w:rFonts w:ascii="Calibri" w:cs="Calibri" w:eastAsia="Calibri" w:hAnsi="Calibri"/>
                <w:b w:val="false"/>
                <w:bCs w:val="false"/>
                <w:i w:val="false"/>
                <w:iCs w:val="false"/>
                <w:color w:val="1B2733"/>
                <w:sz w:val="20"/>
                <w:szCs w:val="20"/>
              </w:rPr>
              <w:t xml:space="preserve">Compute Savings Plans / reserved instances on RDS and Fargate (up to ~40% savings on stable load) · scheduled shutdown of non-production environments · S3 lifecycle policies · monitoring via AWS Budgets and Cost Explorer · sizing review after 1–2 months of real operation.</w:t>
            </w:r>
          </w:p>
        </w:tc>
      </w:tr>
    </w:tbl>
    <w:p>
      <w:r>
        <w:br w:type="page"/>
      </w:r>
    </w:p>
    <w:p>
      <w:pPr>
        <w:pStyle w:val="Heading1"/>
        <w:spacing w:after="140" w:before="320"/>
      </w:pPr>
      <w:r>
        <w:rPr>
          <w:rFonts w:ascii="Calibri" w:cs="Calibri" w:eastAsia="Calibri" w:hAnsi="Calibri"/>
          <w:b/>
          <w:bCs/>
          <w:color w:val="134744"/>
          <w:sz w:val="30"/>
          <w:szCs w:val="30"/>
        </w:rPr>
        <w:t xml:space="preserve">5. Security, compliance and data protection</w:t>
      </w:r>
    </w:p>
    <w:p>
      <w:pPr>
        <w:spacing w:after="120" w:before="0" w:line="276"/>
      </w:pPr>
      <w:r>
        <w:rPr>
          <w:rFonts w:ascii="Calibri" w:cs="Calibri" w:eastAsia="Calibri" w:hAnsi="Calibri"/>
          <w:b w:val="false"/>
          <w:bCs w:val="false"/>
          <w:i w:val="false"/>
          <w:iCs w:val="false"/>
          <w:color w:val="1B2733"/>
          <w:sz w:val="21"/>
          <w:szCs w:val="21"/>
        </w:rPr>
        <w:t xml:space="preserve">Beyond the infrastructure measures (section 4.10), protecting client personal data is a cross-cutting requirement. The application processes personal data (identity, contact details, appointment history, notes) subject to applicable regulations (GDPR in Europe and equivalent frameworks).</w:t>
      </w:r>
    </w:p>
    <w:p>
      <w:pPr>
        <w:pStyle w:val="Heading3"/>
        <w:spacing w:after="80" w:before="180"/>
      </w:pPr>
      <w:r>
        <w:rPr>
          <w:rFonts w:ascii="Calibri" w:cs="Calibri" w:eastAsia="Calibri" w:hAnsi="Calibri"/>
          <w:b/>
          <w:bCs/>
          <w:color w:val="1B2733"/>
          <w:sz w:val="22"/>
          <w:szCs w:val="22"/>
        </w:rPr>
        <w:t xml:space="preserve">5.1 Data protection principles</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Minimization. </w:t>
      </w:r>
      <w:r>
        <w:rPr>
          <w:rFonts w:ascii="Calibri" w:cs="Calibri" w:eastAsia="Calibri" w:hAnsi="Calibri"/>
          <w:b w:val="false"/>
          <w:bCs w:val="false"/>
          <w:i w:val="false"/>
          <w:iCs w:val="false"/>
          <w:color w:val="1B2733"/>
          <w:sz w:val="21"/>
          <w:szCs w:val="21"/>
        </w:rPr>
        <w:t xml:space="preserve">Collect only the data strictly necessary for booking and client follow-up.</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Consent and purposes. </w:t>
      </w:r>
      <w:r>
        <w:rPr>
          <w:rFonts w:ascii="Calibri" w:cs="Calibri" w:eastAsia="Calibri" w:hAnsi="Calibri"/>
          <w:b w:val="false"/>
          <w:bCs w:val="false"/>
          <w:i w:val="false"/>
          <w:iCs w:val="false"/>
          <w:color w:val="1B2733"/>
          <w:sz w:val="21"/>
          <w:szCs w:val="21"/>
        </w:rPr>
        <w:t xml:space="preserve">Clear user information, explicit legal basis for each processing activity (notifications, later marketing).</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Data-subject rights. </w:t>
      </w:r>
      <w:r>
        <w:rPr>
          <w:rFonts w:ascii="Calibri" w:cs="Calibri" w:eastAsia="Calibri" w:hAnsi="Calibri"/>
          <w:b w:val="false"/>
          <w:bCs w:val="false"/>
          <w:i w:val="false"/>
          <w:iCs w:val="false"/>
          <w:color w:val="1B2733"/>
          <w:sz w:val="21"/>
          <w:szCs w:val="21"/>
        </w:rPr>
        <w:t xml:space="preserve">Mechanisms for access, rectification, export and deletion of data (right to be forgotten).</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Encryption. </w:t>
      </w:r>
      <w:r>
        <w:rPr>
          <w:rFonts w:ascii="Calibri" w:cs="Calibri" w:eastAsia="Calibri" w:hAnsi="Calibri"/>
          <w:b w:val="false"/>
          <w:bCs w:val="false"/>
          <w:i w:val="false"/>
          <w:iCs w:val="false"/>
          <w:color w:val="1B2733"/>
          <w:sz w:val="21"/>
          <w:szCs w:val="21"/>
        </w:rPr>
        <w:t xml:space="preserve">Systematic encryption at rest (KMS) and in transit (TLS).</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Multi-tenant isolation. </w:t>
      </w:r>
      <w:r>
        <w:rPr>
          <w:rFonts w:ascii="Calibri" w:cs="Calibri" w:eastAsia="Calibri" w:hAnsi="Calibri"/>
          <w:b w:val="false"/>
          <w:bCs w:val="false"/>
          <w:i w:val="false"/>
          <w:iCs w:val="false"/>
          <w:color w:val="1B2733"/>
          <w:sz w:val="21"/>
          <w:szCs w:val="21"/>
        </w:rPr>
        <w:t xml:space="preserve">Strict logical isolation of data between establishments.</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Data residency. </w:t>
      </w:r>
      <w:r>
        <w:rPr>
          <w:rFonts w:ascii="Calibri" w:cs="Calibri" w:eastAsia="Calibri" w:hAnsi="Calibri"/>
          <w:b w:val="false"/>
          <w:bCs w:val="false"/>
          <w:i w:val="false"/>
          <w:iCs w:val="false"/>
          <w:color w:val="1B2733"/>
          <w:sz w:val="21"/>
          <w:szCs w:val="21"/>
        </w:rPr>
        <w:t xml:space="preserve">AWS region choice consistent with localization obligations.</w:t>
      </w:r>
    </w:p>
    <w:p>
      <w:pPr>
        <w:pStyle w:val="Heading3"/>
        <w:spacing w:after="80" w:before="180"/>
      </w:pPr>
      <w:r>
        <w:rPr>
          <w:rFonts w:ascii="Calibri" w:cs="Calibri" w:eastAsia="Calibri" w:hAnsi="Calibri"/>
          <w:b/>
          <w:bCs/>
          <w:color w:val="1B2733"/>
          <w:sz w:val="22"/>
          <w:szCs w:val="22"/>
        </w:rPr>
        <w:t xml:space="preserve">5.2 Payment compliance</w:t>
      </w:r>
    </w:p>
    <w:p>
      <w:pPr>
        <w:spacing w:after="120" w:before="0" w:line="276"/>
      </w:pPr>
      <w:r>
        <w:rPr>
          <w:rFonts w:ascii="Calibri" w:cs="Calibri" w:eastAsia="Calibri" w:hAnsi="Calibri"/>
          <w:b w:val="false"/>
          <w:bCs w:val="false"/>
          <w:i w:val="false"/>
          <w:iCs w:val="false"/>
          <w:color w:val="1B2733"/>
          <w:sz w:val="21"/>
          <w:szCs w:val="21"/>
        </w:rPr>
        <w:t xml:space="preserve">Delegating card processing to a PCI-DSS Level 1 provider and storing no card data reduces the compliance scope on our side to a simplified self-assessment (SAQ A). Webhooks and API keys are secured via Secrets Manager.</w:t>
      </w:r>
    </w:p>
    <w:p>
      <w:r>
        <w:br w:type="page"/>
      </w:r>
    </w:p>
    <w:p>
      <w:pPr>
        <w:pStyle w:val="Heading1"/>
        <w:spacing w:after="140" w:before="320"/>
      </w:pPr>
      <w:r>
        <w:rPr>
          <w:rFonts w:ascii="Calibri" w:cs="Calibri" w:eastAsia="Calibri" w:hAnsi="Calibri"/>
          <w:b/>
          <w:bCs/>
          <w:color w:val="134744"/>
          <w:sz w:val="30"/>
          <w:szCs w:val="30"/>
        </w:rPr>
        <w:t xml:space="preserve">6. Risks and mitigations</w:t>
      </w:r>
    </w:p>
    <w:p>
      <w:pPr>
        <w:spacing w:after="120" w:before="0" w:line="276"/>
      </w:pPr>
      <w:r>
        <w:rPr>
          <w:rFonts w:ascii="Calibri" w:cs="Calibri" w:eastAsia="Calibri" w:hAnsi="Calibri"/>
          <w:b w:val="false"/>
          <w:bCs w:val="false"/>
          <w:i w:val="false"/>
          <w:iCs w:val="false"/>
          <w:color w:val="1B2733"/>
          <w:sz w:val="21"/>
          <w:szCs w:val="21"/>
        </w:rPr>
        <w:t xml:space="preserve">The main identified risks and their mitigations are listed below. This register is living: it is reviewed at the end of each week.</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600"/>
        <w:gridCol w:w="1000"/>
        <w:gridCol w:w="900"/>
        <w:gridCol w:w="4526"/>
      </w:tblGrid>
      <w:tr>
        <w:trPr>
          <w:tblHeader/>
        </w:trPr>
        <w:tc>
          <w:tcPr>
            <w:tcW w:type="dxa" w:w="26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Risk</w:t>
            </w:r>
          </w:p>
        </w:tc>
        <w:tc>
          <w:tcPr>
            <w:tcW w:type="dxa" w:w="1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Impact</w:t>
            </w:r>
          </w:p>
        </w:tc>
        <w:tc>
          <w:tcPr>
            <w:tcW w:type="dxa" w:w="9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Prob.</w:t>
            </w:r>
          </w:p>
        </w:tc>
        <w:tc>
          <w:tcPr>
            <w:tcW w:type="dxa" w:w="45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Mitigation</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Compressed 1-month timeline slips</w:t>
            </w:r>
          </w:p>
        </w:tc>
        <w:tc>
          <w:tcPr>
            <w:tcW w:type="dxa" w:w="1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High</w:t>
            </w:r>
          </w:p>
        </w:tc>
        <w:tc>
          <w:tcPr>
            <w:tcW w:type="dxa" w:w="9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Med.</w:t>
            </w:r>
          </w:p>
        </w:tc>
        <w:tc>
          <w:tcPr>
            <w:tcW w:type="dxa" w:w="45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Frozen scope, parallel workstreams, daily tracking, accelerators; overflow items moved to a fast-follow release.</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Double-booking of the same slot</w:t>
            </w:r>
          </w:p>
        </w:tc>
        <w:tc>
          <w:tcPr>
            <w:tcW w:type="dxa" w:w="1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High</w:t>
            </w:r>
          </w:p>
        </w:tc>
        <w:tc>
          <w:tcPr>
            <w:tcW w:type="dxa" w:w="9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Med.</w:t>
            </w:r>
          </w:p>
        </w:tc>
        <w:tc>
          <w:tcPr>
            <w:tcW w:type="dxa" w:w="45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Transactional locking and uniqueness constraints in the database; concurrency tests.</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Scope creep</w:t>
            </w:r>
          </w:p>
        </w:tc>
        <w:tc>
          <w:tcPr>
            <w:tcW w:type="dxa" w:w="1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High</w:t>
            </w:r>
          </w:p>
        </w:tc>
        <w:tc>
          <w:tcPr>
            <w:tcW w:type="dxa" w:w="9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High</w:t>
            </w:r>
          </w:p>
        </w:tc>
        <w:tc>
          <w:tcPr>
            <w:tcW w:type="dxa" w:w="45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Frozen MVP scope, prioritized backlog, change governance.</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Insufficient email/SMS deliverability</w:t>
            </w:r>
          </w:p>
        </w:tc>
        <w:tc>
          <w:tcPr>
            <w:tcW w:type="dxa" w:w="1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Medium</w:t>
            </w:r>
          </w:p>
        </w:tc>
        <w:tc>
          <w:tcPr>
            <w:tcW w:type="dxa" w:w="9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Med.</w:t>
            </w:r>
          </w:p>
        </w:tc>
        <w:tc>
          <w:tcPr>
            <w:tcW w:type="dxa" w:w="45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Verified domain (DKIM/SPF/DMARC), bounce tracking, backup SMS provider.</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costs exceed forecast</w:t>
            </w:r>
          </w:p>
        </w:tc>
        <w:tc>
          <w:tcPr>
            <w:tcW w:type="dxa" w:w="1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Medium</w:t>
            </w:r>
          </w:p>
        </w:tc>
        <w:tc>
          <w:tcPr>
            <w:tcW w:type="dxa" w:w="9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Med.</w:t>
            </w:r>
          </w:p>
        </w:tc>
        <w:tc>
          <w:tcPr>
            <w:tcW w:type="dxa" w:w="45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Budgets, Cost Explorer, right-sizing, Savings Plans, shutdown of non-prod environments.</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GDPR non-compliance</w:t>
            </w:r>
          </w:p>
        </w:tc>
        <w:tc>
          <w:tcPr>
            <w:tcW w:type="dxa" w:w="1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High</w:t>
            </w:r>
          </w:p>
        </w:tc>
        <w:tc>
          <w:tcPr>
            <w:tcW w:type="dxa" w:w="9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Low</w:t>
            </w:r>
          </w:p>
        </w:tc>
        <w:tc>
          <w:tcPr>
            <w:tcW w:type="dxa" w:w="45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Privacy by design, processing register, rights handling, suitable region.</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Unavailability (AZ outage)</w:t>
            </w:r>
          </w:p>
        </w:tc>
        <w:tc>
          <w:tcPr>
            <w:tcW w:type="dxa" w:w="1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High</w:t>
            </w:r>
          </w:p>
        </w:tc>
        <w:tc>
          <w:tcPr>
            <w:tcW w:type="dxa" w:w="9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Low</w:t>
            </w:r>
          </w:p>
        </w:tc>
        <w:tc>
          <w:tcPr>
            <w:tcW w:type="dxa" w:w="45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Multi-AZ, backups, tested restore runbook.</w:t>
            </w:r>
          </w:p>
        </w:tc>
      </w:tr>
    </w:tbl>
    <w:p>
      <w:r>
        <w:br w:type="page"/>
      </w:r>
    </w:p>
    <w:p>
      <w:pPr>
        <w:pStyle w:val="Heading1"/>
        <w:spacing w:after="140" w:before="320"/>
      </w:pPr>
      <w:r>
        <w:rPr>
          <w:rFonts w:ascii="Calibri" w:cs="Calibri" w:eastAsia="Calibri" w:hAnsi="Calibri"/>
          <w:b/>
          <w:bCs/>
          <w:color w:val="134744"/>
          <w:sz w:val="30"/>
          <w:szCs w:val="30"/>
        </w:rPr>
        <w:t xml:space="preserve">7. Key success factors and next steps</w:t>
      </w:r>
    </w:p>
    <w:p>
      <w:pPr>
        <w:pStyle w:val="Heading3"/>
        <w:spacing w:after="80" w:before="180"/>
      </w:pPr>
      <w:r>
        <w:rPr>
          <w:rFonts w:ascii="Calibri" w:cs="Calibri" w:eastAsia="Calibri" w:hAnsi="Calibri"/>
          <w:b/>
          <w:bCs/>
          <w:color w:val="1B2733"/>
          <w:sz w:val="22"/>
          <w:szCs w:val="22"/>
        </w:rPr>
        <w:t xml:space="preserve">7.1 Key success factors</w:t>
      </w:r>
    </w:p>
    <w:p>
      <w:pPr>
        <w:pStyle w:val="ListParagraph"/>
        <w:numPr>
          <w:ilvl w:val="0"/>
          <w:numId w:val="3"/>
        </w:numPr>
        <w:spacing w:after="60" w:line="264"/>
      </w:pPr>
      <w:r>
        <w:rPr>
          <w:rFonts w:ascii="Calibri" w:cs="Calibri" w:eastAsia="Calibri" w:hAnsi="Calibri"/>
          <w:b w:val="false"/>
          <w:bCs w:val="false"/>
          <w:i w:val="false"/>
          <w:iCs w:val="false"/>
          <w:color w:val="1B2733"/>
          <w:sz w:val="21"/>
          <w:szCs w:val="21"/>
        </w:rPr>
        <w:t xml:space="preserve">A tightly controlled MVP scope, protected from any creep — critical given the one-month timeline.</w:t>
      </w:r>
    </w:p>
    <w:p>
      <w:pPr>
        <w:pStyle w:val="ListParagraph"/>
        <w:numPr>
          <w:ilvl w:val="0"/>
          <w:numId w:val="3"/>
        </w:numPr>
        <w:spacing w:after="60" w:line="264"/>
      </w:pPr>
      <w:r>
        <w:rPr>
          <w:rFonts w:ascii="Calibri" w:cs="Calibri" w:eastAsia="Calibri" w:hAnsi="Calibri"/>
          <w:b w:val="false"/>
          <w:bCs w:val="false"/>
          <w:i w:val="false"/>
          <w:iCs w:val="false"/>
          <w:color w:val="1B2733"/>
          <w:sz w:val="21"/>
          <w:szCs w:val="21"/>
        </w:rPr>
        <w:t xml:space="preserve">Parallel workstreams and a technical baseline plus infrastructure automated from day one (Week 1).</w:t>
      </w:r>
    </w:p>
    <w:p>
      <w:pPr>
        <w:pStyle w:val="ListParagraph"/>
        <w:numPr>
          <w:ilvl w:val="0"/>
          <w:numId w:val="3"/>
        </w:numPr>
        <w:spacing w:after="60" w:line="264"/>
      </w:pPr>
      <w:r>
        <w:rPr>
          <w:rFonts w:ascii="Calibri" w:cs="Calibri" w:eastAsia="Calibri" w:hAnsi="Calibri"/>
          <w:b w:val="false"/>
          <w:bCs w:val="false"/>
          <w:i w:val="false"/>
          <w:iCs w:val="false"/>
          <w:color w:val="1B2733"/>
          <w:sz w:val="21"/>
          <w:szCs w:val="21"/>
        </w:rPr>
        <w:t xml:space="preserve">Particular attention to the availability engine and double-booking prevention, the core of perceived value.</w:t>
      </w:r>
    </w:p>
    <w:p>
      <w:pPr>
        <w:pStyle w:val="ListParagraph"/>
        <w:numPr>
          <w:ilvl w:val="0"/>
          <w:numId w:val="3"/>
        </w:numPr>
        <w:spacing w:after="60" w:line="264"/>
      </w:pPr>
      <w:r>
        <w:rPr>
          <w:rFonts w:ascii="Calibri" w:cs="Calibri" w:eastAsia="Calibri" w:hAnsi="Calibri"/>
          <w:b w:val="false"/>
          <w:bCs w:val="false"/>
          <w:i w:val="false"/>
          <w:iCs w:val="false"/>
          <w:color w:val="1B2733"/>
          <w:sz w:val="21"/>
          <w:szCs w:val="21"/>
        </w:rPr>
        <w:t xml:space="preserve">A simple, fast and reliable client booking experience.</w:t>
      </w:r>
    </w:p>
    <w:p>
      <w:pPr>
        <w:pStyle w:val="ListParagraph"/>
        <w:numPr>
          <w:ilvl w:val="0"/>
          <w:numId w:val="3"/>
        </w:numPr>
        <w:spacing w:after="60" w:line="264"/>
      </w:pPr>
      <w:r>
        <w:rPr>
          <w:rFonts w:ascii="Calibri" w:cs="Calibri" w:eastAsia="Calibri" w:hAnsi="Calibri"/>
          <w:b w:val="false"/>
          <w:bCs w:val="false"/>
          <w:i w:val="false"/>
          <w:iCs w:val="false"/>
          <w:color w:val="1B2733"/>
          <w:sz w:val="21"/>
          <w:szCs w:val="21"/>
        </w:rPr>
        <w:t xml:space="preserve">Observability and monitoring in place before launch.</w:t>
      </w:r>
    </w:p>
    <w:p>
      <w:pPr>
        <w:pStyle w:val="ListParagraph"/>
        <w:numPr>
          <w:ilvl w:val="0"/>
          <w:numId w:val="3"/>
        </w:numPr>
        <w:spacing w:after="60" w:line="264"/>
      </w:pPr>
      <w:r>
        <w:rPr>
          <w:rFonts w:ascii="Calibri" w:cs="Calibri" w:eastAsia="Calibri" w:hAnsi="Calibri"/>
          <w:b w:val="false"/>
          <w:bCs w:val="false"/>
          <w:i w:val="false"/>
          <w:iCs w:val="false"/>
          <w:color w:val="1B2733"/>
          <w:sz w:val="21"/>
          <w:szCs w:val="21"/>
        </w:rPr>
        <w:t xml:space="preserve">Regular product governance and communication with stakeholders.</w:t>
      </w:r>
    </w:p>
    <w:p>
      <w:pPr>
        <w:pStyle w:val="Heading3"/>
        <w:spacing w:after="80" w:before="180"/>
      </w:pPr>
      <w:r>
        <w:rPr>
          <w:rFonts w:ascii="Calibri" w:cs="Calibri" w:eastAsia="Calibri" w:hAnsi="Calibri"/>
          <w:b/>
          <w:bCs/>
          <w:color w:val="1B2733"/>
          <w:sz w:val="22"/>
          <w:szCs w:val="22"/>
        </w:rPr>
        <w:t xml:space="preserve">7.2 Immediate next steps</w:t>
      </w:r>
    </w:p>
    <w:p>
      <w:pPr>
        <w:pStyle w:val="ListParagraph"/>
        <w:numPr>
          <w:ilvl w:val="0"/>
          <w:numId w:val="2"/>
        </w:numPr>
        <w:spacing w:after="60" w:line="264"/>
      </w:pPr>
      <w:r>
        <w:rPr>
          <w:rFonts w:ascii="Calibri" w:cs="Calibri" w:eastAsia="Calibri" w:hAnsi="Calibri"/>
          <w:b w:val="false"/>
          <w:bCs w:val="false"/>
          <w:i w:val="false"/>
          <w:iCs w:val="false"/>
          <w:color w:val="1B2733"/>
          <w:sz w:val="21"/>
          <w:szCs w:val="21"/>
        </w:rPr>
        <w:t xml:space="preserve">Validate this scoping document with stakeholders and confirm the one-month target and its assumptions.</w:t>
      </w:r>
    </w:p>
    <w:p>
      <w:pPr>
        <w:pStyle w:val="ListParagraph"/>
        <w:numPr>
          <w:ilvl w:val="0"/>
          <w:numId w:val="2"/>
        </w:numPr>
        <w:spacing w:after="60" w:line="264"/>
      </w:pPr>
      <w:r>
        <w:rPr>
          <w:rFonts w:ascii="Calibri" w:cs="Calibri" w:eastAsia="Calibri" w:hAnsi="Calibri"/>
          <w:b w:val="false"/>
          <w:bCs w:val="false"/>
          <w:i w:val="false"/>
          <w:iCs w:val="false"/>
          <w:color w:val="1B2733"/>
          <w:sz w:val="21"/>
          <w:szCs w:val="21"/>
        </w:rPr>
        <w:t xml:space="preserve">Confirm the technology stack and the target AWS region.</w:t>
      </w:r>
    </w:p>
    <w:p>
      <w:pPr>
        <w:pStyle w:val="ListParagraph"/>
        <w:numPr>
          <w:ilvl w:val="0"/>
          <w:numId w:val="2"/>
        </w:numPr>
        <w:spacing w:after="60" w:line="264"/>
      </w:pPr>
      <w:r>
        <w:rPr>
          <w:rFonts w:ascii="Calibri" w:cs="Calibri" w:eastAsia="Calibri" w:hAnsi="Calibri"/>
          <w:b w:val="false"/>
          <w:bCs w:val="false"/>
          <w:i w:val="false"/>
          <w:iCs w:val="false"/>
          <w:color w:val="1B2733"/>
          <w:sz w:val="21"/>
          <w:szCs w:val="21"/>
        </w:rPr>
        <w:t xml:space="preserve">Initialize the prioritized backlog and lock the delivery model and assumptions.</w:t>
      </w:r>
    </w:p>
    <w:p>
      <w:pPr>
        <w:pStyle w:val="ListParagraph"/>
        <w:numPr>
          <w:ilvl w:val="0"/>
          <w:numId w:val="2"/>
        </w:numPr>
        <w:spacing w:after="60" w:line="264"/>
      </w:pPr>
      <w:r>
        <w:rPr>
          <w:rFonts w:ascii="Calibri" w:cs="Calibri" w:eastAsia="Calibri" w:hAnsi="Calibri"/>
          <w:b w:val="false"/>
          <w:bCs w:val="false"/>
          <w:i w:val="false"/>
          <w:iCs w:val="false"/>
          <w:color w:val="1B2733"/>
          <w:sz w:val="21"/>
          <w:szCs w:val="21"/>
        </w:rPr>
        <w:t xml:space="preserve">Kick off Week 1: AWS baseline, CI/CD, data model, auth, service catalog, and UX flows in parallel.</w:t>
      </w:r>
    </w:p>
    <w:p>
      <w:pPr>
        <w:pStyle w:val="ListParagraph"/>
        <w:numPr>
          <w:ilvl w:val="0"/>
          <w:numId w:val="2"/>
        </w:numPr>
        <w:spacing w:after="60" w:line="264"/>
      </w:pPr>
      <w:r>
        <w:rPr>
          <w:rFonts w:ascii="Calibri" w:cs="Calibri" w:eastAsia="Calibri" w:hAnsi="Calibri"/>
          <w:b w:val="false"/>
          <w:bCs w:val="false"/>
          <w:i w:val="false"/>
          <w:iCs w:val="false"/>
          <w:color w:val="1B2733"/>
          <w:sz w:val="21"/>
          <w:szCs w:val="21"/>
        </w:rPr>
        <w:t xml:space="preserve">Refine effort and budget estimates at the end of Week 1.</w:t>
      </w:r>
    </w:p>
    <w:p>
      <w:pPr>
        <w:pStyle w:val="Heading3"/>
        <w:spacing w:after="80" w:before="180"/>
      </w:pPr>
      <w:r>
        <w:rPr>
          <w:rFonts w:ascii="Calibri" w:cs="Calibri" w:eastAsia="Calibri" w:hAnsi="Calibri"/>
          <w:b/>
          <w:bCs/>
          <w:color w:val="1B2733"/>
          <w:sz w:val="22"/>
          <w:szCs w:val="22"/>
        </w:rPr>
        <w:t xml:space="preserve">7.3 Post-MVP trajectory (overview)</w:t>
      </w:r>
    </w:p>
    <w:p>
      <w:pPr>
        <w:spacing w:after="120" w:before="0" w:line="276"/>
      </w:pPr>
      <w:r>
        <w:rPr>
          <w:rFonts w:ascii="Calibri" w:cs="Calibri" w:eastAsia="Calibri" w:hAnsi="Calibri"/>
          <w:b w:val="false"/>
          <w:bCs w:val="false"/>
          <w:i w:val="false"/>
          <w:iCs w:val="false"/>
          <w:color w:val="1B2733"/>
          <w:sz w:val="21"/>
          <w:szCs w:val="21"/>
        </w:rPr>
        <w:t xml:space="preserve">Once the MVP is stable, the growth roadmap can add, in order of value: memberships and packages, gift cards, marketing and email campaigns, inventory management (back bar), multi-staff tipping, multi-location support, an AI messaging assistant (like Booker's Messenger[ai]) and a native mobile app. These evolutions will build on the modular, multi-tenant architecture established at the MVP stage.</w:t>
      </w:r>
    </w:p>
    <w:p>
      <w:pPr>
        <w:spacing w:after="120"/>
      </w:pPr>
      <w:r>
        <w:rPr>
          <w:rFonts w:ascii="Calibri" w:cs="Calibri" w:eastAsia="Calibri" w:hAnsi="Calibri"/>
          <w:b w:val="false"/>
          <w:bCs w:val="false"/>
          <w:i w:val="false"/>
          <w:iCs w:val="false"/>
          <w:color w:val="1B2733"/>
          <w:sz w:val="21"/>
          <w:szCs w:val="21"/>
        </w:rPr>
        <w:t xml:space="preserve"/>
      </w:r>
    </w:p>
    <w:p>
      <w:pPr>
        <w:pBdr>
          <w:top w:val="single" w:color="C9A24B" w:sz="8"/>
        </w:pBdr>
        <w:spacing w:before="200"/>
      </w:pPr>
      <w:r>
        <w:rPr>
          <w:rFonts w:ascii="Calibri" w:cs="Calibri" w:eastAsia="Calibri" w:hAnsi="Calibri"/>
          <w:b w:val="false"/>
          <w:bCs w:val="false"/>
          <w:i/>
          <w:iCs/>
          <w:color w:val="44515E"/>
          <w:sz w:val="18"/>
          <w:szCs w:val="18"/>
        </w:rPr>
        <w:t xml:space="preserve">End of document — Spa &amp; Salon Booking App (MVP) · Planning, Roadmap &amp; AWS Infrastructure · v1.2</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3E2" w:sz="4"/>
      </w:pBdr>
      <w:tabs>
        <w:tab w:val="center" w:pos="4513"/>
        <w:tab w:val="right" w:pos="9026"/>
      </w:tabs>
      <w:spacing w:before="0"/>
    </w:pPr>
    <w:r>
      <w:rPr>
        <w:rFonts w:ascii="Calibri" w:cs="Calibri" w:eastAsia="Calibri" w:hAnsi="Calibri"/>
        <w:color w:val="44515E"/>
        <w:sz w:val="16"/>
        <w:szCs w:val="16"/>
      </w:rPr>
      <w:t xml:space="preserve">Confidential</w:t>
    </w:r>
    <w:r>
      <w:rPr>
        <w:rFonts w:ascii="Calibri" w:cs="Calibri" w:eastAsia="Calibri" w:hAnsi="Calibri"/>
        <w:color w:val="44515E"/>
        <w:sz w:val="16"/>
        <w:szCs w:val="16"/>
      </w:rPr>
      <w:t xml:space="preserve">	v1.2 — 19/08/2026	</w:t>
    </w:r>
    <w:r>
      <w:rPr>
        <w:rFonts w:ascii="Calibri" w:cs="Calibri" w:eastAsia="Calibri" w:hAnsi="Calibri"/>
        <w:color w:val="44515E"/>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3E2" w:sz="4"/>
      </w:pBdr>
      <w:tabs>
        <w:tab w:val="right" w:pos="9026"/>
      </w:tabs>
      <w:spacing w:after="0"/>
    </w:pPr>
    <w:r>
      <w:rPr>
        <w:rFonts w:ascii="Calibri" w:cs="Calibri" w:eastAsia="Calibri" w:hAnsi="Calibri"/>
        <w:color w:val="44515E"/>
        <w:sz w:val="16"/>
        <w:szCs w:val="16"/>
      </w:rPr>
      <w:t xml:space="preserve">Spa &amp; Salon Booking App — MVP</w:t>
    </w:r>
    <w:r>
      <w:rPr>
        <w:rFonts w:ascii="Calibri" w:cs="Calibri" w:eastAsia="Calibri" w:hAnsi="Calibri"/>
        <w:color w:val="44515E"/>
        <w:sz w:val="16"/>
        <w:szCs w:val="16"/>
      </w:rPr>
      <w:t xml:space="preserve">	Scoping &amp; AWS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F6F6B"/>
      </w:rPr>
    </w:lvl>
    <w:lvl w:ilvl="1" w15:tentative="1">
      <w:start w:val="1"/>
      <w:numFmt w:val="bullet"/>
      <w:lvlText w:val="–"/>
      <w:lvlJc w:val="left"/>
      <w:pPr>
        <w:ind w:left="720" w:hanging="220"/>
      </w:pPr>
      <w:rPr>
        <w:color w:val="C9A24B"/>
      </w:rPr>
    </w:lvl>
    <w:lvl w:ilvl="2" w15:tentative="1">
      <w:start w:val="1"/>
      <w:numFmt w:val="bullet"/>
      <w:lvlText w:val="·"/>
      <w:lvlJc w:val="left"/>
      <w:pPr>
        <w:ind w:left="1080" w:hanging="220"/>
      </w:pPr>
    </w:lvl>
  </w:abstractNum>
  <w:abstractNum w:abstractNumId="3" w15:restartNumberingAfterBreak="0">
    <w:multiLevelType w:val="hybridMultilevel"/>
    <w:lvl w:ilvl="0" w15:tentative="1">
      <w:start w:val="1"/>
      <w:numFmt w:val="decimal"/>
      <w:lvlText w:val="%1."/>
      <w:lvlJc w:val="left"/>
      <w:pPr>
        <w:ind w:left="420" w:hanging="260"/>
      </w:pPr>
      <w:rPr>
        <w:b/>
        <w:bCs/>
        <w:color w:val="1F6F6B"/>
      </w:rPr>
    </w:lvl>
    <w:lvl w:ilvl="1" w15:tentative="1">
      <w:start w:val="1"/>
      <w:numFmt w:val="lowerLetter"/>
      <w:lvlText w:val="%2."/>
      <w:lvlJc w:val="left"/>
      <w:pPr>
        <w:ind w:left="8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34744"/>
      <w:sz w:val="30"/>
      <w:szCs w:val="30"/>
    </w:rPr>
  </w:style>
  <w:style w:type="paragraph" w:styleId="Heading2">
    <w:name w:val="Heading 2"/>
    <w:basedOn w:val="Normal"/>
    <w:next w:val="Normal"/>
    <w:qFormat/>
    <w:rPr>
      <w:rFonts w:ascii="Calibri" w:cs="Calibri" w:eastAsia="Calibri" w:hAnsi="Calibri"/>
      <w:b/>
      <w:bCs/>
      <w:color w:val="1F6F6B"/>
      <w:sz w:val="25"/>
      <w:szCs w:val="25"/>
    </w:rPr>
  </w:style>
  <w:style w:type="paragraph" w:styleId="Heading3">
    <w:name w:val="Heading 3"/>
    <w:basedOn w:val="Normal"/>
    <w:next w:val="Normal"/>
    <w:qFormat/>
    <w:rPr>
      <w:rFonts w:ascii="Calibri" w:cs="Calibri" w:eastAsia="Calibri" w:hAnsi="Calibri"/>
      <w:b/>
      <w:bCs/>
      <w:color w:val="1B27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&amp; Salon Booking App MVP</dc:title>
  <dc:creator>Consulting Team</dc:creator>
  <dc:description>Project scoping document</dc:description>
  <cp:lastModifiedBy>Un-named</cp:lastModifiedBy>
  <cp:revision>1</cp:revision>
  <dcterms:created xsi:type="dcterms:W3CDTF">2026-08-23T08:35:04.862Z</dcterms:created>
  <dcterms:modified xsi:type="dcterms:W3CDTF">2026-08-23T08:35:04.862Z</dcterms:modified>
</cp:coreProperties>
</file>

<file path=docProps/custom.xml><?xml version="1.0" encoding="utf-8"?>
<Properties xmlns="http://schemas.openxmlformats.org/officeDocument/2006/custom-properties" xmlns:vt="http://schemas.openxmlformats.org/officeDocument/2006/docPropsVTypes"/>
</file>