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Methods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The association between the over dispersed count outcome with excess zeros and the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different treatmen group as predictor of macrophages infection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was determined using a zero-inflated negative binomial (ZINB) model (30).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ZINB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model assumes that zero outcome is due to two different processes: in our model two processes are that a macrophages has been  infected with Leishmania  vs. has not been infected. If has not been infected, the only outcome possible is zero. If it has been infected  it is then a count process. The two parts of the a zero-inflated model are a binary model, usually a logit model to model which of the two processes the zero outcome is associated with and a count model, in this case, a negative binomial model, to model the count process. The expected count is expressed as a combination of the two processes. 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tblW w:w="5492" w:type="dxa"/>
        <w:jc w:val="left"/>
        <w:tblInd w:w="0" w:type="dxa"/>
        <w:tblBorders>
          <w:top w:val="double" w:sz="2" w:space="0" w:color="000000"/>
        </w:tblBorders>
        <w:tblCellMar>
          <w:top w:w="113" w:type="dxa"/>
          <w:left w:w="0" w:type="dxa"/>
          <w:bottom w:w="0" w:type="dxa"/>
          <w:right w:w="0" w:type="dxa"/>
        </w:tblCellMar>
      </w:tblPr>
      <w:tblGrid>
        <w:gridCol w:w="2105"/>
        <w:gridCol w:w="1105"/>
        <w:gridCol w:w="1346"/>
        <w:gridCol w:w="782"/>
        <w:gridCol w:w="154"/>
      </w:tblGrid>
      <w:tr>
        <w:trPr/>
        <w:tc>
          <w:tcPr>
            <w:tcW w:w="2105" w:type="dxa"/>
            <w:tcBorders>
              <w:top w:val="double" w:sz="2" w:space="0" w:color="000000"/>
            </w:tcBorders>
            <w:shd w:fill="auto" w:val="clear"/>
            <w:vAlign w:val="center"/>
          </w:tcPr>
          <w:p>
            <w:pPr>
              <w:pStyle w:val="Titolotabella"/>
              <w:jc w:val="left"/>
              <w:rPr>
                <w:caps w:val="false"/>
                <w:smallCaps w:val="false"/>
              </w:rPr>
            </w:pPr>
            <w:r>
              <w:rPr>
                <w:caps w:val="false"/>
                <w:smallCaps w:val="false"/>
              </w:rPr>
              <w:t> </w:t>
            </w:r>
          </w:p>
        </w:tc>
        <w:tc>
          <w:tcPr>
            <w:tcW w:w="3233" w:type="dxa"/>
            <w:gridSpan w:val="3"/>
            <w:tcBorders>
              <w:top w:val="double" w:sz="2" w:space="0" w:color="000000"/>
            </w:tcBorders>
            <w:shd w:fill="auto" w:val="clear"/>
            <w:vAlign w:val="center"/>
          </w:tcPr>
          <w:p>
            <w:pPr>
              <w:pStyle w:val="Titolotabella"/>
              <w:jc w:val="center"/>
              <w:rPr>
                <w:b/>
                <w:i w:val="false"/>
                <w:caps w:val="false"/>
                <w:smallCaps w:val="false"/>
              </w:rPr>
            </w:pPr>
            <w:r>
              <w:rPr>
                <w:b/>
                <w:i w:val="false"/>
                <w:caps w:val="false"/>
                <w:smallCaps w:val="false"/>
              </w:rPr>
              <w:t xml:space="preserve">Outcome: n.of Leishmania 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left"/>
              <w:rPr>
                <w:b w:val="false"/>
                <w:i/>
              </w:rPr>
            </w:pPr>
            <w:r>
              <w:rPr>
                <w:b w:val="false"/>
                <w:i/>
              </w:rPr>
              <w:t>Predictors</w:t>
            </w:r>
          </w:p>
        </w:tc>
        <w:tc>
          <w:tcPr>
            <w:tcW w:w="110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Coefficent</w:t>
            </w:r>
          </w:p>
        </w:tc>
        <w:tc>
          <w:tcPr>
            <w:tcW w:w="1346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95%CI</w:t>
            </w:r>
          </w:p>
        </w:tc>
        <w:tc>
          <w:tcPr>
            <w:tcW w:w="782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  <w:bottom w:w="28" w:type="dxa"/>
            </w:tcMar>
            <w:vAlign w:val="center"/>
          </w:tcPr>
          <w:p>
            <w:pPr>
              <w:pStyle w:val="Contenutotabella"/>
              <w:jc w:val="center"/>
              <w:rPr>
                <w:b w:val="false"/>
                <w:i/>
              </w:rPr>
            </w:pPr>
            <w:r>
              <w:rPr>
                <w:b w:val="false"/>
                <w:i/>
              </w:rPr>
              <w:t>p-</w:t>
            </w:r>
            <w:r>
              <w:rPr>
                <w:b w:val="false"/>
                <w:i/>
              </w:rPr>
              <w:t>value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492" w:type="dxa"/>
            <w:gridSpan w:val="5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jc w:val="left"/>
              <w:rPr>
                <w:b/>
              </w:rPr>
            </w:pPr>
            <w:r>
              <w:rPr>
                <w:b/>
              </w:rPr>
              <w:t xml:space="preserve">Count Model </w:t>
            </w:r>
            <w:r>
              <w:rPr>
                <w:b/>
              </w:rPr>
              <w:t>(log-Mean)</w:t>
            </w:r>
          </w:p>
        </w:tc>
      </w:tr>
      <w:tr>
        <w:trPr/>
        <w:tc>
          <w:tcPr>
            <w:tcW w:w="2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(Intercept)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0.48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0.27 – 0.69</w:t>
            </w:r>
          </w:p>
        </w:tc>
        <w:tc>
          <w:tcPr>
            <w:tcW w:w="782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rStyle w:val="Enfasiforte"/>
                <w:b w:val="false"/>
                <w:b w:val="false"/>
                <w:bCs w:val="false"/>
              </w:rPr>
            </w:pPr>
            <w:r>
              <w:rPr/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b w:val="false"/>
                <w:b w:val="false"/>
                <w:bCs w:val="false"/>
                <w:sz w:val="4"/>
                <w:szCs w:val="4"/>
              </w:rPr>
            </w:pPr>
            <w:r>
              <w:rPr>
                <w:b w:val="false"/>
                <w:bCs w:val="false"/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[AsaiapHM4]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-0.11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-0.29 – 0.08</w:t>
            </w:r>
          </w:p>
        </w:tc>
        <w:tc>
          <w:tcPr>
            <w:tcW w:w="782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0.265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[AsaiaWSP]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-0.88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-1.10 – -0.66</w:t>
            </w:r>
          </w:p>
        </w:tc>
        <w:tc>
          <w:tcPr>
            <w:tcW w:w="782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>
                <w:rStyle w:val="Enfasiforte"/>
                <w:b w:val="false"/>
                <w:bCs w:val="false"/>
              </w:rPr>
              <w:t>&lt;0.001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[Anfotericina]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-1.27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-1.59 – -0.96</w:t>
            </w:r>
          </w:p>
        </w:tc>
        <w:tc>
          <w:tcPr>
            <w:tcW w:w="782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>
                <w:rStyle w:val="Enfasiforte"/>
                <w:b w:val="false"/>
                <w:bCs w:val="false"/>
              </w:rPr>
              <w:t>&lt;0.001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5338" w:type="dxa"/>
            <w:gridSpan w:val="4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Contenutotabella"/>
              <w:jc w:val="left"/>
              <w:rPr>
                <w:b/>
              </w:rPr>
            </w:pPr>
            <w:r>
              <w:rPr>
                <w:b/>
              </w:rPr>
              <w:t xml:space="preserve">Zero-Inflated Model  </w:t>
            </w:r>
            <w:r>
              <w:rPr>
                <w:b/>
              </w:rPr>
              <w:t>(log-odds)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(Intercept)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-2.12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-3.90 – -0.33</w:t>
            </w:r>
          </w:p>
        </w:tc>
        <w:tc>
          <w:tcPr>
            <w:tcW w:w="782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>
                <w:rStyle w:val="Enfasiforte"/>
              </w:rPr>
            </w:pPr>
            <w:r>
              <w:rPr/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[AsaiapHM4]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0.90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-0.28 – 2.08</w:t>
            </w:r>
          </w:p>
        </w:tc>
        <w:tc>
          <w:tcPr>
            <w:tcW w:w="782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0.135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[AsaiaWSP]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-0.79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-4.29 – 2.72</w:t>
            </w:r>
          </w:p>
        </w:tc>
        <w:tc>
          <w:tcPr>
            <w:tcW w:w="782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0.660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05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left"/>
              <w:rPr/>
            </w:pPr>
            <w:r>
              <w:rPr/>
              <w:t>group [Anfotericina]</w:t>
            </w:r>
          </w:p>
        </w:tc>
        <w:tc>
          <w:tcPr>
            <w:tcW w:w="1105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1.12</w:t>
            </w:r>
          </w:p>
        </w:tc>
        <w:tc>
          <w:tcPr>
            <w:tcW w:w="1346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-0.28 – 2.53</w:t>
            </w:r>
          </w:p>
        </w:tc>
        <w:tc>
          <w:tcPr>
            <w:tcW w:w="782" w:type="dxa"/>
            <w:tcBorders/>
            <w:shd w:fill="auto" w:val="clear"/>
            <w:tcMar>
              <w:top w:w="0" w:type="dxa"/>
            </w:tcMar>
            <w:vAlign w:val="center"/>
          </w:tcPr>
          <w:p>
            <w:pPr>
              <w:pStyle w:val="Contenutotabella"/>
              <w:jc w:val="center"/>
              <w:rPr/>
            </w:pPr>
            <w:r>
              <w:rPr/>
              <w:t>0.118</w:t>
            </w:r>
          </w:p>
        </w:tc>
        <w:tc>
          <w:tcPr>
            <w:tcW w:w="154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Contenutotabella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Interpretation: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Count model: 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Respect to the control group ( macrophages exposed only to Leishmania) 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we observed a “not significant” decrease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mean number of Leishmania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by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0.11  in AsaiapHM4 group, a “significant” decrease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mean number of Leishmania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by -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0.88  in AsaiaWSP group  and finally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 “significant” decrease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of mean number of Leishmania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by -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1,27  in Amphotercin group. (panel A of fig)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Zero-inflation model: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Respect to the control group ( macrophages exposed only to Leishmania) 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the Odds Ratios  for macrophages to being among those who never are infected from Leishmania vs to being infectd  were not significant in all group of treatment. (Panel B  of fig.)</w:t>
      </w:r>
    </w:p>
    <w:p>
      <w:pPr>
        <w:pStyle w:val="Normal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it-IT" w:eastAsia="zh-CN" w:bidi="hi-IN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estopreformattato">
    <w:name w:val="Testo preformattato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LibreOffice/6.0.7.3$Linux_X86_64 LibreOffice_project/00m0$Build-3</Application>
  <Pages>2</Pages>
  <Words>306</Words>
  <Characters>1632</Characters>
  <CharactersWithSpaces>1922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2020-04-10T10:37:51Z</dcterms:created>
  <dc:creator/>
  <dc:description/>
  <dc:language>it-IT</dc:language>
  <cp:lastModifiedBy/>
  <dcterms:modified xsi:type="dcterms:W3CDTF">2020-04-11T19:02:51Z</dcterms:modified>
  <cp:revision>7</cp:revision>
  <dc:subject/>
  <dc:title/>
</cp:coreProperties>
</file>