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difference on proportion of MHC+ cells and costymolatories cells  (CD40, CD80 and CD86) between differents treatment group, were analysed by a generalized linear mixed model with  </w:t>
      </w:r>
      <w:r>
        <w:rPr/>
        <w:t xml:space="preserve">two random effects: the plate and the well within the plate, </w:t>
      </w:r>
      <w:r>
        <w:rPr/>
        <w:t xml:space="preserve">and Treatment as fixed effect, using  poisson family as log link function.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</w:t>
      </w:r>
      <w:r>
        <w:rPr>
          <w:sz w:val="32"/>
          <w:szCs w:val="32"/>
          <w:vertAlign w:val="superscript"/>
        </w:rPr>
        <w:t>(intercept+estimated coeff)</w:t>
      </w:r>
      <w:r>
        <w:rPr/>
        <w:t xml:space="preserve"> can be interpreta as proportion of cells in respective treatment group</w:t>
      </w:r>
    </w:p>
    <w:p>
      <w:pPr>
        <w:pStyle w:val="Normal"/>
        <w:rPr/>
      </w:pPr>
      <w:r>
        <w:rPr/>
      </w:r>
    </w:p>
    <w:tbl>
      <w:tblPr>
        <w:tblW w:w="11555" w:type="dxa"/>
        <w:jc w:val="left"/>
        <w:tblInd w:w="0" w:type="dxa"/>
        <w:tblBorders>
          <w:top w:val="double" w:sz="2" w:space="0" w:color="000000"/>
        </w:tblBorders>
        <w:tblCellMar>
          <w:top w:w="113" w:type="dxa"/>
          <w:left w:w="0" w:type="dxa"/>
          <w:bottom w:w="0" w:type="dxa"/>
          <w:right w:w="0" w:type="dxa"/>
        </w:tblCellMar>
      </w:tblPr>
      <w:tblGrid>
        <w:gridCol w:w="1706"/>
        <w:gridCol w:w="1105"/>
        <w:gridCol w:w="1346"/>
        <w:gridCol w:w="1105"/>
        <w:gridCol w:w="1346"/>
        <w:gridCol w:w="1105"/>
        <w:gridCol w:w="1346"/>
        <w:gridCol w:w="1105"/>
        <w:gridCol w:w="1391"/>
      </w:tblGrid>
      <w:tr>
        <w:trPr/>
        <w:tc>
          <w:tcPr>
            <w:tcW w:w="1706" w:type="dxa"/>
            <w:tcBorders>
              <w:top w:val="double" w:sz="2" w:space="0" w:color="000000"/>
            </w:tcBorders>
            <w:shd w:fill="auto" w:val="clear"/>
            <w:vAlign w:val="center"/>
          </w:tcPr>
          <w:p>
            <w:pPr>
              <w:pStyle w:val="Titolotabella"/>
              <w:jc w:val="left"/>
              <w:rPr>
                <w:caps w:val="false"/>
                <w:smallCaps w:val="false"/>
                <w:sz w:val="20"/>
                <w:szCs w:val="20"/>
              </w:rPr>
            </w:pPr>
            <w:r>
              <w:rPr>
                <w:caps w:val="false"/>
                <w:smallCaps w:val="false"/>
                <w:sz w:val="20"/>
                <w:szCs w:val="20"/>
              </w:rPr>
              <w:t> </w:t>
            </w:r>
          </w:p>
        </w:tc>
        <w:tc>
          <w:tcPr>
            <w:tcW w:w="2451" w:type="dxa"/>
            <w:gridSpan w:val="2"/>
            <w:tcBorders>
              <w:top w:val="double" w:sz="2" w:space="0" w:color="000000"/>
            </w:tcBorders>
            <w:shd w:fill="auto" w:val="clear"/>
            <w:vAlign w:val="center"/>
          </w:tcPr>
          <w:p>
            <w:pPr>
              <w:pStyle w:val="Titolotabella"/>
              <w:jc w:val="center"/>
              <w:rPr>
                <w:b/>
                <w:i w:val="false"/>
                <w:caps w:val="false"/>
                <w:smallCaps w:val="false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sz w:val="20"/>
                <w:szCs w:val="20"/>
              </w:rPr>
              <w:t>cellMHC+</w:t>
            </w:r>
          </w:p>
        </w:tc>
        <w:tc>
          <w:tcPr>
            <w:tcW w:w="2451" w:type="dxa"/>
            <w:gridSpan w:val="2"/>
            <w:tcBorders>
              <w:top w:val="double" w:sz="2" w:space="0" w:color="000000"/>
            </w:tcBorders>
            <w:shd w:fill="auto" w:val="clear"/>
            <w:vAlign w:val="center"/>
          </w:tcPr>
          <w:p>
            <w:pPr>
              <w:pStyle w:val="Titolotabella"/>
              <w:jc w:val="center"/>
              <w:rPr>
                <w:b/>
                <w:i w:val="false"/>
                <w:caps w:val="false"/>
                <w:smallCaps w:val="false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sz w:val="20"/>
                <w:szCs w:val="20"/>
              </w:rPr>
              <w:t>cellCD40+</w:t>
            </w:r>
          </w:p>
        </w:tc>
        <w:tc>
          <w:tcPr>
            <w:tcW w:w="2451" w:type="dxa"/>
            <w:gridSpan w:val="2"/>
            <w:tcBorders>
              <w:top w:val="double" w:sz="2" w:space="0" w:color="000000"/>
            </w:tcBorders>
            <w:shd w:fill="auto" w:val="clear"/>
            <w:vAlign w:val="center"/>
          </w:tcPr>
          <w:p>
            <w:pPr>
              <w:pStyle w:val="Titolotabella"/>
              <w:jc w:val="center"/>
              <w:rPr>
                <w:b/>
                <w:i w:val="false"/>
                <w:caps w:val="false"/>
                <w:smallCaps w:val="false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sz w:val="20"/>
                <w:szCs w:val="20"/>
              </w:rPr>
              <w:t>cellCD80+</w:t>
            </w:r>
          </w:p>
        </w:tc>
        <w:tc>
          <w:tcPr>
            <w:tcW w:w="2496" w:type="dxa"/>
            <w:gridSpan w:val="2"/>
            <w:tcBorders>
              <w:top w:val="double" w:sz="2" w:space="0" w:color="000000"/>
            </w:tcBorders>
            <w:shd w:fill="auto" w:val="clear"/>
            <w:vAlign w:val="center"/>
          </w:tcPr>
          <w:p>
            <w:pPr>
              <w:pStyle w:val="Titolotabella"/>
              <w:jc w:val="center"/>
              <w:rPr>
                <w:b/>
                <w:i w:val="false"/>
                <w:caps w:val="false"/>
                <w:smallCaps w:val="false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sz w:val="20"/>
                <w:szCs w:val="20"/>
              </w:rPr>
              <w:t>cellCD86+</w:t>
            </w:r>
          </w:p>
        </w:tc>
      </w:tr>
      <w:tr>
        <w:trPr/>
        <w:tc>
          <w:tcPr>
            <w:tcW w:w="170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left"/>
              <w:rPr>
                <w:b w:val="false"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Predictors</w:t>
            </w:r>
          </w:p>
        </w:tc>
        <w:tc>
          <w:tcPr>
            <w:tcW w:w="110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Estimate</w:t>
            </w:r>
          </w:p>
        </w:tc>
        <w:tc>
          <w:tcPr>
            <w:tcW w:w="134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95%CI</w:t>
            </w:r>
          </w:p>
        </w:tc>
        <w:tc>
          <w:tcPr>
            <w:tcW w:w="110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Estimate</w:t>
            </w:r>
          </w:p>
        </w:tc>
        <w:tc>
          <w:tcPr>
            <w:tcW w:w="134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95%CI</w:t>
            </w:r>
          </w:p>
        </w:tc>
        <w:tc>
          <w:tcPr>
            <w:tcW w:w="110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Estimate</w:t>
            </w:r>
          </w:p>
        </w:tc>
        <w:tc>
          <w:tcPr>
            <w:tcW w:w="134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95%CI</w:t>
            </w:r>
          </w:p>
        </w:tc>
        <w:tc>
          <w:tcPr>
            <w:tcW w:w="110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Estimate</w:t>
            </w:r>
          </w:p>
        </w:tc>
        <w:tc>
          <w:tcPr>
            <w:tcW w:w="139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95%CI</w:t>
            </w:r>
          </w:p>
        </w:tc>
      </w:tr>
      <w:tr>
        <w:trPr/>
        <w:tc>
          <w:tcPr>
            <w:tcW w:w="17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-1.23 </w:t>
            </w:r>
            <w:r>
              <w:rPr>
                <w:position w:val="7"/>
                <w:sz w:val="16"/>
                <w:sz w:val="20"/>
                <w:szCs w:val="20"/>
              </w:rPr>
              <w:t xml:space="preserve"> 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-1.68 – -0.78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-0.24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-0.83 – 0.35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-1.10 </w:t>
            </w:r>
            <w:r>
              <w:rPr>
                <w:position w:val="7"/>
                <w:sz w:val="16"/>
                <w:sz w:val="20"/>
                <w:szCs w:val="20"/>
              </w:rPr>
              <w:t xml:space="preserve"> 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-2.19 – -0.01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-0.52</w:t>
            </w:r>
          </w:p>
        </w:tc>
        <w:tc>
          <w:tcPr>
            <w:tcW w:w="139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-1.22 – 0.19</w:t>
            </w:r>
          </w:p>
        </w:tc>
      </w:tr>
      <w:tr>
        <w:trPr/>
        <w:tc>
          <w:tcPr>
            <w:tcW w:w="17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Control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>
                <w:rStyle w:val="Enfasi"/>
                <w:sz w:val="20"/>
                <w:szCs w:val="20"/>
              </w:rPr>
              <w:t>Reference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>
                <w:rStyle w:val="Enfasi"/>
                <w:sz w:val="20"/>
                <w:szCs w:val="20"/>
              </w:rPr>
              <w:t>Reference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>
                <w:rStyle w:val="Enfasi"/>
                <w:sz w:val="20"/>
                <w:szCs w:val="20"/>
              </w:rPr>
              <w:t>Reference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>
                <w:rStyle w:val="Enfasi"/>
                <w:sz w:val="20"/>
                <w:szCs w:val="20"/>
              </w:rPr>
              <w:t>Reference</w:t>
            </w:r>
          </w:p>
        </w:tc>
        <w:tc>
          <w:tcPr>
            <w:tcW w:w="139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7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-1.92 </w:t>
            </w:r>
            <w:r>
              <w:rPr>
                <w:b/>
                <w:bCs/>
                <w:position w:val="7"/>
                <w:sz w:val="16"/>
                <w:sz w:val="20"/>
                <w:szCs w:val="20"/>
              </w:rPr>
              <w:t>***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-2.29 – -1.55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-2.25 </w:t>
            </w:r>
            <w:r>
              <w:rPr>
                <w:b/>
                <w:bCs/>
                <w:position w:val="7"/>
                <w:sz w:val="16"/>
                <w:sz w:val="20"/>
                <w:szCs w:val="20"/>
              </w:rPr>
              <w:t>***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-2.89 – -1.60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-1.27 </w:t>
            </w:r>
            <w:r>
              <w:rPr>
                <w:b/>
                <w:bCs/>
                <w:position w:val="7"/>
                <w:sz w:val="16"/>
                <w:sz w:val="20"/>
                <w:szCs w:val="20"/>
              </w:rPr>
              <w:t>**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-2.22 – -0.33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-2.60 </w:t>
            </w:r>
            <w:r>
              <w:rPr>
                <w:b/>
                <w:bCs/>
                <w:position w:val="7"/>
                <w:sz w:val="16"/>
                <w:sz w:val="20"/>
                <w:szCs w:val="20"/>
              </w:rPr>
              <w:t>***</w:t>
            </w:r>
          </w:p>
        </w:tc>
        <w:tc>
          <w:tcPr>
            <w:tcW w:w="139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-3.46 – -1.74</w:t>
            </w:r>
          </w:p>
        </w:tc>
      </w:tr>
      <w:tr>
        <w:trPr/>
        <w:tc>
          <w:tcPr>
            <w:tcW w:w="17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Leishmania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-0.18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-0.52 – 0.17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-1.46 </w:t>
            </w:r>
            <w:r>
              <w:rPr>
                <w:b/>
                <w:bCs/>
                <w:position w:val="7"/>
                <w:sz w:val="16"/>
                <w:sz w:val="20"/>
                <w:szCs w:val="20"/>
              </w:rPr>
              <w:t>***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-2.07 – -0.85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-1.33 </w:t>
            </w:r>
            <w:r>
              <w:rPr>
                <w:b/>
                <w:bCs/>
                <w:position w:val="7"/>
                <w:sz w:val="16"/>
                <w:sz w:val="20"/>
                <w:szCs w:val="20"/>
              </w:rPr>
              <w:t>**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-2.22 – -0.44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-1.36 </w:t>
            </w:r>
            <w:r>
              <w:rPr>
                <w:b/>
                <w:bCs/>
                <w:position w:val="7"/>
                <w:sz w:val="16"/>
                <w:sz w:val="20"/>
                <w:szCs w:val="20"/>
              </w:rPr>
              <w:t>***</w:t>
            </w:r>
          </w:p>
        </w:tc>
        <w:tc>
          <w:tcPr>
            <w:tcW w:w="139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-2.16 – -0.55</w:t>
            </w:r>
          </w:p>
        </w:tc>
      </w:tr>
      <w:tr>
        <w:trPr/>
        <w:tc>
          <w:tcPr>
            <w:tcW w:w="17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AsaiapHM4 +L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-0.24 – 0.45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-0.31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-0.91 – 0.30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-0.64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-1.52 – 0.25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  <w:tc>
          <w:tcPr>
            <w:tcW w:w="139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-1.35 – 0.26</w:t>
            </w:r>
          </w:p>
        </w:tc>
      </w:tr>
      <w:tr>
        <w:trPr/>
        <w:tc>
          <w:tcPr>
            <w:tcW w:w="17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Asaia WSP +L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0.39 </w:t>
            </w:r>
            <w:r>
              <w:rPr>
                <w:b/>
                <w:bCs/>
                <w:position w:val="7"/>
                <w:sz w:val="16"/>
                <w:sz w:val="20"/>
                <w:szCs w:val="20"/>
              </w:rPr>
              <w:t>*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 – 0.73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-0.73 – 0.48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-0.40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-1.29 – 0.49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-0.39</w:t>
            </w:r>
          </w:p>
        </w:tc>
        <w:tc>
          <w:tcPr>
            <w:tcW w:w="139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-1.20 – 0.42</w:t>
            </w:r>
          </w:p>
        </w:tc>
      </w:tr>
      <w:tr>
        <w:trPr/>
        <w:tc>
          <w:tcPr>
            <w:tcW w:w="11555" w:type="dxa"/>
            <w:gridSpan w:val="9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Random Effects</w:t>
            </w:r>
          </w:p>
        </w:tc>
      </w:tr>
      <w:tr>
        <w:trPr/>
        <w:tc>
          <w:tcPr>
            <w:tcW w:w="17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σ</w:t>
            </w:r>
            <w:r>
              <w:rPr>
                <w:position w:val="7"/>
                <w:sz w:val="16"/>
                <w:sz w:val="20"/>
                <w:szCs w:val="20"/>
              </w:rPr>
              <w:t>2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</w:tr>
      <w:tr>
        <w:trPr/>
        <w:tc>
          <w:tcPr>
            <w:tcW w:w="17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τ</w:t>
            </w:r>
            <w:r>
              <w:rPr>
                <w:position w:val="-6"/>
                <w:sz w:val="16"/>
                <w:sz w:val="20"/>
                <w:szCs w:val="20"/>
              </w:rPr>
              <w:t>00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0.05 </w:t>
            </w:r>
            <w:r>
              <w:rPr>
                <w:position w:val="-6"/>
                <w:sz w:val="16"/>
                <w:sz w:val="20"/>
                <w:szCs w:val="20"/>
              </w:rPr>
              <w:t>well:plate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0.24 </w:t>
            </w:r>
            <w:r>
              <w:rPr>
                <w:position w:val="-6"/>
                <w:sz w:val="16"/>
                <w:sz w:val="20"/>
                <w:szCs w:val="20"/>
              </w:rPr>
              <w:t>well:plate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0.51 </w:t>
            </w:r>
            <w:r>
              <w:rPr>
                <w:position w:val="-6"/>
                <w:sz w:val="16"/>
                <w:sz w:val="20"/>
                <w:szCs w:val="20"/>
              </w:rPr>
              <w:t>well:plate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0.42 </w:t>
            </w:r>
            <w:r>
              <w:rPr>
                <w:position w:val="-6"/>
                <w:sz w:val="16"/>
                <w:sz w:val="20"/>
                <w:szCs w:val="20"/>
              </w:rPr>
              <w:t>well:plate</w:t>
            </w:r>
          </w:p>
        </w:tc>
      </w:tr>
      <w:tr>
        <w:trPr/>
        <w:tc>
          <w:tcPr>
            <w:tcW w:w="17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0.11 </w:t>
            </w:r>
            <w:r>
              <w:rPr>
                <w:position w:val="-6"/>
                <w:sz w:val="16"/>
                <w:sz w:val="20"/>
                <w:szCs w:val="20"/>
              </w:rPr>
              <w:t>plate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0.17 </w:t>
            </w:r>
            <w:r>
              <w:rPr>
                <w:position w:val="-6"/>
                <w:sz w:val="16"/>
                <w:sz w:val="20"/>
                <w:szCs w:val="20"/>
              </w:rPr>
              <w:t>plate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0.82 </w:t>
            </w:r>
            <w:r>
              <w:rPr>
                <w:position w:val="-6"/>
                <w:sz w:val="16"/>
                <w:sz w:val="20"/>
                <w:szCs w:val="20"/>
              </w:rPr>
              <w:t>plate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0.17 </w:t>
            </w:r>
            <w:r>
              <w:rPr>
                <w:position w:val="-6"/>
                <w:sz w:val="16"/>
                <w:sz w:val="20"/>
                <w:szCs w:val="20"/>
              </w:rPr>
              <w:t>plate</w:t>
            </w:r>
          </w:p>
        </w:tc>
      </w:tr>
      <w:tr>
        <w:trPr/>
        <w:tc>
          <w:tcPr>
            <w:tcW w:w="17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ICC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>
        <w:trPr/>
        <w:tc>
          <w:tcPr>
            <w:tcW w:w="17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</w:t>
            </w:r>
            <w:r>
              <w:rPr>
                <w:position w:val="-6"/>
                <w:sz w:val="16"/>
                <w:sz w:val="20"/>
                <w:szCs w:val="20"/>
              </w:rPr>
              <w:t>well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9 </w:t>
            </w:r>
            <w:r>
              <w:rPr>
                <w:position w:val="-6"/>
                <w:sz w:val="16"/>
                <w:sz w:val="20"/>
                <w:szCs w:val="20"/>
              </w:rPr>
              <w:t>well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9 </w:t>
            </w:r>
            <w:r>
              <w:rPr>
                <w:position w:val="-6"/>
                <w:sz w:val="16"/>
                <w:sz w:val="20"/>
                <w:szCs w:val="20"/>
              </w:rPr>
              <w:t>well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9 </w:t>
            </w:r>
            <w:r>
              <w:rPr>
                <w:position w:val="-6"/>
                <w:sz w:val="16"/>
                <w:sz w:val="20"/>
                <w:szCs w:val="20"/>
              </w:rPr>
              <w:t>well</w:t>
            </w:r>
          </w:p>
        </w:tc>
      </w:tr>
      <w:tr>
        <w:trPr/>
        <w:tc>
          <w:tcPr>
            <w:tcW w:w="17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3 </w:t>
            </w:r>
            <w:r>
              <w:rPr>
                <w:position w:val="-6"/>
                <w:sz w:val="16"/>
                <w:sz w:val="20"/>
                <w:szCs w:val="20"/>
              </w:rPr>
              <w:t>plate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4 </w:t>
            </w:r>
            <w:r>
              <w:rPr>
                <w:position w:val="-6"/>
                <w:sz w:val="16"/>
                <w:sz w:val="20"/>
                <w:szCs w:val="20"/>
              </w:rPr>
              <w:t>plate</w:t>
            </w:r>
          </w:p>
        </w:tc>
        <w:tc>
          <w:tcPr>
            <w:tcW w:w="2451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4 </w:t>
            </w:r>
            <w:r>
              <w:rPr>
                <w:position w:val="-6"/>
                <w:sz w:val="16"/>
                <w:sz w:val="20"/>
                <w:szCs w:val="20"/>
              </w:rPr>
              <w:t>plate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4 </w:t>
            </w:r>
            <w:r>
              <w:rPr>
                <w:position w:val="-6"/>
                <w:sz w:val="16"/>
                <w:sz w:val="20"/>
                <w:szCs w:val="20"/>
              </w:rPr>
              <w:t>plate</w:t>
            </w:r>
          </w:p>
        </w:tc>
      </w:tr>
      <w:tr>
        <w:trPr/>
        <w:tc>
          <w:tcPr>
            <w:tcW w:w="1706" w:type="dxa"/>
            <w:tcBorders>
              <w:top w:val="single" w:sz="2" w:space="0" w:color="000000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Observations</w:t>
            </w:r>
          </w:p>
        </w:tc>
        <w:tc>
          <w:tcPr>
            <w:tcW w:w="2451" w:type="dxa"/>
            <w:gridSpan w:val="2"/>
            <w:tcBorders>
              <w:top w:val="single" w:sz="2" w:space="0" w:color="000000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51" w:type="dxa"/>
            <w:gridSpan w:val="2"/>
            <w:tcBorders>
              <w:top w:val="single" w:sz="2" w:space="0" w:color="000000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51" w:type="dxa"/>
            <w:gridSpan w:val="2"/>
            <w:tcBorders>
              <w:top w:val="single" w:sz="2" w:space="0" w:color="000000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96" w:type="dxa"/>
            <w:gridSpan w:val="2"/>
            <w:tcBorders>
              <w:top w:val="single" w:sz="2" w:space="0" w:color="000000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totabel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11555" w:type="dxa"/>
            <w:gridSpan w:val="9"/>
            <w:tcBorders>
              <w:top w:val="double" w:sz="2" w:space="0" w:color="000000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totabella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p&lt;0.05   ** p&lt;0.01   *** p&lt;0.001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in sostanza  per tutte le variabili c’è una riduzione significativa della proporzione di cellule nel gruppo Medium rispetto al controllo positivo ( il che è sensato che ci sia) ad esempio per cellMHC+ … </w:t>
      </w:r>
    </w:p>
    <w:p>
      <w:pPr>
        <w:pStyle w:val="Normal"/>
        <w:rPr/>
      </w:pPr>
      <w:r>
        <w:rPr/>
        <w:t>la prop di cell nel controllo è exp(-1.23)=0.30 mentre nel gruppo Medium è exp(-1.23-1.92) = 0.04.</w:t>
      </w:r>
    </w:p>
    <w:p>
      <w:pPr>
        <w:pStyle w:val="Normal"/>
        <w:rPr/>
      </w:pPr>
      <w:r>
        <w:rPr/>
        <w:t xml:space="preserve">In cellMHC: </w:t>
      </w:r>
    </w:p>
    <w:p>
      <w:pPr>
        <w:pStyle w:val="Normal"/>
        <w:rPr/>
      </w:pPr>
      <w:r>
        <w:rPr/>
        <w:t xml:space="preserve">Nel gruppo AsaiaWSP+L  si osserva un significativo aumento della prop di cellule rispetto al gruppo di controllo positivo exp(-1.92+0.39)=0.43. Se a differenza tra 0.30 e 0.40 è rilevante biologicamente non si può stabilire statisticamente… Nel gruppo AsaiapHM4+L la maggior proporzione non risulta essere significativa.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Come potete notare nelle costimolatorie i grupp AsaiapHM4 e AsaiaWSP non hanno proporzioni di cellule significativamente diverse dal gruppo di controllo, ma credo che questo sia “positivo” per la discussione indica che  la stimolazione operata da Asaia è per lo meno della stessa dimensione di quella che ci si aspetta dal gruppo di controllo positivo.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parte della tabella Random Effects, non è rilevante ai fini dell’interpretazione dei risultati ma la terrei perché indica la variabilità attribuibile alle differenti piastre e pozzetti i cui sono stati eseguiti gli esperimenti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285" w:right="112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it-IT" w:eastAsia="zh-CN" w:bidi="hi-IN"/>
    </w:rPr>
  </w:style>
  <w:style w:type="character" w:styleId="Enfasi">
    <w:name w:val="Enfasi"/>
    <w:qFormat/>
    <w:rPr>
      <w:i/>
      <w:i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LibreOffice/6.0.7.3$Linux_X86_64 LibreOffice_project/00m0$Build-3</Application>
  <Pages>1</Pages>
  <Words>401</Words>
  <Characters>2149</Characters>
  <CharactersWithSpaces>2483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2020-04-15T11:14:58Z</dcterms:created>
  <dc:creator/>
  <dc:description/>
  <dc:language>it-IT</dc:language>
  <cp:lastModifiedBy/>
  <dcterms:modified xsi:type="dcterms:W3CDTF">2020-04-16T12:14:29Z</dcterms:modified>
  <cp:revision>3</cp:revision>
  <dc:subject/>
  <dc:title/>
</cp:coreProperties>
</file>