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word/_rels/document.xml.rels" ContentType="application/vnd.openxmlformats-package.relationship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Risultati MLR con categoria esito di riferimento WORSE e categoria di riferimento trattamento DS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short term</w:t>
      </w:r>
    </w:p>
    <w:tbl>
      <w:tblPr>
        <w:tblW w:w="5899" w:type="dxa"/>
        <w:jc w:val="left"/>
        <w:tblInd w:w="0" w:type="dxa"/>
        <w:tblCellMar>
          <w:top w:w="113" w:type="dxa"/>
          <w:left w:w="0" w:type="dxa"/>
          <w:bottom w:w="0" w:type="dxa"/>
          <w:right w:w="0" w:type="dxa"/>
        </w:tblCellMar>
      </w:tblPr>
      <w:tblGrid>
        <w:gridCol w:w="1566"/>
        <w:gridCol w:w="1283"/>
        <w:gridCol w:w="1316"/>
        <w:gridCol w:w="646"/>
        <w:gridCol w:w="1088"/>
      </w:tblGrid>
      <w:tr>
        <w:trPr/>
        <w:tc>
          <w:tcPr>
            <w:tcW w:w="1566" w:type="dxa"/>
            <w:tcBorders>
              <w:top w:val="double" w:sz="2" w:space="0" w:color="000000"/>
            </w:tcBorders>
            <w:shd w:fill="auto" w:val="clear"/>
            <w:vAlign w:val="center"/>
          </w:tcPr>
          <w:p>
            <w:pPr>
              <w:pStyle w:val="Titolotabella"/>
              <w:bidi w:val="0"/>
              <w:jc w:val="left"/>
              <w:rPr>
                <w:caps w:val="false"/>
                <w:smallCaps w:val="false"/>
              </w:rPr>
            </w:pPr>
            <w:r>
              <w:rPr>
                <w:caps w:val="false"/>
                <w:smallCaps w:val="false"/>
              </w:rPr>
              <w:t> </w:t>
            </w:r>
          </w:p>
        </w:tc>
        <w:tc>
          <w:tcPr>
            <w:tcW w:w="4333" w:type="dxa"/>
            <w:gridSpan w:val="4"/>
            <w:tcBorders>
              <w:top w:val="double" w:sz="2" w:space="0" w:color="000000"/>
            </w:tcBorders>
            <w:shd w:fill="auto" w:val="clear"/>
            <w:vAlign w:val="center"/>
          </w:tcPr>
          <w:p>
            <w:pPr>
              <w:pStyle w:val="Titolotabella"/>
              <w:bidi w:val="0"/>
              <w:jc w:val="center"/>
              <w:rPr>
                <w:b/>
                <w:i w:val="false"/>
                <w:caps w:val="false"/>
                <w:smallCaps w:val="false"/>
              </w:rPr>
            </w:pPr>
            <w:r>
              <w:rPr>
                <w:b/>
                <w:i w:val="false"/>
                <w:caps w:val="false"/>
                <w:smallCaps w:val="false"/>
              </w:rPr>
              <w:t>outcome</w:t>
            </w:r>
          </w:p>
        </w:tc>
      </w:tr>
      <w:tr>
        <w:trPr/>
        <w:tc>
          <w:tcPr>
            <w:tcW w:w="156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left"/>
              <w:rPr>
                <w:b w:val="false"/>
                <w:i/>
              </w:rPr>
            </w:pPr>
            <w:r>
              <w:rPr>
                <w:b w:val="false"/>
                <w:i/>
              </w:rPr>
              <w:t>Predictors</w:t>
            </w:r>
          </w:p>
        </w:tc>
        <w:tc>
          <w:tcPr>
            <w:tcW w:w="1283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Odds Ratios</w:t>
            </w:r>
          </w:p>
        </w:tc>
        <w:tc>
          <w:tcPr>
            <w:tcW w:w="131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CI</w:t>
            </w:r>
          </w:p>
        </w:tc>
        <w:tc>
          <w:tcPr>
            <w:tcW w:w="64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p</w:t>
            </w:r>
          </w:p>
        </w:tc>
        <w:tc>
          <w:tcPr>
            <w:tcW w:w="1088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Response</w:t>
            </w:r>
          </w:p>
        </w:tc>
      </w:tr>
      <w:tr>
        <w:trPr/>
        <w:tc>
          <w:tcPr>
            <w:tcW w:w="156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left"/>
              <w:rPr/>
            </w:pPr>
            <w:r>
              <w:rPr/>
              <w:t>treatment [PD]</w:t>
            </w:r>
          </w:p>
        </w:tc>
        <w:tc>
          <w:tcPr>
            <w:tcW w:w="1283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0.11</w:t>
            </w:r>
          </w:p>
        </w:tc>
        <w:tc>
          <w:tcPr>
            <w:tcW w:w="131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0.01 – 1.29</w:t>
            </w:r>
          </w:p>
        </w:tc>
        <w:tc>
          <w:tcPr>
            <w:tcW w:w="64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0.080</w:t>
            </w:r>
          </w:p>
        </w:tc>
        <w:tc>
          <w:tcPr>
            <w:tcW w:w="1088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Improved</w:t>
            </w:r>
          </w:p>
        </w:tc>
      </w:tr>
      <w:tr>
        <w:trPr/>
        <w:tc>
          <w:tcPr>
            <w:tcW w:w="1566" w:type="dxa"/>
            <w:tcBorders>
              <w:bottom w:val="single" w:sz="2" w:space="0" w:color="000000"/>
            </w:tcBorders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left"/>
              <w:rPr/>
            </w:pPr>
            <w:r>
              <w:rPr/>
              <w:t>treatment [PD]</w:t>
            </w:r>
          </w:p>
        </w:tc>
        <w:tc>
          <w:tcPr>
            <w:tcW w:w="1283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0.75</w:t>
            </w:r>
          </w:p>
        </w:tc>
        <w:tc>
          <w:tcPr>
            <w:tcW w:w="131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0.03 – 17.50</w:t>
            </w:r>
          </w:p>
        </w:tc>
        <w:tc>
          <w:tcPr>
            <w:tcW w:w="64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0.858</w:t>
            </w:r>
          </w:p>
        </w:tc>
        <w:tc>
          <w:tcPr>
            <w:tcW w:w="1088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Stable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medium term</w:t>
      </w:r>
    </w:p>
    <w:tbl>
      <w:tblPr>
        <w:tblW w:w="5899" w:type="dxa"/>
        <w:jc w:val="left"/>
        <w:tblInd w:w="0" w:type="dxa"/>
        <w:tblCellMar>
          <w:top w:w="113" w:type="dxa"/>
          <w:left w:w="0" w:type="dxa"/>
          <w:bottom w:w="0" w:type="dxa"/>
          <w:right w:w="0" w:type="dxa"/>
        </w:tblCellMar>
      </w:tblPr>
      <w:tblGrid>
        <w:gridCol w:w="1566"/>
        <w:gridCol w:w="1283"/>
        <w:gridCol w:w="1316"/>
        <w:gridCol w:w="646"/>
        <w:gridCol w:w="1088"/>
      </w:tblGrid>
      <w:tr>
        <w:trPr/>
        <w:tc>
          <w:tcPr>
            <w:tcW w:w="1566" w:type="dxa"/>
            <w:tcBorders>
              <w:top w:val="double" w:sz="2" w:space="0" w:color="000000"/>
            </w:tcBorders>
            <w:shd w:fill="auto" w:val="clear"/>
            <w:vAlign w:val="center"/>
          </w:tcPr>
          <w:p>
            <w:pPr>
              <w:pStyle w:val="Titolotabella"/>
              <w:bidi w:val="0"/>
              <w:jc w:val="left"/>
              <w:rPr>
                <w:caps w:val="false"/>
                <w:smallCaps w:val="false"/>
              </w:rPr>
            </w:pPr>
            <w:r>
              <w:rPr>
                <w:caps w:val="false"/>
                <w:smallCaps w:val="false"/>
              </w:rPr>
              <w:t> </w:t>
            </w:r>
          </w:p>
        </w:tc>
        <w:tc>
          <w:tcPr>
            <w:tcW w:w="4333" w:type="dxa"/>
            <w:gridSpan w:val="4"/>
            <w:tcBorders>
              <w:top w:val="double" w:sz="2" w:space="0" w:color="000000"/>
            </w:tcBorders>
            <w:shd w:fill="auto" w:val="clear"/>
            <w:vAlign w:val="center"/>
          </w:tcPr>
          <w:p>
            <w:pPr>
              <w:pStyle w:val="Titolotabella"/>
              <w:bidi w:val="0"/>
              <w:jc w:val="center"/>
              <w:rPr>
                <w:b/>
                <w:i w:val="false"/>
                <w:caps w:val="false"/>
                <w:smallCaps w:val="false"/>
              </w:rPr>
            </w:pPr>
            <w:r>
              <w:rPr>
                <w:b/>
                <w:i w:val="false"/>
                <w:caps w:val="false"/>
                <w:smallCaps w:val="false"/>
              </w:rPr>
              <w:t>outcome</w:t>
            </w:r>
          </w:p>
        </w:tc>
      </w:tr>
      <w:tr>
        <w:trPr/>
        <w:tc>
          <w:tcPr>
            <w:tcW w:w="156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left"/>
              <w:rPr>
                <w:b w:val="false"/>
                <w:i/>
              </w:rPr>
            </w:pPr>
            <w:r>
              <w:rPr>
                <w:b w:val="false"/>
                <w:i/>
              </w:rPr>
              <w:t>Predictors</w:t>
            </w:r>
          </w:p>
        </w:tc>
        <w:tc>
          <w:tcPr>
            <w:tcW w:w="1283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Odds Ratios</w:t>
            </w:r>
          </w:p>
        </w:tc>
        <w:tc>
          <w:tcPr>
            <w:tcW w:w="131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CI</w:t>
            </w:r>
          </w:p>
        </w:tc>
        <w:tc>
          <w:tcPr>
            <w:tcW w:w="64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p</w:t>
            </w:r>
          </w:p>
        </w:tc>
        <w:tc>
          <w:tcPr>
            <w:tcW w:w="1088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Response</w:t>
            </w:r>
          </w:p>
        </w:tc>
      </w:tr>
      <w:tr>
        <w:trPr/>
        <w:tc>
          <w:tcPr>
            <w:tcW w:w="156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left"/>
              <w:rPr/>
            </w:pPr>
            <w:r>
              <w:rPr/>
              <w:t>treatment [PD]</w:t>
            </w:r>
          </w:p>
        </w:tc>
        <w:tc>
          <w:tcPr>
            <w:tcW w:w="1283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0.38</w:t>
            </w:r>
          </w:p>
        </w:tc>
        <w:tc>
          <w:tcPr>
            <w:tcW w:w="131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0.05 – 3.00</w:t>
            </w:r>
          </w:p>
        </w:tc>
        <w:tc>
          <w:tcPr>
            <w:tcW w:w="64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0.355</w:t>
            </w:r>
          </w:p>
        </w:tc>
        <w:tc>
          <w:tcPr>
            <w:tcW w:w="1088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Improved</w:t>
            </w:r>
          </w:p>
        </w:tc>
      </w:tr>
      <w:tr>
        <w:trPr/>
        <w:tc>
          <w:tcPr>
            <w:tcW w:w="1566" w:type="dxa"/>
            <w:tcBorders>
              <w:bottom w:val="single" w:sz="2" w:space="0" w:color="000000"/>
            </w:tcBorders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left"/>
              <w:rPr/>
            </w:pPr>
            <w:r>
              <w:rPr/>
              <w:t>treatment [PD]</w:t>
            </w:r>
          </w:p>
        </w:tc>
        <w:tc>
          <w:tcPr>
            <w:tcW w:w="1283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3.00</w:t>
            </w:r>
          </w:p>
        </w:tc>
        <w:tc>
          <w:tcPr>
            <w:tcW w:w="131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0.31 – 28.84</w:t>
            </w:r>
          </w:p>
        </w:tc>
        <w:tc>
          <w:tcPr>
            <w:tcW w:w="64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0.341</w:t>
            </w:r>
          </w:p>
        </w:tc>
        <w:tc>
          <w:tcPr>
            <w:tcW w:w="1088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Stable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long term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779" w:type="dxa"/>
        <w:jc w:val="left"/>
        <w:tblInd w:w="0" w:type="dxa"/>
        <w:tblCellMar>
          <w:top w:w="113" w:type="dxa"/>
          <w:left w:w="0" w:type="dxa"/>
          <w:bottom w:w="0" w:type="dxa"/>
          <w:right w:w="0" w:type="dxa"/>
        </w:tblCellMar>
      </w:tblPr>
      <w:tblGrid>
        <w:gridCol w:w="1566"/>
        <w:gridCol w:w="1283"/>
        <w:gridCol w:w="1196"/>
        <w:gridCol w:w="646"/>
        <w:gridCol w:w="1088"/>
      </w:tblGrid>
      <w:tr>
        <w:trPr/>
        <w:tc>
          <w:tcPr>
            <w:tcW w:w="1566" w:type="dxa"/>
            <w:tcBorders>
              <w:top w:val="double" w:sz="2" w:space="0" w:color="000000"/>
            </w:tcBorders>
            <w:shd w:fill="auto" w:val="clear"/>
            <w:vAlign w:val="center"/>
          </w:tcPr>
          <w:p>
            <w:pPr>
              <w:pStyle w:val="Titolotabella"/>
              <w:bidi w:val="0"/>
              <w:jc w:val="left"/>
              <w:rPr>
                <w:caps w:val="false"/>
                <w:smallCaps w:val="false"/>
              </w:rPr>
            </w:pPr>
            <w:r>
              <w:rPr>
                <w:caps w:val="false"/>
                <w:smallCaps w:val="false"/>
              </w:rPr>
              <w:t> </w:t>
            </w:r>
          </w:p>
        </w:tc>
        <w:tc>
          <w:tcPr>
            <w:tcW w:w="4213" w:type="dxa"/>
            <w:gridSpan w:val="4"/>
            <w:tcBorders>
              <w:top w:val="double" w:sz="2" w:space="0" w:color="000000"/>
            </w:tcBorders>
            <w:shd w:fill="auto" w:val="clear"/>
            <w:vAlign w:val="center"/>
          </w:tcPr>
          <w:p>
            <w:pPr>
              <w:pStyle w:val="Titolotabella"/>
              <w:bidi w:val="0"/>
              <w:jc w:val="center"/>
              <w:rPr>
                <w:b/>
                <w:i w:val="false"/>
                <w:caps w:val="false"/>
                <w:smallCaps w:val="false"/>
              </w:rPr>
            </w:pPr>
            <w:r>
              <w:rPr>
                <w:b/>
                <w:i w:val="false"/>
                <w:caps w:val="false"/>
                <w:smallCaps w:val="false"/>
              </w:rPr>
              <w:t>outcome</w:t>
            </w:r>
          </w:p>
        </w:tc>
      </w:tr>
      <w:tr>
        <w:trPr/>
        <w:tc>
          <w:tcPr>
            <w:tcW w:w="156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left"/>
              <w:rPr>
                <w:b w:val="false"/>
                <w:i/>
              </w:rPr>
            </w:pPr>
            <w:r>
              <w:rPr>
                <w:b w:val="false"/>
                <w:i/>
              </w:rPr>
              <w:t>Predictors</w:t>
            </w:r>
          </w:p>
        </w:tc>
        <w:tc>
          <w:tcPr>
            <w:tcW w:w="1283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Odds Ratios</w:t>
            </w:r>
          </w:p>
        </w:tc>
        <w:tc>
          <w:tcPr>
            <w:tcW w:w="119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CI</w:t>
            </w:r>
          </w:p>
        </w:tc>
        <w:tc>
          <w:tcPr>
            <w:tcW w:w="646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p</w:t>
            </w:r>
          </w:p>
        </w:tc>
        <w:tc>
          <w:tcPr>
            <w:tcW w:w="1088" w:type="dxa"/>
            <w:tcBorders>
              <w:bottom w:val="single" w:sz="2" w:space="0" w:color="000000"/>
            </w:tcBorders>
            <w:shd w:fill="auto" w:val="clear"/>
            <w:tcMar>
              <w:top w:w="0" w:type="dxa"/>
              <w:bottom w:w="28" w:type="dxa"/>
            </w:tcMar>
            <w:vAlign w:val="center"/>
          </w:tcPr>
          <w:p>
            <w:pPr>
              <w:pStyle w:val="Contenutotabella"/>
              <w:bidi w:val="0"/>
              <w:jc w:val="center"/>
              <w:rPr>
                <w:b w:val="false"/>
                <w:i/>
              </w:rPr>
            </w:pPr>
            <w:r>
              <w:rPr>
                <w:b w:val="false"/>
                <w:i/>
              </w:rPr>
              <w:t>Response</w:t>
            </w:r>
          </w:p>
        </w:tc>
      </w:tr>
      <w:tr>
        <w:trPr/>
        <w:tc>
          <w:tcPr>
            <w:tcW w:w="156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left"/>
              <w:rPr/>
            </w:pPr>
            <w:r>
              <w:rPr/>
              <w:t>treatment [PD]</w:t>
            </w:r>
          </w:p>
        </w:tc>
        <w:tc>
          <w:tcPr>
            <w:tcW w:w="1283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0.17</w:t>
            </w:r>
          </w:p>
        </w:tc>
        <w:tc>
          <w:tcPr>
            <w:tcW w:w="119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0.01 – 2.16</w:t>
            </w:r>
          </w:p>
        </w:tc>
        <w:tc>
          <w:tcPr>
            <w:tcW w:w="64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0.170</w:t>
            </w:r>
          </w:p>
        </w:tc>
        <w:tc>
          <w:tcPr>
            <w:tcW w:w="1088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Improved</w:t>
            </w:r>
          </w:p>
        </w:tc>
      </w:tr>
      <w:tr>
        <w:trPr/>
        <w:tc>
          <w:tcPr>
            <w:tcW w:w="1566" w:type="dxa"/>
            <w:tcBorders>
              <w:bottom w:val="single" w:sz="2" w:space="0" w:color="000000"/>
            </w:tcBorders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left"/>
              <w:rPr/>
            </w:pPr>
            <w:r>
              <w:rPr/>
              <w:t>treatment [PD]</w:t>
            </w:r>
          </w:p>
        </w:tc>
        <w:tc>
          <w:tcPr>
            <w:tcW w:w="1283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0.42</w:t>
            </w:r>
          </w:p>
        </w:tc>
        <w:tc>
          <w:tcPr>
            <w:tcW w:w="119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0.03 – 5.71</w:t>
            </w:r>
          </w:p>
        </w:tc>
        <w:tc>
          <w:tcPr>
            <w:tcW w:w="646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0.512</w:t>
            </w:r>
          </w:p>
        </w:tc>
        <w:tc>
          <w:tcPr>
            <w:tcW w:w="1088" w:type="dxa"/>
            <w:tcBorders/>
            <w:shd w:fill="auto" w:val="clear"/>
            <w:tcMar>
              <w:top w:w="0" w:type="dxa"/>
            </w:tcMar>
            <w:vAlign w:val="center"/>
          </w:tcPr>
          <w:p>
            <w:pPr>
              <w:pStyle w:val="Contenutotabella"/>
              <w:bidi w:val="0"/>
              <w:jc w:val="center"/>
              <w:rPr/>
            </w:pPr>
            <w:r>
              <w:rPr/>
              <w:t>Stable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it-IT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it-IT" w:eastAsia="zh-CN" w:bidi="hi-IN"/>
    </w:rPr>
  </w:style>
  <w:style w:type="paragraph" w:styleId="Titolo">
    <w:name w:val="Titolo"/>
    <w:basedOn w:val="Normal"/>
    <w:next w:val="Corpodeltes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eltesto">
    <w:name w:val="Body Text"/>
    <w:basedOn w:val="Normal"/>
    <w:pPr>
      <w:spacing w:lineRule="auto" w:line="276" w:before="0" w:after="140"/>
    </w:pPr>
    <w:rPr/>
  </w:style>
  <w:style w:type="paragraph" w:styleId="Elenco">
    <w:name w:val="List"/>
    <w:basedOn w:val="Corpodeltesto"/>
    <w:pPr/>
    <w:rPr>
      <w:rFonts w:cs="Lohit Devanagari"/>
    </w:rPr>
  </w:style>
  <w:style w:type="paragraph" w:styleId="Didascali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ice">
    <w:name w:val="Indice"/>
    <w:basedOn w:val="Normal"/>
    <w:qFormat/>
    <w:pPr>
      <w:suppressLineNumbers/>
    </w:pPr>
    <w:rPr>
      <w:rFonts w:cs="Lohit Devanagari"/>
    </w:rPr>
  </w:style>
  <w:style w:type="paragraph" w:styleId="Contenutotabella">
    <w:name w:val="Contenuto tabella"/>
    <w:basedOn w:val="Normal"/>
    <w:qFormat/>
    <w:pPr>
      <w:suppressLineNumbers/>
    </w:pPr>
    <w:rPr/>
  </w:style>
  <w:style w:type="paragraph" w:styleId="Titolotabella">
    <w:name w:val="Titolo tabella"/>
    <w:basedOn w:val="Contenutotabel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LibreOffice/6.3.5.2$Linux_X86_64 LibreOffice_project/30$Build-2</Application>
  <Pages>1</Pages>
  <Words>83</Words>
  <CharactersWithSpaces>494</CharactersWithSpaces>
  <Paragraphs>55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2020-05-11T17:59:39Z</dcterms:created>
  <dc:creator/>
  <dc:description/>
  <dc:language>it-IT</dc:language>
  <cp:lastModifiedBy/>
  <dcterms:modified xsi:type="dcterms:W3CDTF">2020-05-11T18:04:59Z</dcterms:modified>
  <cp:revision>1</cp:revision>
  <dc:subject/>
  <dc:title/>
</cp:coreProperties>
</file>