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88C9" w14:textId="7E51C07C" w:rsidR="005E6AA1" w:rsidRPr="005E6AA1" w:rsidRDefault="005E6AA1" w:rsidP="005E6AA1">
      <w:pPr>
        <w:jc w:val="center"/>
      </w:pPr>
      <w:bookmarkStart w:id="0" w:name="_Toc388541708"/>
      <w:r w:rsidRPr="007321A4">
        <w:rPr>
          <w:rFonts w:eastAsia="Times New Roman"/>
          <w:i/>
          <w:iCs/>
          <w:noProof/>
          <w:color w:val="0070C0"/>
          <w:lang w:eastAsia="ar-SA"/>
        </w:rPr>
        <w:drawing>
          <wp:anchor distT="0" distB="0" distL="0" distR="0" simplePos="0" relativeHeight="251661312" behindDoc="0" locked="0" layoutInCell="1" allowOverlap="1" wp14:anchorId="1EE45C82" wp14:editId="247D906F">
            <wp:simplePos x="0" y="0"/>
            <wp:positionH relativeFrom="column">
              <wp:posOffset>2026194</wp:posOffset>
            </wp:positionH>
            <wp:positionV relativeFrom="paragraph">
              <wp:posOffset>2540</wp:posOffset>
            </wp:positionV>
            <wp:extent cx="1319530" cy="1901825"/>
            <wp:effectExtent l="0" t="0" r="0" b="3175"/>
            <wp:wrapTopAndBottom/>
            <wp:docPr id="1857310779" name="Immagine 185731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19018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3CD6EE43" w14:textId="705AB58C" w:rsidR="00CB7096" w:rsidRPr="002B6379" w:rsidRDefault="005E6AA1" w:rsidP="00166597">
      <w:pPr>
        <w:spacing w:after="0"/>
        <w:jc w:val="center"/>
        <w:rPr>
          <w:sz w:val="29"/>
          <w:szCs w:val="29"/>
        </w:rPr>
      </w:pPr>
      <w:r w:rsidRPr="002B6379">
        <w:rPr>
          <w:sz w:val="29"/>
          <w:szCs w:val="29"/>
        </w:rPr>
        <w:t>SCUOLA DI SPECIALIZZAZIONE IN MICROBIOLOGIA E VIROLOGIA</w:t>
      </w:r>
    </w:p>
    <w:p w14:paraId="1C7F6485" w14:textId="77777777" w:rsidR="002B6379" w:rsidRPr="004D40E5" w:rsidRDefault="002B6379" w:rsidP="00166597">
      <w:pPr>
        <w:spacing w:after="0"/>
        <w:jc w:val="center"/>
        <w:rPr>
          <w:sz w:val="29"/>
          <w:szCs w:val="29"/>
        </w:rPr>
      </w:pPr>
      <w:r w:rsidRPr="004D40E5">
        <w:rPr>
          <w:sz w:val="29"/>
          <w:szCs w:val="29"/>
        </w:rPr>
        <w:t>Classe della Medicina diagnostica e di laboratorio (non medici)</w:t>
      </w:r>
    </w:p>
    <w:p w14:paraId="5E401689" w14:textId="77777777" w:rsidR="00A85344" w:rsidRDefault="00A85344" w:rsidP="00166597">
      <w:pPr>
        <w:spacing w:after="0"/>
        <w:jc w:val="center"/>
        <w:rPr>
          <w:b/>
          <w:sz w:val="29"/>
          <w:szCs w:val="29"/>
          <w:highlight w:val="yellow"/>
        </w:rPr>
      </w:pPr>
    </w:p>
    <w:p w14:paraId="55B12ABD" w14:textId="77777777" w:rsidR="00394FC4" w:rsidRPr="001C7C00" w:rsidRDefault="00394FC4" w:rsidP="00166597">
      <w:pPr>
        <w:spacing w:after="0"/>
        <w:jc w:val="center"/>
        <w:rPr>
          <w:b/>
          <w:sz w:val="29"/>
          <w:szCs w:val="29"/>
          <w:highlight w:val="yellow"/>
        </w:rPr>
      </w:pPr>
    </w:p>
    <w:p w14:paraId="262B2A7B" w14:textId="77777777" w:rsidR="00347C8B" w:rsidRPr="001C7C00" w:rsidRDefault="00347C8B" w:rsidP="00166597">
      <w:pPr>
        <w:spacing w:after="0"/>
        <w:jc w:val="center"/>
        <w:rPr>
          <w:b/>
          <w:sz w:val="29"/>
          <w:szCs w:val="29"/>
          <w:highlight w:val="yellow"/>
        </w:rPr>
      </w:pPr>
    </w:p>
    <w:p w14:paraId="45E04AAE" w14:textId="04B380B5" w:rsidR="002D046A" w:rsidRPr="000D1970" w:rsidRDefault="009456A4" w:rsidP="002D046A">
      <w:pPr>
        <w:spacing w:after="0"/>
        <w:jc w:val="center"/>
        <w:rPr>
          <w:b/>
          <w:sz w:val="29"/>
          <w:szCs w:val="29"/>
        </w:rPr>
      </w:pPr>
      <w:r w:rsidRPr="00AF3AF8">
        <w:rPr>
          <w:b/>
          <w:sz w:val="29"/>
          <w:szCs w:val="29"/>
        </w:rPr>
        <w:t xml:space="preserve">Caratterizzazione </w:t>
      </w:r>
      <w:r w:rsidR="00073F7E" w:rsidRPr="00AF3AF8">
        <w:rPr>
          <w:b/>
          <w:sz w:val="29"/>
          <w:szCs w:val="29"/>
        </w:rPr>
        <w:t>molecolare</w:t>
      </w:r>
      <w:r w:rsidR="001D198A" w:rsidRPr="00AF3AF8">
        <w:rPr>
          <w:b/>
          <w:sz w:val="29"/>
          <w:szCs w:val="29"/>
        </w:rPr>
        <w:t xml:space="preserve"> e variabilità degli </w:t>
      </w:r>
      <w:r w:rsidR="004D6B37" w:rsidRPr="00AF3AF8">
        <w:rPr>
          <w:b/>
          <w:sz w:val="29"/>
          <w:szCs w:val="29"/>
        </w:rPr>
        <w:t>e</w:t>
      </w:r>
      <w:r w:rsidR="002B6379" w:rsidRPr="00AF3AF8">
        <w:rPr>
          <w:b/>
          <w:sz w:val="29"/>
          <w:szCs w:val="29"/>
        </w:rPr>
        <w:t>ntero</w:t>
      </w:r>
      <w:r w:rsidR="002D046A" w:rsidRPr="00AF3AF8">
        <w:rPr>
          <w:b/>
          <w:sz w:val="29"/>
          <w:szCs w:val="29"/>
        </w:rPr>
        <w:t>virus</w:t>
      </w:r>
      <w:r w:rsidR="001D198A" w:rsidRPr="00AF3AF8">
        <w:rPr>
          <w:b/>
          <w:sz w:val="29"/>
          <w:szCs w:val="29"/>
        </w:rPr>
        <w:t>:</w:t>
      </w:r>
      <w:r w:rsidR="002D046A" w:rsidRPr="00AF3AF8">
        <w:rPr>
          <w:b/>
          <w:sz w:val="29"/>
          <w:szCs w:val="29"/>
        </w:rPr>
        <w:t xml:space="preserve"> </w:t>
      </w:r>
      <w:r w:rsidR="001D198A" w:rsidRPr="00AF3AF8">
        <w:rPr>
          <w:b/>
          <w:sz w:val="29"/>
          <w:szCs w:val="29"/>
        </w:rPr>
        <w:t xml:space="preserve">monitoraggio e sorveglianza </w:t>
      </w:r>
      <w:r w:rsidR="002D046A" w:rsidRPr="00AF3AF8">
        <w:rPr>
          <w:b/>
          <w:sz w:val="29"/>
          <w:szCs w:val="29"/>
        </w:rPr>
        <w:t>n</w:t>
      </w:r>
      <w:r w:rsidR="00EB0235" w:rsidRPr="00AF3AF8">
        <w:rPr>
          <w:b/>
          <w:sz w:val="29"/>
          <w:szCs w:val="29"/>
        </w:rPr>
        <w:t>elle</w:t>
      </w:r>
      <w:r w:rsidR="002D046A" w:rsidRPr="00AF3AF8">
        <w:rPr>
          <w:b/>
          <w:sz w:val="29"/>
          <w:szCs w:val="29"/>
        </w:rPr>
        <w:t xml:space="preserve"> </w:t>
      </w:r>
      <w:r w:rsidR="002B6379" w:rsidRPr="00AF3AF8">
        <w:rPr>
          <w:b/>
          <w:sz w:val="29"/>
          <w:szCs w:val="29"/>
        </w:rPr>
        <w:t>acque reflue</w:t>
      </w:r>
      <w:r w:rsidR="00EB0235" w:rsidRPr="00AF3AF8">
        <w:rPr>
          <w:b/>
          <w:sz w:val="29"/>
          <w:szCs w:val="29"/>
        </w:rPr>
        <w:t xml:space="preserve"> della regione Lombardia</w:t>
      </w:r>
    </w:p>
    <w:p w14:paraId="4ACEE6BE" w14:textId="77777777" w:rsidR="004C3246" w:rsidRDefault="004C3246" w:rsidP="0076369B">
      <w:pPr>
        <w:spacing w:after="0"/>
        <w:jc w:val="center"/>
        <w:rPr>
          <w:b/>
          <w:sz w:val="29"/>
          <w:szCs w:val="29"/>
        </w:rPr>
      </w:pPr>
    </w:p>
    <w:p w14:paraId="4C3118AB" w14:textId="77777777" w:rsidR="00E90048" w:rsidRPr="004C3246" w:rsidRDefault="00E90048" w:rsidP="0076369B">
      <w:pPr>
        <w:spacing w:after="0"/>
        <w:jc w:val="center"/>
        <w:rPr>
          <w:b/>
          <w:sz w:val="29"/>
          <w:szCs w:val="29"/>
        </w:rPr>
      </w:pPr>
    </w:p>
    <w:p w14:paraId="335DBBC9" w14:textId="41AE23C7" w:rsidR="00BA7F59" w:rsidRDefault="005E6AA1" w:rsidP="00166597">
      <w:pPr>
        <w:spacing w:after="0"/>
        <w:rPr>
          <w:sz w:val="26"/>
          <w:szCs w:val="26"/>
        </w:rPr>
      </w:pPr>
      <w:r w:rsidRPr="002B6379">
        <w:rPr>
          <w:sz w:val="26"/>
          <w:szCs w:val="26"/>
        </w:rPr>
        <w:t>Prof.ssa Maria Antonia De Francesco</w:t>
      </w:r>
      <w:r w:rsidRPr="005E6AA1">
        <w:rPr>
          <w:sz w:val="26"/>
          <w:szCs w:val="26"/>
          <w:highlight w:val="yellow"/>
        </w:rPr>
        <w:t xml:space="preserve">; </w:t>
      </w:r>
      <w:r w:rsidR="00BA7F59" w:rsidRPr="005E6AA1">
        <w:rPr>
          <w:sz w:val="26"/>
          <w:szCs w:val="26"/>
          <w:highlight w:val="yellow"/>
        </w:rPr>
        <w:t>Dott</w:t>
      </w:r>
      <w:r w:rsidR="00BA7F59" w:rsidRPr="002B6379">
        <w:rPr>
          <w:sz w:val="26"/>
          <w:szCs w:val="26"/>
          <w:highlight w:val="yellow"/>
        </w:rPr>
        <w:t>.ssa Marina Nadia Losio</w:t>
      </w:r>
    </w:p>
    <w:p w14:paraId="0CF5C92D" w14:textId="77777777" w:rsidR="005E6AA1" w:rsidRDefault="005E6AA1" w:rsidP="005E6AA1">
      <w:pPr>
        <w:spacing w:after="0"/>
        <w:jc w:val="left"/>
        <w:rPr>
          <w:b/>
          <w:sz w:val="26"/>
          <w:szCs w:val="26"/>
        </w:rPr>
      </w:pPr>
    </w:p>
    <w:p w14:paraId="6BFAFE7D" w14:textId="33E23F8C" w:rsidR="005E6AA1" w:rsidRPr="005E6AA1" w:rsidRDefault="005E6AA1" w:rsidP="005E6AA1">
      <w:pPr>
        <w:spacing w:after="0"/>
        <w:jc w:val="left"/>
        <w:rPr>
          <w:bCs/>
          <w:sz w:val="26"/>
          <w:szCs w:val="26"/>
        </w:rPr>
      </w:pPr>
      <w:r w:rsidRPr="005E6AA1">
        <w:rPr>
          <w:bCs/>
          <w:sz w:val="26"/>
          <w:szCs w:val="26"/>
        </w:rPr>
        <w:t>Firm</w:t>
      </w:r>
      <w:r w:rsidRPr="004D40E5">
        <w:rPr>
          <w:bCs/>
          <w:sz w:val="26"/>
          <w:szCs w:val="26"/>
          <w:highlight w:val="yellow"/>
        </w:rPr>
        <w:t>e</w:t>
      </w:r>
    </w:p>
    <w:p w14:paraId="3DA95265" w14:textId="04731268" w:rsidR="005E6AA1" w:rsidRDefault="005E6AA1" w:rsidP="005E6AA1">
      <w:pPr>
        <w:spacing w:after="0"/>
        <w:jc w:val="left"/>
        <w:rPr>
          <w:sz w:val="26"/>
          <w:szCs w:val="26"/>
        </w:rPr>
      </w:pPr>
    </w:p>
    <w:p w14:paraId="6E4FAD69" w14:textId="77777777" w:rsidR="00D8292B" w:rsidRDefault="00D8292B" w:rsidP="005E6AA1">
      <w:pPr>
        <w:spacing w:after="0"/>
        <w:jc w:val="left"/>
        <w:rPr>
          <w:sz w:val="26"/>
          <w:szCs w:val="26"/>
        </w:rPr>
      </w:pPr>
    </w:p>
    <w:p w14:paraId="0882D4E4" w14:textId="77777777" w:rsidR="001E2857" w:rsidRDefault="001E2857" w:rsidP="005E6AA1">
      <w:pPr>
        <w:spacing w:after="0"/>
        <w:jc w:val="left"/>
        <w:rPr>
          <w:sz w:val="26"/>
          <w:szCs w:val="26"/>
        </w:rPr>
      </w:pPr>
    </w:p>
    <w:p w14:paraId="56ABD369" w14:textId="34473A8E" w:rsidR="00CB7096" w:rsidRPr="003B24A8" w:rsidRDefault="005E6AA1" w:rsidP="005E6AA1">
      <w:pPr>
        <w:spacing w:after="0"/>
        <w:jc w:val="left"/>
        <w:rPr>
          <w:sz w:val="26"/>
          <w:szCs w:val="26"/>
        </w:rPr>
      </w:pPr>
      <w:r>
        <w:rPr>
          <w:sz w:val="26"/>
          <w:szCs w:val="26"/>
        </w:rPr>
        <w:t xml:space="preserve">Specializzanda </w:t>
      </w:r>
      <w:r w:rsidR="00CB7096" w:rsidRPr="003B24A8">
        <w:rPr>
          <w:sz w:val="26"/>
          <w:szCs w:val="26"/>
        </w:rPr>
        <w:t>Lucia Mangeri</w:t>
      </w:r>
    </w:p>
    <w:p w14:paraId="18DA54AA" w14:textId="74B08F44" w:rsidR="00166597" w:rsidRPr="003B24A8" w:rsidRDefault="00CB7096" w:rsidP="005E6AA1">
      <w:pPr>
        <w:spacing w:after="0"/>
        <w:jc w:val="left"/>
        <w:rPr>
          <w:sz w:val="26"/>
          <w:szCs w:val="26"/>
        </w:rPr>
      </w:pPr>
      <w:r w:rsidRPr="003B24A8">
        <w:rPr>
          <w:sz w:val="26"/>
          <w:szCs w:val="26"/>
        </w:rPr>
        <w:t xml:space="preserve">Matricola </w:t>
      </w:r>
      <w:r w:rsidR="005E6AA1">
        <w:rPr>
          <w:sz w:val="26"/>
          <w:szCs w:val="26"/>
        </w:rPr>
        <w:t xml:space="preserve">n. </w:t>
      </w:r>
      <w:r w:rsidR="002B6379">
        <w:rPr>
          <w:sz w:val="26"/>
          <w:szCs w:val="26"/>
        </w:rPr>
        <w:t>730590</w:t>
      </w:r>
    </w:p>
    <w:p w14:paraId="0AEEB85B" w14:textId="77777777" w:rsidR="00516D4B" w:rsidRDefault="00516D4B" w:rsidP="00166597">
      <w:pPr>
        <w:spacing w:after="0"/>
        <w:jc w:val="center"/>
        <w:rPr>
          <w:sz w:val="26"/>
          <w:szCs w:val="26"/>
        </w:rPr>
      </w:pPr>
    </w:p>
    <w:p w14:paraId="5659C6BE" w14:textId="55D914A5" w:rsidR="00812355" w:rsidRDefault="00166597" w:rsidP="00812355">
      <w:pPr>
        <w:spacing w:after="0"/>
        <w:jc w:val="center"/>
        <w:rPr>
          <w:sz w:val="26"/>
          <w:szCs w:val="26"/>
        </w:rPr>
      </w:pPr>
      <w:r w:rsidRPr="003B24A8">
        <w:rPr>
          <w:sz w:val="26"/>
          <w:szCs w:val="26"/>
        </w:rPr>
        <w:t xml:space="preserve">Anno </w:t>
      </w:r>
      <w:r w:rsidRPr="002B6379">
        <w:rPr>
          <w:sz w:val="26"/>
          <w:szCs w:val="26"/>
        </w:rPr>
        <w:t>accademico 20</w:t>
      </w:r>
      <w:r w:rsidR="002B6379" w:rsidRPr="002B6379">
        <w:rPr>
          <w:sz w:val="26"/>
          <w:szCs w:val="26"/>
        </w:rPr>
        <w:t>21</w:t>
      </w:r>
      <w:r w:rsidRPr="002B6379">
        <w:rPr>
          <w:sz w:val="26"/>
          <w:szCs w:val="26"/>
        </w:rPr>
        <w:t>-20</w:t>
      </w:r>
      <w:r w:rsidR="002B6379" w:rsidRPr="002B6379">
        <w:rPr>
          <w:sz w:val="26"/>
          <w:szCs w:val="26"/>
        </w:rPr>
        <w:t>22</w:t>
      </w:r>
    </w:p>
    <w:p w14:paraId="03F9F382" w14:textId="77777777" w:rsidR="00812355" w:rsidRDefault="00812355">
      <w:pPr>
        <w:spacing w:after="0" w:line="240" w:lineRule="auto"/>
        <w:jc w:val="left"/>
        <w:rPr>
          <w:sz w:val="26"/>
          <w:szCs w:val="26"/>
        </w:rPr>
      </w:pPr>
      <w:r>
        <w:rPr>
          <w:sz w:val="26"/>
          <w:szCs w:val="26"/>
        </w:rPr>
        <w:br w:type="page"/>
      </w:r>
    </w:p>
    <w:p w14:paraId="46702459" w14:textId="572F4C56" w:rsidR="009F6B63" w:rsidRDefault="009F6B63">
      <w:pPr>
        <w:spacing w:after="0" w:line="240" w:lineRule="auto"/>
        <w:jc w:val="left"/>
        <w:rPr>
          <w:sz w:val="26"/>
          <w:szCs w:val="26"/>
        </w:rPr>
      </w:pPr>
      <w:r>
        <w:rPr>
          <w:sz w:val="26"/>
          <w:szCs w:val="26"/>
        </w:rPr>
        <w:lastRenderedPageBreak/>
        <w:br w:type="page"/>
      </w:r>
    </w:p>
    <w:p w14:paraId="4C906F8F" w14:textId="77777777" w:rsidR="009F6B63" w:rsidRDefault="009F6B63">
      <w:pPr>
        <w:spacing w:after="0" w:line="240" w:lineRule="auto"/>
        <w:jc w:val="left"/>
        <w:rPr>
          <w:sz w:val="26"/>
          <w:szCs w:val="26"/>
        </w:rPr>
      </w:pPr>
    </w:p>
    <w:p w14:paraId="63CD84A9"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36BD5D99"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6FE3C916"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57F5D7F1"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3A3EED44"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61C7B862"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0B301CD2"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3B659C3A" w14:textId="77777777" w:rsidR="00527FDE" w:rsidRDefault="00527FDE" w:rsidP="00527FDE">
      <w:pPr>
        <w:suppressAutoHyphens/>
        <w:spacing w:after="0" w:line="240" w:lineRule="auto"/>
        <w:jc w:val="right"/>
        <w:rPr>
          <w:rFonts w:ascii="Garamond" w:eastAsia="Times New Roman" w:hAnsi="Garamond"/>
          <w:i/>
          <w:iCs/>
          <w:sz w:val="28"/>
          <w:szCs w:val="28"/>
          <w:lang w:eastAsia="ar-SA"/>
        </w:rPr>
      </w:pPr>
    </w:p>
    <w:p w14:paraId="66A23DB2" w14:textId="4FCE60D5" w:rsidR="007321A4" w:rsidRPr="00531FA0" w:rsidRDefault="00527FDE" w:rsidP="00527FDE">
      <w:pPr>
        <w:suppressAutoHyphens/>
        <w:spacing w:after="0" w:line="240" w:lineRule="auto"/>
        <w:jc w:val="right"/>
        <w:rPr>
          <w:rFonts w:ascii="Garamond" w:eastAsia="Times New Roman" w:hAnsi="Garamond"/>
          <w:i/>
          <w:iCs/>
          <w:sz w:val="32"/>
          <w:szCs w:val="32"/>
          <w:lang w:eastAsia="ar-SA"/>
        </w:rPr>
      </w:pPr>
      <w:r w:rsidRPr="00531FA0">
        <w:rPr>
          <w:rFonts w:ascii="Garamond" w:eastAsia="Times New Roman" w:hAnsi="Garamond"/>
          <w:i/>
          <w:iCs/>
          <w:sz w:val="32"/>
          <w:szCs w:val="32"/>
          <w:lang w:eastAsia="ar-SA"/>
        </w:rPr>
        <w:t>Alle mie care nonne Valentina e Melania</w:t>
      </w:r>
    </w:p>
    <w:p w14:paraId="77FC4C98" w14:textId="77777777" w:rsidR="00EE5E66" w:rsidRPr="003B24A8" w:rsidRDefault="00166597" w:rsidP="00166597">
      <w:pPr>
        <w:sectPr w:rsidR="00EE5E66" w:rsidRPr="003B24A8" w:rsidSect="00FB2091">
          <w:footerReference w:type="default" r:id="rId9"/>
          <w:pgSz w:w="11906" w:h="16838"/>
          <w:pgMar w:top="1418" w:right="1701" w:bottom="1418" w:left="1985" w:header="709" w:footer="709" w:gutter="0"/>
          <w:cols w:space="708"/>
          <w:docGrid w:linePitch="360"/>
        </w:sectPr>
      </w:pPr>
      <w:r w:rsidRPr="003B24A8">
        <w:br w:type="page"/>
      </w:r>
    </w:p>
    <w:sdt>
      <w:sdtPr>
        <w:rPr>
          <w:rFonts w:ascii="Times New Roman" w:hAnsi="Times New Roman" w:cs="Times New Roman"/>
          <w:sz w:val="24"/>
          <w:szCs w:val="24"/>
        </w:rPr>
        <w:id w:val="21864212"/>
        <w:docPartObj>
          <w:docPartGallery w:val="Table of Contents"/>
          <w:docPartUnique/>
        </w:docPartObj>
      </w:sdtPr>
      <w:sdtEndPr/>
      <w:sdtContent>
        <w:p w14:paraId="2513550A" w14:textId="312F12D0" w:rsidR="0006117B" w:rsidRPr="003B24A8" w:rsidRDefault="007A4A70" w:rsidP="007A4A70">
          <w:pPr>
            <w:pStyle w:val="Nessunaspaziatura"/>
            <w:jc w:val="center"/>
            <w:rPr>
              <w:rFonts w:ascii="Times New Roman" w:hAnsi="Times New Roman" w:cs="Times New Roman"/>
              <w:b/>
              <w:sz w:val="36"/>
              <w:szCs w:val="36"/>
            </w:rPr>
          </w:pPr>
          <w:r w:rsidRPr="003B24A8">
            <w:rPr>
              <w:rFonts w:ascii="Times New Roman" w:hAnsi="Times New Roman" w:cs="Times New Roman"/>
              <w:b/>
              <w:sz w:val="36"/>
              <w:szCs w:val="36"/>
            </w:rPr>
            <w:t>INDICE</w:t>
          </w:r>
        </w:p>
        <w:p w14:paraId="71B227BD" w14:textId="77777777" w:rsidR="007A4A70" w:rsidRPr="003B24A8" w:rsidRDefault="007A4A70" w:rsidP="007A4A70">
          <w:pPr>
            <w:pStyle w:val="Nessunaspaziatura"/>
            <w:jc w:val="center"/>
          </w:pPr>
        </w:p>
        <w:p w14:paraId="73FAAC1E" w14:textId="2B9C7462" w:rsidR="00A55A63" w:rsidRDefault="00A663B8">
          <w:pPr>
            <w:pStyle w:val="Sommario1"/>
            <w:rPr>
              <w:rFonts w:asciiTheme="minorHAnsi" w:eastAsiaTheme="minorEastAsia" w:hAnsiTheme="minorHAnsi" w:cstheme="minorBidi"/>
              <w:b w:val="0"/>
              <w:caps w:val="0"/>
              <w:noProof/>
              <w:kern w:val="2"/>
              <w:sz w:val="22"/>
              <w:szCs w:val="22"/>
              <w:lang w:eastAsia="it-IT"/>
              <w14:ligatures w14:val="standardContextual"/>
            </w:rPr>
          </w:pPr>
          <w:r w:rsidRPr="003B24A8">
            <w:rPr>
              <w:rFonts w:asciiTheme="minorHAnsi" w:hAnsiTheme="minorHAnsi"/>
              <w:sz w:val="20"/>
            </w:rPr>
            <w:fldChar w:fldCharType="begin"/>
          </w:r>
          <w:r w:rsidR="00237FF5" w:rsidRPr="003B24A8">
            <w:rPr>
              <w:rFonts w:asciiTheme="minorHAnsi" w:hAnsiTheme="minorHAnsi"/>
              <w:sz w:val="20"/>
            </w:rPr>
            <w:instrText xml:space="preserve"> TOC \o "1-4" </w:instrText>
          </w:r>
          <w:r w:rsidRPr="003B24A8">
            <w:rPr>
              <w:rFonts w:asciiTheme="minorHAnsi" w:hAnsiTheme="minorHAnsi"/>
              <w:sz w:val="20"/>
            </w:rPr>
            <w:fldChar w:fldCharType="separate"/>
          </w:r>
          <w:r w:rsidR="00A55A63">
            <w:rPr>
              <w:noProof/>
            </w:rPr>
            <w:t>1</w:t>
          </w:r>
          <w:r w:rsidR="00A55A63">
            <w:rPr>
              <w:rFonts w:asciiTheme="minorHAnsi" w:eastAsiaTheme="minorEastAsia" w:hAnsiTheme="minorHAnsi" w:cstheme="minorBidi"/>
              <w:b w:val="0"/>
              <w:caps w:val="0"/>
              <w:noProof/>
              <w:kern w:val="2"/>
              <w:sz w:val="22"/>
              <w:szCs w:val="22"/>
              <w:lang w:eastAsia="it-IT"/>
              <w14:ligatures w14:val="standardContextual"/>
            </w:rPr>
            <w:tab/>
          </w:r>
          <w:r w:rsidR="00A55A63">
            <w:rPr>
              <w:noProof/>
            </w:rPr>
            <w:t>INTRODUZIONE</w:t>
          </w:r>
          <w:r w:rsidR="00A55A63">
            <w:rPr>
              <w:noProof/>
            </w:rPr>
            <w:tab/>
          </w:r>
          <w:r w:rsidR="00A55A63">
            <w:rPr>
              <w:noProof/>
            </w:rPr>
            <w:fldChar w:fldCharType="begin"/>
          </w:r>
          <w:r w:rsidR="00A55A63">
            <w:rPr>
              <w:noProof/>
            </w:rPr>
            <w:instrText xml:space="preserve"> PAGEREF _Toc146100552 \h </w:instrText>
          </w:r>
          <w:r w:rsidR="00A55A63">
            <w:rPr>
              <w:noProof/>
            </w:rPr>
          </w:r>
          <w:r w:rsidR="00A55A63">
            <w:rPr>
              <w:noProof/>
            </w:rPr>
            <w:fldChar w:fldCharType="separate"/>
          </w:r>
          <w:r w:rsidR="00A55A63">
            <w:rPr>
              <w:noProof/>
            </w:rPr>
            <w:t>3</w:t>
          </w:r>
          <w:r w:rsidR="00A55A63">
            <w:rPr>
              <w:noProof/>
            </w:rPr>
            <w:fldChar w:fldCharType="end"/>
          </w:r>
        </w:p>
        <w:p w14:paraId="72A9F51B" w14:textId="64467EEA"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1.1</w:t>
          </w:r>
          <w:r>
            <w:rPr>
              <w:rFonts w:asciiTheme="minorHAnsi" w:eastAsiaTheme="minorEastAsia" w:hAnsiTheme="minorHAnsi" w:cstheme="minorBidi"/>
              <w:b w:val="0"/>
              <w:caps w:val="0"/>
              <w:noProof/>
              <w:kern w:val="2"/>
              <w:sz w:val="22"/>
              <w:lang w:eastAsia="it-IT"/>
              <w14:ligatures w14:val="standardContextual"/>
            </w:rPr>
            <w:tab/>
          </w:r>
          <w:r>
            <w:rPr>
              <w:noProof/>
            </w:rPr>
            <w:t>ENTEROVIRUS</w:t>
          </w:r>
          <w:r>
            <w:rPr>
              <w:noProof/>
            </w:rPr>
            <w:tab/>
          </w:r>
          <w:r>
            <w:rPr>
              <w:noProof/>
            </w:rPr>
            <w:fldChar w:fldCharType="begin"/>
          </w:r>
          <w:r>
            <w:rPr>
              <w:noProof/>
            </w:rPr>
            <w:instrText xml:space="preserve"> PAGEREF _Toc146100553 \h </w:instrText>
          </w:r>
          <w:r>
            <w:rPr>
              <w:noProof/>
            </w:rPr>
          </w:r>
          <w:r>
            <w:rPr>
              <w:noProof/>
            </w:rPr>
            <w:fldChar w:fldCharType="separate"/>
          </w:r>
          <w:r>
            <w:rPr>
              <w:noProof/>
            </w:rPr>
            <w:t>3</w:t>
          </w:r>
          <w:r>
            <w:rPr>
              <w:noProof/>
            </w:rPr>
            <w:fldChar w:fldCharType="end"/>
          </w:r>
        </w:p>
        <w:p w14:paraId="7D2CF089" w14:textId="49398BDD"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1.1.1</w:t>
          </w:r>
          <w:r>
            <w:rPr>
              <w:rFonts w:asciiTheme="minorHAnsi" w:eastAsiaTheme="minorEastAsia" w:hAnsiTheme="minorHAnsi" w:cstheme="minorBidi"/>
              <w:b w:val="0"/>
              <w:noProof/>
              <w:kern w:val="2"/>
              <w:sz w:val="22"/>
              <w:lang w:eastAsia="it-IT"/>
              <w14:ligatures w14:val="standardContextual"/>
            </w:rPr>
            <w:tab/>
          </w:r>
          <w:r>
            <w:rPr>
              <w:noProof/>
            </w:rPr>
            <w:t>Organizzazione strutturale e genomica</w:t>
          </w:r>
          <w:r>
            <w:rPr>
              <w:noProof/>
            </w:rPr>
            <w:tab/>
          </w:r>
          <w:r>
            <w:rPr>
              <w:noProof/>
            </w:rPr>
            <w:fldChar w:fldCharType="begin"/>
          </w:r>
          <w:r>
            <w:rPr>
              <w:noProof/>
            </w:rPr>
            <w:instrText xml:space="preserve"> PAGEREF _Toc146100554 \h </w:instrText>
          </w:r>
          <w:r>
            <w:rPr>
              <w:noProof/>
            </w:rPr>
          </w:r>
          <w:r>
            <w:rPr>
              <w:noProof/>
            </w:rPr>
            <w:fldChar w:fldCharType="separate"/>
          </w:r>
          <w:r>
            <w:rPr>
              <w:noProof/>
            </w:rPr>
            <w:t>3</w:t>
          </w:r>
          <w:r>
            <w:rPr>
              <w:noProof/>
            </w:rPr>
            <w:fldChar w:fldCharType="end"/>
          </w:r>
        </w:p>
        <w:p w14:paraId="4014AEFB" w14:textId="4B1E25EA"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1.1.2</w:t>
          </w:r>
          <w:r>
            <w:rPr>
              <w:rFonts w:asciiTheme="minorHAnsi" w:eastAsiaTheme="minorEastAsia" w:hAnsiTheme="minorHAnsi" w:cstheme="minorBidi"/>
              <w:b w:val="0"/>
              <w:noProof/>
              <w:kern w:val="2"/>
              <w:sz w:val="22"/>
              <w:lang w:eastAsia="it-IT"/>
              <w14:ligatures w14:val="standardContextual"/>
            </w:rPr>
            <w:tab/>
          </w:r>
          <w:r>
            <w:rPr>
              <w:noProof/>
            </w:rPr>
            <w:t>Classificazione genotipica</w:t>
          </w:r>
          <w:r>
            <w:rPr>
              <w:noProof/>
            </w:rPr>
            <w:tab/>
          </w:r>
          <w:r>
            <w:rPr>
              <w:noProof/>
            </w:rPr>
            <w:fldChar w:fldCharType="begin"/>
          </w:r>
          <w:r>
            <w:rPr>
              <w:noProof/>
            </w:rPr>
            <w:instrText xml:space="preserve"> PAGEREF _Toc146100555 \h </w:instrText>
          </w:r>
          <w:r>
            <w:rPr>
              <w:noProof/>
            </w:rPr>
          </w:r>
          <w:r>
            <w:rPr>
              <w:noProof/>
            </w:rPr>
            <w:fldChar w:fldCharType="separate"/>
          </w:r>
          <w:r>
            <w:rPr>
              <w:noProof/>
            </w:rPr>
            <w:t>4</w:t>
          </w:r>
          <w:r>
            <w:rPr>
              <w:noProof/>
            </w:rPr>
            <w:fldChar w:fldCharType="end"/>
          </w:r>
        </w:p>
        <w:p w14:paraId="7489ACB8" w14:textId="405586D1"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1.1.3</w:t>
          </w:r>
          <w:r>
            <w:rPr>
              <w:rFonts w:asciiTheme="minorHAnsi" w:eastAsiaTheme="minorEastAsia" w:hAnsiTheme="minorHAnsi" w:cstheme="minorBidi"/>
              <w:b w:val="0"/>
              <w:noProof/>
              <w:kern w:val="2"/>
              <w:sz w:val="22"/>
              <w:lang w:eastAsia="it-IT"/>
              <w14:ligatures w14:val="standardContextual"/>
            </w:rPr>
            <w:tab/>
          </w:r>
          <w:r>
            <w:rPr>
              <w:noProof/>
            </w:rPr>
            <w:t>Patogenesi e immunità</w:t>
          </w:r>
          <w:r>
            <w:rPr>
              <w:noProof/>
            </w:rPr>
            <w:tab/>
          </w:r>
          <w:r>
            <w:rPr>
              <w:noProof/>
            </w:rPr>
            <w:fldChar w:fldCharType="begin"/>
          </w:r>
          <w:r>
            <w:rPr>
              <w:noProof/>
            </w:rPr>
            <w:instrText xml:space="preserve"> PAGEREF _Toc146100556 \h </w:instrText>
          </w:r>
          <w:r>
            <w:rPr>
              <w:noProof/>
            </w:rPr>
          </w:r>
          <w:r>
            <w:rPr>
              <w:noProof/>
            </w:rPr>
            <w:fldChar w:fldCharType="separate"/>
          </w:r>
          <w:r>
            <w:rPr>
              <w:noProof/>
            </w:rPr>
            <w:t>5</w:t>
          </w:r>
          <w:r>
            <w:rPr>
              <w:noProof/>
            </w:rPr>
            <w:fldChar w:fldCharType="end"/>
          </w:r>
        </w:p>
        <w:p w14:paraId="60B4115E" w14:textId="0E8ECE6B"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1.1.4</w:t>
          </w:r>
          <w:r>
            <w:rPr>
              <w:rFonts w:asciiTheme="minorHAnsi" w:eastAsiaTheme="minorEastAsia" w:hAnsiTheme="minorHAnsi" w:cstheme="minorBidi"/>
              <w:b w:val="0"/>
              <w:noProof/>
              <w:kern w:val="2"/>
              <w:sz w:val="22"/>
              <w:lang w:eastAsia="it-IT"/>
              <w14:ligatures w14:val="standardContextual"/>
            </w:rPr>
            <w:tab/>
          </w:r>
          <w:r>
            <w:rPr>
              <w:noProof/>
            </w:rPr>
            <w:t>Epidemiologia</w:t>
          </w:r>
          <w:r>
            <w:rPr>
              <w:noProof/>
            </w:rPr>
            <w:tab/>
          </w:r>
          <w:r>
            <w:rPr>
              <w:noProof/>
            </w:rPr>
            <w:fldChar w:fldCharType="begin"/>
          </w:r>
          <w:r>
            <w:rPr>
              <w:noProof/>
            </w:rPr>
            <w:instrText xml:space="preserve"> PAGEREF _Toc146100557 \h </w:instrText>
          </w:r>
          <w:r>
            <w:rPr>
              <w:noProof/>
            </w:rPr>
          </w:r>
          <w:r>
            <w:rPr>
              <w:noProof/>
            </w:rPr>
            <w:fldChar w:fldCharType="separate"/>
          </w:r>
          <w:r>
            <w:rPr>
              <w:noProof/>
            </w:rPr>
            <w:t>5</w:t>
          </w:r>
          <w:r>
            <w:rPr>
              <w:noProof/>
            </w:rPr>
            <w:fldChar w:fldCharType="end"/>
          </w:r>
        </w:p>
        <w:p w14:paraId="770B2D2B" w14:textId="764F79FE"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1.1.5</w:t>
          </w:r>
          <w:r>
            <w:rPr>
              <w:rFonts w:asciiTheme="minorHAnsi" w:eastAsiaTheme="minorEastAsia" w:hAnsiTheme="minorHAnsi" w:cstheme="minorBidi"/>
              <w:b w:val="0"/>
              <w:noProof/>
              <w:kern w:val="2"/>
              <w:sz w:val="22"/>
              <w:lang w:eastAsia="it-IT"/>
              <w14:ligatures w14:val="standardContextual"/>
            </w:rPr>
            <w:tab/>
          </w:r>
          <w:r>
            <w:rPr>
              <w:noProof/>
            </w:rPr>
            <w:t>Vie di trasmissione e fonti d’infezione</w:t>
          </w:r>
          <w:r>
            <w:rPr>
              <w:noProof/>
            </w:rPr>
            <w:tab/>
          </w:r>
          <w:r>
            <w:rPr>
              <w:noProof/>
            </w:rPr>
            <w:fldChar w:fldCharType="begin"/>
          </w:r>
          <w:r>
            <w:rPr>
              <w:noProof/>
            </w:rPr>
            <w:instrText xml:space="preserve"> PAGEREF _Toc146100558 \h </w:instrText>
          </w:r>
          <w:r>
            <w:rPr>
              <w:noProof/>
            </w:rPr>
          </w:r>
          <w:r>
            <w:rPr>
              <w:noProof/>
            </w:rPr>
            <w:fldChar w:fldCharType="separate"/>
          </w:r>
          <w:r>
            <w:rPr>
              <w:noProof/>
            </w:rPr>
            <w:t>6</w:t>
          </w:r>
          <w:r>
            <w:rPr>
              <w:noProof/>
            </w:rPr>
            <w:fldChar w:fldCharType="end"/>
          </w:r>
        </w:p>
        <w:p w14:paraId="02D0CBA7" w14:textId="6F98AFA6"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1.1.6</w:t>
          </w:r>
          <w:r>
            <w:rPr>
              <w:rFonts w:asciiTheme="minorHAnsi" w:eastAsiaTheme="minorEastAsia" w:hAnsiTheme="minorHAnsi" w:cstheme="minorBidi"/>
              <w:b w:val="0"/>
              <w:noProof/>
              <w:kern w:val="2"/>
              <w:sz w:val="22"/>
              <w:lang w:eastAsia="it-IT"/>
              <w14:ligatures w14:val="standardContextual"/>
            </w:rPr>
            <w:tab/>
          </w:r>
          <w:r>
            <w:rPr>
              <w:noProof/>
            </w:rPr>
            <w:t>Prevenzione e trattamento</w:t>
          </w:r>
          <w:r>
            <w:rPr>
              <w:noProof/>
            </w:rPr>
            <w:tab/>
          </w:r>
          <w:r>
            <w:rPr>
              <w:noProof/>
            </w:rPr>
            <w:fldChar w:fldCharType="begin"/>
          </w:r>
          <w:r>
            <w:rPr>
              <w:noProof/>
            </w:rPr>
            <w:instrText xml:space="preserve"> PAGEREF _Toc146100559 \h </w:instrText>
          </w:r>
          <w:r>
            <w:rPr>
              <w:noProof/>
            </w:rPr>
          </w:r>
          <w:r>
            <w:rPr>
              <w:noProof/>
            </w:rPr>
            <w:fldChar w:fldCharType="separate"/>
          </w:r>
          <w:r>
            <w:rPr>
              <w:noProof/>
            </w:rPr>
            <w:t>6</w:t>
          </w:r>
          <w:r>
            <w:rPr>
              <w:noProof/>
            </w:rPr>
            <w:fldChar w:fldCharType="end"/>
          </w:r>
        </w:p>
        <w:p w14:paraId="1F21710E" w14:textId="32DE3F68"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1.1.7</w:t>
          </w:r>
          <w:r>
            <w:rPr>
              <w:rFonts w:asciiTheme="minorHAnsi" w:eastAsiaTheme="minorEastAsia" w:hAnsiTheme="minorHAnsi" w:cstheme="minorBidi"/>
              <w:b w:val="0"/>
              <w:noProof/>
              <w:kern w:val="2"/>
              <w:sz w:val="22"/>
              <w:lang w:eastAsia="it-IT"/>
              <w14:ligatures w14:val="standardContextual"/>
            </w:rPr>
            <w:tab/>
          </w:r>
          <w:r>
            <w:rPr>
              <w:noProof/>
            </w:rPr>
            <w:t>Manifestazioni cliniche</w:t>
          </w:r>
          <w:r>
            <w:rPr>
              <w:noProof/>
            </w:rPr>
            <w:tab/>
          </w:r>
          <w:r>
            <w:rPr>
              <w:noProof/>
            </w:rPr>
            <w:fldChar w:fldCharType="begin"/>
          </w:r>
          <w:r>
            <w:rPr>
              <w:noProof/>
            </w:rPr>
            <w:instrText xml:space="preserve"> PAGEREF _Toc146100560 \h </w:instrText>
          </w:r>
          <w:r>
            <w:rPr>
              <w:noProof/>
            </w:rPr>
          </w:r>
          <w:r>
            <w:rPr>
              <w:noProof/>
            </w:rPr>
            <w:fldChar w:fldCharType="separate"/>
          </w:r>
          <w:r>
            <w:rPr>
              <w:noProof/>
            </w:rPr>
            <w:t>6</w:t>
          </w:r>
          <w:r>
            <w:rPr>
              <w:noProof/>
            </w:rPr>
            <w:fldChar w:fldCharType="end"/>
          </w:r>
        </w:p>
        <w:p w14:paraId="60FAE015" w14:textId="560A7FA4"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1.1.7.1</w:t>
          </w:r>
          <w:r>
            <w:rPr>
              <w:rFonts w:asciiTheme="minorHAnsi" w:eastAsiaTheme="minorEastAsia" w:hAnsiTheme="minorHAnsi" w:cstheme="minorBidi"/>
              <w:noProof/>
              <w:kern w:val="2"/>
              <w:sz w:val="22"/>
              <w:szCs w:val="22"/>
              <w:lang w:eastAsia="it-IT"/>
              <w14:ligatures w14:val="standardContextual"/>
            </w:rPr>
            <w:tab/>
          </w:r>
          <w:r>
            <w:rPr>
              <w:noProof/>
            </w:rPr>
            <w:t>Infezioni da poliovirus</w:t>
          </w:r>
          <w:r>
            <w:rPr>
              <w:noProof/>
            </w:rPr>
            <w:tab/>
          </w:r>
          <w:r>
            <w:rPr>
              <w:noProof/>
            </w:rPr>
            <w:fldChar w:fldCharType="begin"/>
          </w:r>
          <w:r>
            <w:rPr>
              <w:noProof/>
            </w:rPr>
            <w:instrText xml:space="preserve"> PAGEREF _Toc146100561 \h </w:instrText>
          </w:r>
          <w:r>
            <w:rPr>
              <w:noProof/>
            </w:rPr>
          </w:r>
          <w:r>
            <w:rPr>
              <w:noProof/>
            </w:rPr>
            <w:fldChar w:fldCharType="separate"/>
          </w:r>
          <w:r>
            <w:rPr>
              <w:noProof/>
            </w:rPr>
            <w:t>8</w:t>
          </w:r>
          <w:r>
            <w:rPr>
              <w:noProof/>
            </w:rPr>
            <w:fldChar w:fldCharType="end"/>
          </w:r>
        </w:p>
        <w:p w14:paraId="137366BD" w14:textId="608A9F9C"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1.1.7.2</w:t>
          </w:r>
          <w:r>
            <w:rPr>
              <w:rFonts w:asciiTheme="minorHAnsi" w:eastAsiaTheme="minorEastAsia" w:hAnsiTheme="minorHAnsi" w:cstheme="minorBidi"/>
              <w:noProof/>
              <w:kern w:val="2"/>
              <w:sz w:val="22"/>
              <w:szCs w:val="22"/>
              <w:lang w:eastAsia="it-IT"/>
              <w14:ligatures w14:val="standardContextual"/>
            </w:rPr>
            <w:tab/>
          </w:r>
          <w:r>
            <w:rPr>
              <w:noProof/>
            </w:rPr>
            <w:t>Infezioni da coxsackievirus ed echovirus</w:t>
          </w:r>
          <w:r>
            <w:rPr>
              <w:noProof/>
            </w:rPr>
            <w:tab/>
          </w:r>
          <w:r>
            <w:rPr>
              <w:noProof/>
            </w:rPr>
            <w:fldChar w:fldCharType="begin"/>
          </w:r>
          <w:r>
            <w:rPr>
              <w:noProof/>
            </w:rPr>
            <w:instrText xml:space="preserve"> PAGEREF _Toc146100562 \h </w:instrText>
          </w:r>
          <w:r>
            <w:rPr>
              <w:noProof/>
            </w:rPr>
          </w:r>
          <w:r>
            <w:rPr>
              <w:noProof/>
            </w:rPr>
            <w:fldChar w:fldCharType="separate"/>
          </w:r>
          <w:r>
            <w:rPr>
              <w:noProof/>
            </w:rPr>
            <w:t>8</w:t>
          </w:r>
          <w:r>
            <w:rPr>
              <w:noProof/>
            </w:rPr>
            <w:fldChar w:fldCharType="end"/>
          </w:r>
        </w:p>
        <w:p w14:paraId="4D3923B8" w14:textId="19DE88B9"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1.1.7.3</w:t>
          </w:r>
          <w:r>
            <w:rPr>
              <w:rFonts w:asciiTheme="minorHAnsi" w:eastAsiaTheme="minorEastAsia" w:hAnsiTheme="minorHAnsi" w:cstheme="minorBidi"/>
              <w:noProof/>
              <w:kern w:val="2"/>
              <w:sz w:val="22"/>
              <w:szCs w:val="22"/>
              <w:lang w:eastAsia="it-IT"/>
              <w14:ligatures w14:val="standardContextual"/>
            </w:rPr>
            <w:tab/>
          </w:r>
          <w:r>
            <w:rPr>
              <w:noProof/>
            </w:rPr>
            <w:t>Altre malattie da enterovirus</w:t>
          </w:r>
          <w:r>
            <w:rPr>
              <w:noProof/>
            </w:rPr>
            <w:tab/>
          </w:r>
          <w:r>
            <w:rPr>
              <w:noProof/>
            </w:rPr>
            <w:fldChar w:fldCharType="begin"/>
          </w:r>
          <w:r>
            <w:rPr>
              <w:noProof/>
            </w:rPr>
            <w:instrText xml:space="preserve"> PAGEREF _Toc146100563 \h </w:instrText>
          </w:r>
          <w:r>
            <w:rPr>
              <w:noProof/>
            </w:rPr>
          </w:r>
          <w:r>
            <w:rPr>
              <w:noProof/>
            </w:rPr>
            <w:fldChar w:fldCharType="separate"/>
          </w:r>
          <w:r>
            <w:rPr>
              <w:noProof/>
            </w:rPr>
            <w:t>9</w:t>
          </w:r>
          <w:r>
            <w:rPr>
              <w:noProof/>
            </w:rPr>
            <w:fldChar w:fldCharType="end"/>
          </w:r>
        </w:p>
        <w:p w14:paraId="241C397D" w14:textId="722AF525"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1.1.8</w:t>
          </w:r>
          <w:r>
            <w:rPr>
              <w:rFonts w:asciiTheme="minorHAnsi" w:eastAsiaTheme="minorEastAsia" w:hAnsiTheme="minorHAnsi" w:cstheme="minorBidi"/>
              <w:b w:val="0"/>
              <w:noProof/>
              <w:kern w:val="2"/>
              <w:sz w:val="22"/>
              <w:lang w:eastAsia="it-IT"/>
              <w14:ligatures w14:val="standardContextual"/>
            </w:rPr>
            <w:tab/>
          </w:r>
          <w:r>
            <w:rPr>
              <w:noProof/>
            </w:rPr>
            <w:t>Approcci diagnostici per il rilevamento</w:t>
          </w:r>
          <w:r>
            <w:rPr>
              <w:noProof/>
            </w:rPr>
            <w:tab/>
          </w:r>
          <w:r>
            <w:rPr>
              <w:noProof/>
            </w:rPr>
            <w:fldChar w:fldCharType="begin"/>
          </w:r>
          <w:r>
            <w:rPr>
              <w:noProof/>
            </w:rPr>
            <w:instrText xml:space="preserve"> PAGEREF _Toc146100564 \h </w:instrText>
          </w:r>
          <w:r>
            <w:rPr>
              <w:noProof/>
            </w:rPr>
          </w:r>
          <w:r>
            <w:rPr>
              <w:noProof/>
            </w:rPr>
            <w:fldChar w:fldCharType="separate"/>
          </w:r>
          <w:r>
            <w:rPr>
              <w:noProof/>
            </w:rPr>
            <w:t>9</w:t>
          </w:r>
          <w:r>
            <w:rPr>
              <w:noProof/>
            </w:rPr>
            <w:fldChar w:fldCharType="end"/>
          </w:r>
        </w:p>
        <w:p w14:paraId="69D63C9C" w14:textId="20038DD4"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1.1.8.1</w:t>
          </w:r>
          <w:r>
            <w:rPr>
              <w:rFonts w:asciiTheme="minorHAnsi" w:eastAsiaTheme="minorEastAsia" w:hAnsiTheme="minorHAnsi" w:cstheme="minorBidi"/>
              <w:noProof/>
              <w:kern w:val="2"/>
              <w:sz w:val="22"/>
              <w:szCs w:val="22"/>
              <w:lang w:eastAsia="it-IT"/>
              <w14:ligatures w14:val="standardContextual"/>
            </w:rPr>
            <w:tab/>
          </w:r>
          <w:r>
            <w:rPr>
              <w:noProof/>
            </w:rPr>
            <w:t>Esami clinico-chimici</w:t>
          </w:r>
          <w:r>
            <w:rPr>
              <w:noProof/>
            </w:rPr>
            <w:tab/>
          </w:r>
          <w:r>
            <w:rPr>
              <w:noProof/>
            </w:rPr>
            <w:fldChar w:fldCharType="begin"/>
          </w:r>
          <w:r>
            <w:rPr>
              <w:noProof/>
            </w:rPr>
            <w:instrText xml:space="preserve"> PAGEREF _Toc146100565 \h </w:instrText>
          </w:r>
          <w:r>
            <w:rPr>
              <w:noProof/>
            </w:rPr>
          </w:r>
          <w:r>
            <w:rPr>
              <w:noProof/>
            </w:rPr>
            <w:fldChar w:fldCharType="separate"/>
          </w:r>
          <w:r>
            <w:rPr>
              <w:noProof/>
            </w:rPr>
            <w:t>9</w:t>
          </w:r>
          <w:r>
            <w:rPr>
              <w:noProof/>
            </w:rPr>
            <w:fldChar w:fldCharType="end"/>
          </w:r>
        </w:p>
        <w:p w14:paraId="5AE02275" w14:textId="5B95DD3E"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1.1.8.2</w:t>
          </w:r>
          <w:r>
            <w:rPr>
              <w:rFonts w:asciiTheme="minorHAnsi" w:eastAsiaTheme="minorEastAsia" w:hAnsiTheme="minorHAnsi" w:cstheme="minorBidi"/>
              <w:noProof/>
              <w:kern w:val="2"/>
              <w:sz w:val="22"/>
              <w:szCs w:val="22"/>
              <w:lang w:eastAsia="it-IT"/>
              <w14:ligatures w14:val="standardContextual"/>
            </w:rPr>
            <w:tab/>
          </w:r>
          <w:r>
            <w:rPr>
              <w:noProof/>
            </w:rPr>
            <w:t>Coltura</w:t>
          </w:r>
          <w:r>
            <w:rPr>
              <w:noProof/>
            </w:rPr>
            <w:tab/>
          </w:r>
          <w:r>
            <w:rPr>
              <w:noProof/>
            </w:rPr>
            <w:fldChar w:fldCharType="begin"/>
          </w:r>
          <w:r>
            <w:rPr>
              <w:noProof/>
            </w:rPr>
            <w:instrText xml:space="preserve"> PAGEREF _Toc146100566 \h </w:instrText>
          </w:r>
          <w:r>
            <w:rPr>
              <w:noProof/>
            </w:rPr>
          </w:r>
          <w:r>
            <w:rPr>
              <w:noProof/>
            </w:rPr>
            <w:fldChar w:fldCharType="separate"/>
          </w:r>
          <w:r>
            <w:rPr>
              <w:noProof/>
            </w:rPr>
            <w:t>9</w:t>
          </w:r>
          <w:r>
            <w:rPr>
              <w:noProof/>
            </w:rPr>
            <w:fldChar w:fldCharType="end"/>
          </w:r>
        </w:p>
        <w:p w14:paraId="6396D105" w14:textId="5B547EF4"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1.1.8.3</w:t>
          </w:r>
          <w:r>
            <w:rPr>
              <w:rFonts w:asciiTheme="minorHAnsi" w:eastAsiaTheme="minorEastAsia" w:hAnsiTheme="minorHAnsi" w:cstheme="minorBidi"/>
              <w:noProof/>
              <w:kern w:val="2"/>
              <w:sz w:val="22"/>
              <w:szCs w:val="22"/>
              <w:lang w:eastAsia="it-IT"/>
              <w14:ligatures w14:val="standardContextual"/>
            </w:rPr>
            <w:tab/>
          </w:r>
          <w:r>
            <w:rPr>
              <w:noProof/>
            </w:rPr>
            <w:t>Test genetici e sierologici</w:t>
          </w:r>
          <w:r>
            <w:rPr>
              <w:noProof/>
            </w:rPr>
            <w:tab/>
          </w:r>
          <w:r>
            <w:rPr>
              <w:noProof/>
            </w:rPr>
            <w:fldChar w:fldCharType="begin"/>
          </w:r>
          <w:r>
            <w:rPr>
              <w:noProof/>
            </w:rPr>
            <w:instrText xml:space="preserve"> PAGEREF _Toc146100567 \h </w:instrText>
          </w:r>
          <w:r>
            <w:rPr>
              <w:noProof/>
            </w:rPr>
          </w:r>
          <w:r>
            <w:rPr>
              <w:noProof/>
            </w:rPr>
            <w:fldChar w:fldCharType="separate"/>
          </w:r>
          <w:r>
            <w:rPr>
              <w:noProof/>
            </w:rPr>
            <w:t>9</w:t>
          </w:r>
          <w:r>
            <w:rPr>
              <w:noProof/>
            </w:rPr>
            <w:fldChar w:fldCharType="end"/>
          </w:r>
        </w:p>
        <w:p w14:paraId="2BDDA9F3" w14:textId="22C92EB9"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1.1.9</w:t>
          </w:r>
          <w:r>
            <w:rPr>
              <w:rFonts w:asciiTheme="minorHAnsi" w:eastAsiaTheme="minorEastAsia" w:hAnsiTheme="minorHAnsi" w:cstheme="minorBidi"/>
              <w:b w:val="0"/>
              <w:noProof/>
              <w:kern w:val="2"/>
              <w:sz w:val="22"/>
              <w:lang w:eastAsia="it-IT"/>
              <w14:ligatures w14:val="standardContextual"/>
            </w:rPr>
            <w:tab/>
          </w:r>
          <w:r>
            <w:rPr>
              <w:noProof/>
            </w:rPr>
            <w:t>Trattamento e prevenzione</w:t>
          </w:r>
          <w:r>
            <w:rPr>
              <w:noProof/>
            </w:rPr>
            <w:tab/>
          </w:r>
          <w:r>
            <w:rPr>
              <w:noProof/>
            </w:rPr>
            <w:fldChar w:fldCharType="begin"/>
          </w:r>
          <w:r>
            <w:rPr>
              <w:noProof/>
            </w:rPr>
            <w:instrText xml:space="preserve"> PAGEREF _Toc146100568 \h </w:instrText>
          </w:r>
          <w:r>
            <w:rPr>
              <w:noProof/>
            </w:rPr>
          </w:r>
          <w:r>
            <w:rPr>
              <w:noProof/>
            </w:rPr>
            <w:fldChar w:fldCharType="separate"/>
          </w:r>
          <w:r>
            <w:rPr>
              <w:noProof/>
            </w:rPr>
            <w:t>10</w:t>
          </w:r>
          <w:r>
            <w:rPr>
              <w:noProof/>
            </w:rPr>
            <w:fldChar w:fldCharType="end"/>
          </w:r>
        </w:p>
        <w:p w14:paraId="71CD8FCA" w14:textId="31C3B55B"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1.2</w:t>
          </w:r>
          <w:r>
            <w:rPr>
              <w:rFonts w:asciiTheme="minorHAnsi" w:eastAsiaTheme="minorEastAsia" w:hAnsiTheme="minorHAnsi" w:cstheme="minorBidi"/>
              <w:b w:val="0"/>
              <w:caps w:val="0"/>
              <w:noProof/>
              <w:kern w:val="2"/>
              <w:sz w:val="22"/>
              <w:lang w:eastAsia="it-IT"/>
              <w14:ligatures w14:val="standardContextual"/>
            </w:rPr>
            <w:tab/>
          </w:r>
          <w:r>
            <w:rPr>
              <w:noProof/>
            </w:rPr>
            <w:t>SORVEGLIANZA ENTEROVIRUS IN REFLUI URBANI</w:t>
          </w:r>
          <w:r>
            <w:rPr>
              <w:noProof/>
            </w:rPr>
            <w:tab/>
          </w:r>
          <w:r>
            <w:rPr>
              <w:noProof/>
            </w:rPr>
            <w:fldChar w:fldCharType="begin"/>
          </w:r>
          <w:r>
            <w:rPr>
              <w:noProof/>
            </w:rPr>
            <w:instrText xml:space="preserve"> PAGEREF _Toc146100569 \h </w:instrText>
          </w:r>
          <w:r>
            <w:rPr>
              <w:noProof/>
            </w:rPr>
          </w:r>
          <w:r>
            <w:rPr>
              <w:noProof/>
            </w:rPr>
            <w:fldChar w:fldCharType="separate"/>
          </w:r>
          <w:r>
            <w:rPr>
              <w:noProof/>
            </w:rPr>
            <w:t>10</w:t>
          </w:r>
          <w:r>
            <w:rPr>
              <w:noProof/>
            </w:rPr>
            <w:fldChar w:fldCharType="end"/>
          </w:r>
        </w:p>
        <w:p w14:paraId="76122148" w14:textId="085659BA"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Pr>
              <w:noProof/>
            </w:rPr>
            <w:t>2</w:t>
          </w:r>
          <w:r>
            <w:rPr>
              <w:rFonts w:asciiTheme="minorHAnsi" w:eastAsiaTheme="minorEastAsia" w:hAnsiTheme="minorHAnsi" w:cstheme="minorBidi"/>
              <w:b w:val="0"/>
              <w:caps w:val="0"/>
              <w:noProof/>
              <w:kern w:val="2"/>
              <w:sz w:val="22"/>
              <w:szCs w:val="22"/>
              <w:lang w:eastAsia="it-IT"/>
              <w14:ligatures w14:val="standardContextual"/>
            </w:rPr>
            <w:tab/>
          </w:r>
          <w:r>
            <w:rPr>
              <w:noProof/>
            </w:rPr>
            <w:t>Scopo DEL LAVORO</w:t>
          </w:r>
          <w:r>
            <w:rPr>
              <w:noProof/>
            </w:rPr>
            <w:tab/>
          </w:r>
          <w:r>
            <w:rPr>
              <w:noProof/>
            </w:rPr>
            <w:fldChar w:fldCharType="begin"/>
          </w:r>
          <w:r>
            <w:rPr>
              <w:noProof/>
            </w:rPr>
            <w:instrText xml:space="preserve"> PAGEREF _Toc146100570 \h </w:instrText>
          </w:r>
          <w:r>
            <w:rPr>
              <w:noProof/>
            </w:rPr>
          </w:r>
          <w:r>
            <w:rPr>
              <w:noProof/>
            </w:rPr>
            <w:fldChar w:fldCharType="separate"/>
          </w:r>
          <w:r>
            <w:rPr>
              <w:noProof/>
            </w:rPr>
            <w:t>12</w:t>
          </w:r>
          <w:r>
            <w:rPr>
              <w:noProof/>
            </w:rPr>
            <w:fldChar w:fldCharType="end"/>
          </w:r>
        </w:p>
        <w:p w14:paraId="3093AC63" w14:textId="56831380"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sidRPr="00312A02">
            <w:rPr>
              <w:noProof/>
            </w:rPr>
            <w:t>3</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Materiali e metodi</w:t>
          </w:r>
          <w:r>
            <w:rPr>
              <w:noProof/>
            </w:rPr>
            <w:tab/>
          </w:r>
          <w:r>
            <w:rPr>
              <w:noProof/>
            </w:rPr>
            <w:fldChar w:fldCharType="begin"/>
          </w:r>
          <w:r>
            <w:rPr>
              <w:noProof/>
            </w:rPr>
            <w:instrText xml:space="preserve"> PAGEREF _Toc146100571 \h </w:instrText>
          </w:r>
          <w:r>
            <w:rPr>
              <w:noProof/>
            </w:rPr>
          </w:r>
          <w:r>
            <w:rPr>
              <w:noProof/>
            </w:rPr>
            <w:fldChar w:fldCharType="separate"/>
          </w:r>
          <w:r>
            <w:rPr>
              <w:noProof/>
            </w:rPr>
            <w:t>13</w:t>
          </w:r>
          <w:r>
            <w:rPr>
              <w:noProof/>
            </w:rPr>
            <w:fldChar w:fldCharType="end"/>
          </w:r>
        </w:p>
        <w:p w14:paraId="2C4914BA" w14:textId="6A177330"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3.1</w:t>
          </w:r>
          <w:r>
            <w:rPr>
              <w:rFonts w:asciiTheme="minorHAnsi" w:eastAsiaTheme="minorEastAsia" w:hAnsiTheme="minorHAnsi" w:cstheme="minorBidi"/>
              <w:b w:val="0"/>
              <w:caps w:val="0"/>
              <w:noProof/>
              <w:kern w:val="2"/>
              <w:sz w:val="22"/>
              <w:lang w:eastAsia="it-IT"/>
              <w14:ligatures w14:val="standardContextual"/>
            </w:rPr>
            <w:tab/>
          </w:r>
          <w:r>
            <w:rPr>
              <w:noProof/>
            </w:rPr>
            <w:t>Campionamento</w:t>
          </w:r>
          <w:r>
            <w:rPr>
              <w:noProof/>
            </w:rPr>
            <w:tab/>
          </w:r>
          <w:r>
            <w:rPr>
              <w:noProof/>
            </w:rPr>
            <w:fldChar w:fldCharType="begin"/>
          </w:r>
          <w:r>
            <w:rPr>
              <w:noProof/>
            </w:rPr>
            <w:instrText xml:space="preserve"> PAGEREF _Toc146100572 \h </w:instrText>
          </w:r>
          <w:r>
            <w:rPr>
              <w:noProof/>
            </w:rPr>
          </w:r>
          <w:r>
            <w:rPr>
              <w:noProof/>
            </w:rPr>
            <w:fldChar w:fldCharType="separate"/>
          </w:r>
          <w:r>
            <w:rPr>
              <w:noProof/>
            </w:rPr>
            <w:t>13</w:t>
          </w:r>
          <w:r>
            <w:rPr>
              <w:noProof/>
            </w:rPr>
            <w:fldChar w:fldCharType="end"/>
          </w:r>
        </w:p>
        <w:p w14:paraId="0AACF758" w14:textId="5CA89C05"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3.2</w:t>
          </w:r>
          <w:r>
            <w:rPr>
              <w:rFonts w:asciiTheme="minorHAnsi" w:eastAsiaTheme="minorEastAsia" w:hAnsiTheme="minorHAnsi" w:cstheme="minorBidi"/>
              <w:b w:val="0"/>
              <w:caps w:val="0"/>
              <w:noProof/>
              <w:kern w:val="2"/>
              <w:sz w:val="22"/>
              <w:lang w:eastAsia="it-IT"/>
              <w14:ligatures w14:val="standardContextual"/>
            </w:rPr>
            <w:tab/>
          </w:r>
          <w:r>
            <w:rPr>
              <w:noProof/>
            </w:rPr>
            <w:t>Preparazione dei campioni</w:t>
          </w:r>
          <w:r>
            <w:rPr>
              <w:noProof/>
            </w:rPr>
            <w:tab/>
          </w:r>
          <w:r>
            <w:rPr>
              <w:noProof/>
            </w:rPr>
            <w:fldChar w:fldCharType="begin"/>
          </w:r>
          <w:r>
            <w:rPr>
              <w:noProof/>
            </w:rPr>
            <w:instrText xml:space="preserve"> PAGEREF _Toc146100573 \h </w:instrText>
          </w:r>
          <w:r>
            <w:rPr>
              <w:noProof/>
            </w:rPr>
          </w:r>
          <w:r>
            <w:rPr>
              <w:noProof/>
            </w:rPr>
            <w:fldChar w:fldCharType="separate"/>
          </w:r>
          <w:r>
            <w:rPr>
              <w:noProof/>
            </w:rPr>
            <w:t>13</w:t>
          </w:r>
          <w:r>
            <w:rPr>
              <w:noProof/>
            </w:rPr>
            <w:fldChar w:fldCharType="end"/>
          </w:r>
        </w:p>
        <w:p w14:paraId="2899A14B" w14:textId="3CA04CB2"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3.3</w:t>
          </w:r>
          <w:r>
            <w:rPr>
              <w:rFonts w:asciiTheme="minorHAnsi" w:eastAsiaTheme="minorEastAsia" w:hAnsiTheme="minorHAnsi" w:cstheme="minorBidi"/>
              <w:b w:val="0"/>
              <w:caps w:val="0"/>
              <w:noProof/>
              <w:kern w:val="2"/>
              <w:sz w:val="22"/>
              <w:lang w:eastAsia="it-IT"/>
              <w14:ligatures w14:val="standardContextual"/>
            </w:rPr>
            <w:tab/>
          </w:r>
          <w:r>
            <w:rPr>
              <w:noProof/>
            </w:rPr>
            <w:t>Estrazione dell’acido nucleico</w:t>
          </w:r>
          <w:r>
            <w:rPr>
              <w:noProof/>
            </w:rPr>
            <w:tab/>
          </w:r>
          <w:r>
            <w:rPr>
              <w:noProof/>
            </w:rPr>
            <w:fldChar w:fldCharType="begin"/>
          </w:r>
          <w:r>
            <w:rPr>
              <w:noProof/>
            </w:rPr>
            <w:instrText xml:space="preserve"> PAGEREF _Toc146100574 \h </w:instrText>
          </w:r>
          <w:r>
            <w:rPr>
              <w:noProof/>
            </w:rPr>
          </w:r>
          <w:r>
            <w:rPr>
              <w:noProof/>
            </w:rPr>
            <w:fldChar w:fldCharType="separate"/>
          </w:r>
          <w:r>
            <w:rPr>
              <w:noProof/>
            </w:rPr>
            <w:t>15</w:t>
          </w:r>
          <w:r>
            <w:rPr>
              <w:noProof/>
            </w:rPr>
            <w:fldChar w:fldCharType="end"/>
          </w:r>
        </w:p>
        <w:p w14:paraId="28CD882C" w14:textId="4F7356B9"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sidRPr="00A55A63">
            <w:rPr>
              <w:noProof/>
            </w:rPr>
            <w:t>3.4</w:t>
          </w:r>
          <w:r>
            <w:rPr>
              <w:rFonts w:asciiTheme="minorHAnsi" w:eastAsiaTheme="minorEastAsia" w:hAnsiTheme="minorHAnsi" w:cstheme="minorBidi"/>
              <w:b w:val="0"/>
              <w:caps w:val="0"/>
              <w:noProof/>
              <w:kern w:val="2"/>
              <w:sz w:val="22"/>
              <w:lang w:eastAsia="it-IT"/>
              <w14:ligatures w14:val="standardContextual"/>
            </w:rPr>
            <w:tab/>
          </w:r>
          <w:r w:rsidRPr="00A55A63">
            <w:rPr>
              <w:noProof/>
            </w:rPr>
            <w:t>Reazioni di one-step real-time RT-PCR</w:t>
          </w:r>
          <w:r>
            <w:rPr>
              <w:noProof/>
            </w:rPr>
            <w:tab/>
          </w:r>
          <w:r>
            <w:rPr>
              <w:noProof/>
            </w:rPr>
            <w:fldChar w:fldCharType="begin"/>
          </w:r>
          <w:r>
            <w:rPr>
              <w:noProof/>
            </w:rPr>
            <w:instrText xml:space="preserve"> PAGEREF _Toc146100575 \h </w:instrText>
          </w:r>
          <w:r>
            <w:rPr>
              <w:noProof/>
            </w:rPr>
          </w:r>
          <w:r>
            <w:rPr>
              <w:noProof/>
            </w:rPr>
            <w:fldChar w:fldCharType="separate"/>
          </w:r>
          <w:r>
            <w:rPr>
              <w:noProof/>
            </w:rPr>
            <w:t>16</w:t>
          </w:r>
          <w:r>
            <w:rPr>
              <w:noProof/>
            </w:rPr>
            <w:fldChar w:fldCharType="end"/>
          </w:r>
        </w:p>
        <w:p w14:paraId="6FEDD639" w14:textId="7FB3D365"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3.5</w:t>
          </w:r>
          <w:r>
            <w:rPr>
              <w:rFonts w:asciiTheme="minorHAnsi" w:eastAsiaTheme="minorEastAsia" w:hAnsiTheme="minorHAnsi" w:cstheme="minorBidi"/>
              <w:b w:val="0"/>
              <w:caps w:val="0"/>
              <w:noProof/>
              <w:kern w:val="2"/>
              <w:sz w:val="22"/>
              <w:lang w:eastAsia="it-IT"/>
              <w14:ligatures w14:val="standardContextual"/>
            </w:rPr>
            <w:tab/>
          </w:r>
          <w:r>
            <w:rPr>
              <w:noProof/>
            </w:rPr>
            <w:t>Sequenziamento</w:t>
          </w:r>
          <w:r>
            <w:rPr>
              <w:noProof/>
            </w:rPr>
            <w:tab/>
          </w:r>
          <w:r>
            <w:rPr>
              <w:noProof/>
            </w:rPr>
            <w:fldChar w:fldCharType="begin"/>
          </w:r>
          <w:r>
            <w:rPr>
              <w:noProof/>
            </w:rPr>
            <w:instrText xml:space="preserve"> PAGEREF _Toc146100576 \h </w:instrText>
          </w:r>
          <w:r>
            <w:rPr>
              <w:noProof/>
            </w:rPr>
          </w:r>
          <w:r>
            <w:rPr>
              <w:noProof/>
            </w:rPr>
            <w:fldChar w:fldCharType="separate"/>
          </w:r>
          <w:r>
            <w:rPr>
              <w:noProof/>
            </w:rPr>
            <w:t>19</w:t>
          </w:r>
          <w:r>
            <w:rPr>
              <w:noProof/>
            </w:rPr>
            <w:fldChar w:fldCharType="end"/>
          </w:r>
        </w:p>
        <w:p w14:paraId="12404B89" w14:textId="6AED9DD3"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3.5.1</w:t>
          </w:r>
          <w:r>
            <w:rPr>
              <w:rFonts w:asciiTheme="minorHAnsi" w:eastAsiaTheme="minorEastAsia" w:hAnsiTheme="minorHAnsi" w:cstheme="minorBidi"/>
              <w:b w:val="0"/>
              <w:noProof/>
              <w:kern w:val="2"/>
              <w:sz w:val="22"/>
              <w:lang w:eastAsia="it-IT"/>
              <w14:ligatures w14:val="standardContextual"/>
            </w:rPr>
            <w:tab/>
          </w:r>
          <w:r>
            <w:rPr>
              <w:noProof/>
            </w:rPr>
            <w:t>Amplificazione del target da sequenziare</w:t>
          </w:r>
          <w:r>
            <w:rPr>
              <w:noProof/>
            </w:rPr>
            <w:tab/>
          </w:r>
          <w:r>
            <w:rPr>
              <w:noProof/>
            </w:rPr>
            <w:fldChar w:fldCharType="begin"/>
          </w:r>
          <w:r>
            <w:rPr>
              <w:noProof/>
            </w:rPr>
            <w:instrText xml:space="preserve"> PAGEREF _Toc146100577 \h </w:instrText>
          </w:r>
          <w:r>
            <w:rPr>
              <w:noProof/>
            </w:rPr>
          </w:r>
          <w:r>
            <w:rPr>
              <w:noProof/>
            </w:rPr>
            <w:fldChar w:fldCharType="separate"/>
          </w:r>
          <w:r>
            <w:rPr>
              <w:noProof/>
            </w:rPr>
            <w:t>20</w:t>
          </w:r>
          <w:r>
            <w:rPr>
              <w:noProof/>
            </w:rPr>
            <w:fldChar w:fldCharType="end"/>
          </w:r>
        </w:p>
        <w:p w14:paraId="479E7FF1" w14:textId="297E4AC9"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3.5.1.1</w:t>
          </w:r>
          <w:r>
            <w:rPr>
              <w:rFonts w:asciiTheme="minorHAnsi" w:eastAsiaTheme="minorEastAsia" w:hAnsiTheme="minorHAnsi" w:cstheme="minorBidi"/>
              <w:noProof/>
              <w:kern w:val="2"/>
              <w:sz w:val="22"/>
              <w:szCs w:val="22"/>
              <w:lang w:eastAsia="it-IT"/>
              <w14:ligatures w14:val="standardContextual"/>
            </w:rPr>
            <w:tab/>
          </w:r>
          <w:r>
            <w:rPr>
              <w:noProof/>
            </w:rPr>
            <w:t>Reazione di retrotrascrizione dell’RNA</w:t>
          </w:r>
          <w:r>
            <w:rPr>
              <w:noProof/>
            </w:rPr>
            <w:tab/>
          </w:r>
          <w:r>
            <w:rPr>
              <w:noProof/>
            </w:rPr>
            <w:fldChar w:fldCharType="begin"/>
          </w:r>
          <w:r>
            <w:rPr>
              <w:noProof/>
            </w:rPr>
            <w:instrText xml:space="preserve"> PAGEREF _Toc146100578 \h </w:instrText>
          </w:r>
          <w:r>
            <w:rPr>
              <w:noProof/>
            </w:rPr>
          </w:r>
          <w:r>
            <w:rPr>
              <w:noProof/>
            </w:rPr>
            <w:fldChar w:fldCharType="separate"/>
          </w:r>
          <w:r>
            <w:rPr>
              <w:noProof/>
            </w:rPr>
            <w:t>20</w:t>
          </w:r>
          <w:r>
            <w:rPr>
              <w:noProof/>
            </w:rPr>
            <w:fldChar w:fldCharType="end"/>
          </w:r>
        </w:p>
        <w:p w14:paraId="269F0ABB" w14:textId="0903AF32"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3.5.1.2</w:t>
          </w:r>
          <w:r>
            <w:rPr>
              <w:rFonts w:asciiTheme="minorHAnsi" w:eastAsiaTheme="minorEastAsia" w:hAnsiTheme="minorHAnsi" w:cstheme="minorBidi"/>
              <w:noProof/>
              <w:kern w:val="2"/>
              <w:sz w:val="22"/>
              <w:szCs w:val="22"/>
              <w:lang w:eastAsia="it-IT"/>
              <w14:ligatures w14:val="standardContextual"/>
            </w:rPr>
            <w:tab/>
          </w:r>
          <w:r>
            <w:rPr>
              <w:noProof/>
            </w:rPr>
            <w:t>Reazione di I^ amplificazione dell’acido nucleico mediante PCR</w:t>
          </w:r>
          <w:r>
            <w:rPr>
              <w:noProof/>
            </w:rPr>
            <w:tab/>
          </w:r>
          <w:r>
            <w:rPr>
              <w:noProof/>
            </w:rPr>
            <w:fldChar w:fldCharType="begin"/>
          </w:r>
          <w:r>
            <w:rPr>
              <w:noProof/>
            </w:rPr>
            <w:instrText xml:space="preserve"> PAGEREF _Toc146100579 \h </w:instrText>
          </w:r>
          <w:r>
            <w:rPr>
              <w:noProof/>
            </w:rPr>
          </w:r>
          <w:r>
            <w:rPr>
              <w:noProof/>
            </w:rPr>
            <w:fldChar w:fldCharType="separate"/>
          </w:r>
          <w:r>
            <w:rPr>
              <w:noProof/>
            </w:rPr>
            <w:t>21</w:t>
          </w:r>
          <w:r>
            <w:rPr>
              <w:noProof/>
            </w:rPr>
            <w:fldChar w:fldCharType="end"/>
          </w:r>
        </w:p>
        <w:p w14:paraId="3E6B7B08" w14:textId="7B51FD84"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3.5.1.3</w:t>
          </w:r>
          <w:r>
            <w:rPr>
              <w:rFonts w:asciiTheme="minorHAnsi" w:eastAsiaTheme="minorEastAsia" w:hAnsiTheme="minorHAnsi" w:cstheme="minorBidi"/>
              <w:noProof/>
              <w:kern w:val="2"/>
              <w:sz w:val="22"/>
              <w:szCs w:val="22"/>
              <w:lang w:eastAsia="it-IT"/>
              <w14:ligatures w14:val="standardContextual"/>
            </w:rPr>
            <w:tab/>
          </w:r>
          <w:r>
            <w:rPr>
              <w:noProof/>
            </w:rPr>
            <w:t>Reazione di II^ amplificazione dell’acido nucleico mediante seminested PCR</w:t>
          </w:r>
          <w:r>
            <w:rPr>
              <w:noProof/>
            </w:rPr>
            <w:tab/>
          </w:r>
          <w:r>
            <w:rPr>
              <w:noProof/>
            </w:rPr>
            <w:fldChar w:fldCharType="begin"/>
          </w:r>
          <w:r>
            <w:rPr>
              <w:noProof/>
            </w:rPr>
            <w:instrText xml:space="preserve"> PAGEREF _Toc146100580 \h </w:instrText>
          </w:r>
          <w:r>
            <w:rPr>
              <w:noProof/>
            </w:rPr>
          </w:r>
          <w:r>
            <w:rPr>
              <w:noProof/>
            </w:rPr>
            <w:fldChar w:fldCharType="separate"/>
          </w:r>
          <w:r>
            <w:rPr>
              <w:noProof/>
            </w:rPr>
            <w:t>22</w:t>
          </w:r>
          <w:r>
            <w:rPr>
              <w:noProof/>
            </w:rPr>
            <w:fldChar w:fldCharType="end"/>
          </w:r>
        </w:p>
        <w:p w14:paraId="3C5BA63E" w14:textId="5BE9CF0B"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3.5.1.4</w:t>
          </w:r>
          <w:r>
            <w:rPr>
              <w:rFonts w:asciiTheme="minorHAnsi" w:eastAsiaTheme="minorEastAsia" w:hAnsiTheme="minorHAnsi" w:cstheme="minorBidi"/>
              <w:noProof/>
              <w:kern w:val="2"/>
              <w:sz w:val="22"/>
              <w:szCs w:val="22"/>
              <w:lang w:eastAsia="it-IT"/>
              <w14:ligatures w14:val="standardContextual"/>
            </w:rPr>
            <w:tab/>
          </w:r>
          <w:r>
            <w:rPr>
              <w:noProof/>
            </w:rPr>
            <w:t>Analisi dei prodotti della reazione mediante elettroforesi capillare di screening</w:t>
          </w:r>
          <w:r>
            <w:rPr>
              <w:noProof/>
            </w:rPr>
            <w:tab/>
          </w:r>
          <w:r>
            <w:rPr>
              <w:noProof/>
            </w:rPr>
            <w:fldChar w:fldCharType="begin"/>
          </w:r>
          <w:r>
            <w:rPr>
              <w:noProof/>
            </w:rPr>
            <w:instrText xml:space="preserve"> PAGEREF _Toc146100581 \h </w:instrText>
          </w:r>
          <w:r>
            <w:rPr>
              <w:noProof/>
            </w:rPr>
          </w:r>
          <w:r>
            <w:rPr>
              <w:noProof/>
            </w:rPr>
            <w:fldChar w:fldCharType="separate"/>
          </w:r>
          <w:r>
            <w:rPr>
              <w:noProof/>
            </w:rPr>
            <w:t>24</w:t>
          </w:r>
          <w:r>
            <w:rPr>
              <w:noProof/>
            </w:rPr>
            <w:fldChar w:fldCharType="end"/>
          </w:r>
        </w:p>
        <w:p w14:paraId="2305652D" w14:textId="22A49C76"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3.5.2</w:t>
          </w:r>
          <w:r>
            <w:rPr>
              <w:rFonts w:asciiTheme="minorHAnsi" w:eastAsiaTheme="minorEastAsia" w:hAnsiTheme="minorHAnsi" w:cstheme="minorBidi"/>
              <w:b w:val="0"/>
              <w:noProof/>
              <w:kern w:val="2"/>
              <w:sz w:val="22"/>
              <w:lang w:eastAsia="it-IT"/>
              <w14:ligatures w14:val="standardContextual"/>
            </w:rPr>
            <w:tab/>
          </w:r>
          <w:r>
            <w:rPr>
              <w:noProof/>
            </w:rPr>
            <w:t>Genotipizzazione mediante metodica Sanger</w:t>
          </w:r>
          <w:r>
            <w:rPr>
              <w:noProof/>
            </w:rPr>
            <w:tab/>
          </w:r>
          <w:r>
            <w:rPr>
              <w:noProof/>
            </w:rPr>
            <w:fldChar w:fldCharType="begin"/>
          </w:r>
          <w:r>
            <w:rPr>
              <w:noProof/>
            </w:rPr>
            <w:instrText xml:space="preserve"> PAGEREF _Toc146100582 \h </w:instrText>
          </w:r>
          <w:r>
            <w:rPr>
              <w:noProof/>
            </w:rPr>
          </w:r>
          <w:r>
            <w:rPr>
              <w:noProof/>
            </w:rPr>
            <w:fldChar w:fldCharType="separate"/>
          </w:r>
          <w:r>
            <w:rPr>
              <w:noProof/>
            </w:rPr>
            <w:t>25</w:t>
          </w:r>
          <w:r>
            <w:rPr>
              <w:noProof/>
            </w:rPr>
            <w:fldChar w:fldCharType="end"/>
          </w:r>
        </w:p>
        <w:p w14:paraId="21074238" w14:textId="67BBB8BF"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3.5.2.1</w:t>
          </w:r>
          <w:r>
            <w:rPr>
              <w:rFonts w:asciiTheme="minorHAnsi" w:eastAsiaTheme="minorEastAsia" w:hAnsiTheme="minorHAnsi" w:cstheme="minorBidi"/>
              <w:noProof/>
              <w:kern w:val="2"/>
              <w:sz w:val="22"/>
              <w:szCs w:val="22"/>
              <w:lang w:eastAsia="it-IT"/>
              <w14:ligatures w14:val="standardContextual"/>
            </w:rPr>
            <w:tab/>
          </w:r>
          <w:r>
            <w:rPr>
              <w:noProof/>
            </w:rPr>
            <w:t>Purificazione enzimatica del prodotto amplificato</w:t>
          </w:r>
          <w:r>
            <w:rPr>
              <w:noProof/>
            </w:rPr>
            <w:tab/>
          </w:r>
          <w:r>
            <w:rPr>
              <w:noProof/>
            </w:rPr>
            <w:fldChar w:fldCharType="begin"/>
          </w:r>
          <w:r>
            <w:rPr>
              <w:noProof/>
            </w:rPr>
            <w:instrText xml:space="preserve"> PAGEREF _Toc146100583 \h </w:instrText>
          </w:r>
          <w:r>
            <w:rPr>
              <w:noProof/>
            </w:rPr>
          </w:r>
          <w:r>
            <w:rPr>
              <w:noProof/>
            </w:rPr>
            <w:fldChar w:fldCharType="separate"/>
          </w:r>
          <w:r>
            <w:rPr>
              <w:noProof/>
            </w:rPr>
            <w:t>25</w:t>
          </w:r>
          <w:r>
            <w:rPr>
              <w:noProof/>
            </w:rPr>
            <w:fldChar w:fldCharType="end"/>
          </w:r>
        </w:p>
        <w:p w14:paraId="2E843423" w14:textId="43F16434"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3.5.2.2</w:t>
          </w:r>
          <w:r>
            <w:rPr>
              <w:rFonts w:asciiTheme="minorHAnsi" w:eastAsiaTheme="minorEastAsia" w:hAnsiTheme="minorHAnsi" w:cstheme="minorBidi"/>
              <w:noProof/>
              <w:kern w:val="2"/>
              <w:sz w:val="22"/>
              <w:szCs w:val="22"/>
              <w:lang w:eastAsia="it-IT"/>
              <w14:ligatures w14:val="standardContextual"/>
            </w:rPr>
            <w:tab/>
          </w:r>
          <w:r>
            <w:rPr>
              <w:noProof/>
            </w:rPr>
            <w:t>Reazione di sequenza mediante marcatori fluorescenti (cycle sequencing)</w:t>
          </w:r>
          <w:r>
            <w:rPr>
              <w:noProof/>
            </w:rPr>
            <w:tab/>
          </w:r>
          <w:r>
            <w:rPr>
              <w:noProof/>
            </w:rPr>
            <w:fldChar w:fldCharType="begin"/>
          </w:r>
          <w:r>
            <w:rPr>
              <w:noProof/>
            </w:rPr>
            <w:instrText xml:space="preserve"> PAGEREF _Toc146100584 \h </w:instrText>
          </w:r>
          <w:r>
            <w:rPr>
              <w:noProof/>
            </w:rPr>
          </w:r>
          <w:r>
            <w:rPr>
              <w:noProof/>
            </w:rPr>
            <w:fldChar w:fldCharType="separate"/>
          </w:r>
          <w:r>
            <w:rPr>
              <w:noProof/>
            </w:rPr>
            <w:t>26</w:t>
          </w:r>
          <w:r>
            <w:rPr>
              <w:noProof/>
            </w:rPr>
            <w:fldChar w:fldCharType="end"/>
          </w:r>
        </w:p>
        <w:p w14:paraId="20D0FBBB" w14:textId="21CDDD71"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3.5.2.3</w:t>
          </w:r>
          <w:r>
            <w:rPr>
              <w:rFonts w:asciiTheme="minorHAnsi" w:eastAsiaTheme="minorEastAsia" w:hAnsiTheme="minorHAnsi" w:cstheme="minorBidi"/>
              <w:noProof/>
              <w:kern w:val="2"/>
              <w:sz w:val="22"/>
              <w:szCs w:val="22"/>
              <w:lang w:eastAsia="it-IT"/>
              <w14:ligatures w14:val="standardContextual"/>
            </w:rPr>
            <w:tab/>
          </w:r>
          <w:r>
            <w:rPr>
              <w:noProof/>
            </w:rPr>
            <w:t>Purificazione dei prodotti della reazione di sequenza</w:t>
          </w:r>
          <w:r>
            <w:rPr>
              <w:noProof/>
            </w:rPr>
            <w:tab/>
          </w:r>
          <w:r>
            <w:rPr>
              <w:noProof/>
            </w:rPr>
            <w:fldChar w:fldCharType="begin"/>
          </w:r>
          <w:r>
            <w:rPr>
              <w:noProof/>
            </w:rPr>
            <w:instrText xml:space="preserve"> PAGEREF _Toc146100585 \h </w:instrText>
          </w:r>
          <w:r>
            <w:rPr>
              <w:noProof/>
            </w:rPr>
          </w:r>
          <w:r>
            <w:rPr>
              <w:noProof/>
            </w:rPr>
            <w:fldChar w:fldCharType="separate"/>
          </w:r>
          <w:r>
            <w:rPr>
              <w:noProof/>
            </w:rPr>
            <w:t>27</w:t>
          </w:r>
          <w:r>
            <w:rPr>
              <w:noProof/>
            </w:rPr>
            <w:fldChar w:fldCharType="end"/>
          </w:r>
        </w:p>
        <w:p w14:paraId="0C5606AF" w14:textId="6F4831A9"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3.5.2.4</w:t>
          </w:r>
          <w:r>
            <w:rPr>
              <w:rFonts w:asciiTheme="minorHAnsi" w:eastAsiaTheme="minorEastAsia" w:hAnsiTheme="minorHAnsi" w:cstheme="minorBidi"/>
              <w:noProof/>
              <w:kern w:val="2"/>
              <w:sz w:val="22"/>
              <w:szCs w:val="22"/>
              <w:lang w:eastAsia="it-IT"/>
              <w14:ligatures w14:val="standardContextual"/>
            </w:rPr>
            <w:tab/>
          </w:r>
          <w:r>
            <w:rPr>
              <w:noProof/>
            </w:rPr>
            <w:t>Elettroforesi capillare</w:t>
          </w:r>
          <w:r>
            <w:rPr>
              <w:noProof/>
            </w:rPr>
            <w:tab/>
          </w:r>
          <w:r>
            <w:rPr>
              <w:noProof/>
            </w:rPr>
            <w:fldChar w:fldCharType="begin"/>
          </w:r>
          <w:r>
            <w:rPr>
              <w:noProof/>
            </w:rPr>
            <w:instrText xml:space="preserve"> PAGEREF _Toc146100586 \h </w:instrText>
          </w:r>
          <w:r>
            <w:rPr>
              <w:noProof/>
            </w:rPr>
          </w:r>
          <w:r>
            <w:rPr>
              <w:noProof/>
            </w:rPr>
            <w:fldChar w:fldCharType="separate"/>
          </w:r>
          <w:r>
            <w:rPr>
              <w:noProof/>
            </w:rPr>
            <w:t>27</w:t>
          </w:r>
          <w:r>
            <w:rPr>
              <w:noProof/>
            </w:rPr>
            <w:fldChar w:fldCharType="end"/>
          </w:r>
        </w:p>
        <w:p w14:paraId="5B4B2191" w14:textId="4F1C5406"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3.5.2.5</w:t>
          </w:r>
          <w:r>
            <w:rPr>
              <w:rFonts w:asciiTheme="minorHAnsi" w:eastAsiaTheme="minorEastAsia" w:hAnsiTheme="minorHAnsi" w:cstheme="minorBidi"/>
              <w:noProof/>
              <w:kern w:val="2"/>
              <w:sz w:val="22"/>
              <w:szCs w:val="22"/>
              <w:lang w:eastAsia="it-IT"/>
              <w14:ligatures w14:val="standardContextual"/>
            </w:rPr>
            <w:tab/>
          </w:r>
          <w:r>
            <w:rPr>
              <w:noProof/>
            </w:rPr>
            <w:t>Lettura ed interpretazione degli elettroferogrammi</w:t>
          </w:r>
          <w:r>
            <w:rPr>
              <w:noProof/>
            </w:rPr>
            <w:tab/>
          </w:r>
          <w:r>
            <w:rPr>
              <w:noProof/>
            </w:rPr>
            <w:fldChar w:fldCharType="begin"/>
          </w:r>
          <w:r>
            <w:rPr>
              <w:noProof/>
            </w:rPr>
            <w:instrText xml:space="preserve"> PAGEREF _Toc146100587 \h </w:instrText>
          </w:r>
          <w:r>
            <w:rPr>
              <w:noProof/>
            </w:rPr>
          </w:r>
          <w:r>
            <w:rPr>
              <w:noProof/>
            </w:rPr>
            <w:fldChar w:fldCharType="separate"/>
          </w:r>
          <w:r>
            <w:rPr>
              <w:noProof/>
            </w:rPr>
            <w:t>27</w:t>
          </w:r>
          <w:r>
            <w:rPr>
              <w:noProof/>
            </w:rPr>
            <w:fldChar w:fldCharType="end"/>
          </w:r>
        </w:p>
        <w:p w14:paraId="6C53A824" w14:textId="4E905447" w:rsidR="00A55A63" w:rsidRDefault="00A55A63">
          <w:pPr>
            <w:pStyle w:val="Sommario3"/>
            <w:tabs>
              <w:tab w:val="left" w:pos="1200"/>
              <w:tab w:val="right" w:leader="dot" w:pos="8210"/>
            </w:tabs>
            <w:rPr>
              <w:rFonts w:asciiTheme="minorHAnsi" w:eastAsiaTheme="minorEastAsia" w:hAnsiTheme="minorHAnsi" w:cstheme="minorBidi"/>
              <w:b w:val="0"/>
              <w:noProof/>
              <w:kern w:val="2"/>
              <w:sz w:val="22"/>
              <w:lang w:eastAsia="it-IT"/>
              <w14:ligatures w14:val="standardContextual"/>
            </w:rPr>
          </w:pPr>
          <w:r>
            <w:rPr>
              <w:noProof/>
            </w:rPr>
            <w:t>3.5.3</w:t>
          </w:r>
          <w:r>
            <w:rPr>
              <w:rFonts w:asciiTheme="minorHAnsi" w:eastAsiaTheme="minorEastAsia" w:hAnsiTheme="minorHAnsi" w:cstheme="minorBidi"/>
              <w:b w:val="0"/>
              <w:noProof/>
              <w:kern w:val="2"/>
              <w:sz w:val="22"/>
              <w:lang w:eastAsia="it-IT"/>
              <w14:ligatures w14:val="standardContextual"/>
            </w:rPr>
            <w:tab/>
          </w:r>
          <w:r>
            <w:rPr>
              <w:noProof/>
            </w:rPr>
            <w:t>Next Generation Sequencing (NGS) metabarcoding su piattaforma Illumina MiSeq</w:t>
          </w:r>
          <w:r>
            <w:rPr>
              <w:noProof/>
            </w:rPr>
            <w:tab/>
          </w:r>
          <w:r>
            <w:rPr>
              <w:noProof/>
            </w:rPr>
            <w:fldChar w:fldCharType="begin"/>
          </w:r>
          <w:r>
            <w:rPr>
              <w:noProof/>
            </w:rPr>
            <w:instrText xml:space="preserve"> PAGEREF _Toc146100588 \h </w:instrText>
          </w:r>
          <w:r>
            <w:rPr>
              <w:noProof/>
            </w:rPr>
          </w:r>
          <w:r>
            <w:rPr>
              <w:noProof/>
            </w:rPr>
            <w:fldChar w:fldCharType="separate"/>
          </w:r>
          <w:r>
            <w:rPr>
              <w:noProof/>
            </w:rPr>
            <w:t>28</w:t>
          </w:r>
          <w:r>
            <w:rPr>
              <w:noProof/>
            </w:rPr>
            <w:fldChar w:fldCharType="end"/>
          </w:r>
        </w:p>
        <w:p w14:paraId="60665F91" w14:textId="085F2A60"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3.5.3.1</w:t>
          </w:r>
          <w:r>
            <w:rPr>
              <w:rFonts w:asciiTheme="minorHAnsi" w:eastAsiaTheme="minorEastAsia" w:hAnsiTheme="minorHAnsi" w:cstheme="minorBidi"/>
              <w:noProof/>
              <w:kern w:val="2"/>
              <w:sz w:val="22"/>
              <w:szCs w:val="22"/>
              <w:lang w:eastAsia="it-IT"/>
              <w14:ligatures w14:val="standardContextual"/>
            </w:rPr>
            <w:tab/>
          </w:r>
          <w:r>
            <w:rPr>
              <w:noProof/>
            </w:rPr>
            <w:t>Quantificazione dsDNA di partenza</w:t>
          </w:r>
          <w:r>
            <w:rPr>
              <w:noProof/>
            </w:rPr>
            <w:tab/>
          </w:r>
          <w:r>
            <w:rPr>
              <w:noProof/>
            </w:rPr>
            <w:fldChar w:fldCharType="begin"/>
          </w:r>
          <w:r>
            <w:rPr>
              <w:noProof/>
            </w:rPr>
            <w:instrText xml:space="preserve"> PAGEREF _Toc146100589 \h </w:instrText>
          </w:r>
          <w:r>
            <w:rPr>
              <w:noProof/>
            </w:rPr>
          </w:r>
          <w:r>
            <w:rPr>
              <w:noProof/>
            </w:rPr>
            <w:fldChar w:fldCharType="separate"/>
          </w:r>
          <w:r>
            <w:rPr>
              <w:noProof/>
            </w:rPr>
            <w:t>29</w:t>
          </w:r>
          <w:r>
            <w:rPr>
              <w:noProof/>
            </w:rPr>
            <w:fldChar w:fldCharType="end"/>
          </w:r>
        </w:p>
        <w:p w14:paraId="526D2C7E" w14:textId="292120FC"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3.5.3.2</w:t>
          </w:r>
          <w:r>
            <w:rPr>
              <w:rFonts w:asciiTheme="minorHAnsi" w:eastAsiaTheme="minorEastAsia" w:hAnsiTheme="minorHAnsi" w:cstheme="minorBidi"/>
              <w:noProof/>
              <w:kern w:val="2"/>
              <w:sz w:val="22"/>
              <w:szCs w:val="22"/>
              <w:lang w:eastAsia="it-IT"/>
              <w14:ligatures w14:val="standardContextual"/>
            </w:rPr>
            <w:tab/>
          </w:r>
          <w:r>
            <w:rPr>
              <w:noProof/>
            </w:rPr>
            <w:t>Amplificazione PCR della regione VP1 del gene di interesse e ligazione degli adattatori</w:t>
          </w:r>
          <w:r>
            <w:rPr>
              <w:noProof/>
            </w:rPr>
            <w:tab/>
          </w:r>
          <w:r>
            <w:rPr>
              <w:noProof/>
            </w:rPr>
            <w:fldChar w:fldCharType="begin"/>
          </w:r>
          <w:r>
            <w:rPr>
              <w:noProof/>
            </w:rPr>
            <w:instrText xml:space="preserve"> PAGEREF _Toc146100590 \h </w:instrText>
          </w:r>
          <w:r>
            <w:rPr>
              <w:noProof/>
            </w:rPr>
          </w:r>
          <w:r>
            <w:rPr>
              <w:noProof/>
            </w:rPr>
            <w:fldChar w:fldCharType="separate"/>
          </w:r>
          <w:r>
            <w:rPr>
              <w:noProof/>
            </w:rPr>
            <w:t>30</w:t>
          </w:r>
          <w:r>
            <w:rPr>
              <w:noProof/>
            </w:rPr>
            <w:fldChar w:fldCharType="end"/>
          </w:r>
        </w:p>
        <w:p w14:paraId="4150D06A" w14:textId="0589FAD1"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3.5.3.3</w:t>
          </w:r>
          <w:r>
            <w:rPr>
              <w:rFonts w:asciiTheme="minorHAnsi" w:eastAsiaTheme="minorEastAsia" w:hAnsiTheme="minorHAnsi" w:cstheme="minorBidi"/>
              <w:noProof/>
              <w:kern w:val="2"/>
              <w:sz w:val="22"/>
              <w:szCs w:val="22"/>
              <w:lang w:eastAsia="it-IT"/>
              <w14:ligatures w14:val="standardContextual"/>
            </w:rPr>
            <w:tab/>
          </w:r>
          <w:r>
            <w:rPr>
              <w:noProof/>
            </w:rPr>
            <w:t>Purificazione dei prodotti di PCR</w:t>
          </w:r>
          <w:r>
            <w:rPr>
              <w:noProof/>
            </w:rPr>
            <w:tab/>
          </w:r>
          <w:r>
            <w:rPr>
              <w:noProof/>
            </w:rPr>
            <w:fldChar w:fldCharType="begin"/>
          </w:r>
          <w:r>
            <w:rPr>
              <w:noProof/>
            </w:rPr>
            <w:instrText xml:space="preserve"> PAGEREF _Toc146100591 \h </w:instrText>
          </w:r>
          <w:r>
            <w:rPr>
              <w:noProof/>
            </w:rPr>
          </w:r>
          <w:r>
            <w:rPr>
              <w:noProof/>
            </w:rPr>
            <w:fldChar w:fldCharType="separate"/>
          </w:r>
          <w:r>
            <w:rPr>
              <w:noProof/>
            </w:rPr>
            <w:t>32</w:t>
          </w:r>
          <w:r>
            <w:rPr>
              <w:noProof/>
            </w:rPr>
            <w:fldChar w:fldCharType="end"/>
          </w:r>
        </w:p>
        <w:p w14:paraId="545848E6" w14:textId="4D265738"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3.5.3.4</w:t>
          </w:r>
          <w:r>
            <w:rPr>
              <w:rFonts w:asciiTheme="minorHAnsi" w:eastAsiaTheme="minorEastAsia" w:hAnsiTheme="minorHAnsi" w:cstheme="minorBidi"/>
              <w:noProof/>
              <w:kern w:val="2"/>
              <w:sz w:val="22"/>
              <w:szCs w:val="22"/>
              <w:lang w:eastAsia="it-IT"/>
              <w14:ligatures w14:val="standardContextual"/>
            </w:rPr>
            <w:tab/>
          </w:r>
          <w:r>
            <w:rPr>
              <w:noProof/>
            </w:rPr>
            <w:t>Preparazione delle librerie di sequenziamento</w:t>
          </w:r>
          <w:r>
            <w:rPr>
              <w:noProof/>
            </w:rPr>
            <w:tab/>
          </w:r>
          <w:r>
            <w:rPr>
              <w:noProof/>
            </w:rPr>
            <w:fldChar w:fldCharType="begin"/>
          </w:r>
          <w:r>
            <w:rPr>
              <w:noProof/>
            </w:rPr>
            <w:instrText xml:space="preserve"> PAGEREF _Toc146100592 \h </w:instrText>
          </w:r>
          <w:r>
            <w:rPr>
              <w:noProof/>
            </w:rPr>
          </w:r>
          <w:r>
            <w:rPr>
              <w:noProof/>
            </w:rPr>
            <w:fldChar w:fldCharType="separate"/>
          </w:r>
          <w:r>
            <w:rPr>
              <w:noProof/>
            </w:rPr>
            <w:t>33</w:t>
          </w:r>
          <w:r>
            <w:rPr>
              <w:noProof/>
            </w:rPr>
            <w:fldChar w:fldCharType="end"/>
          </w:r>
        </w:p>
        <w:p w14:paraId="59F189F4" w14:textId="4E9D1E29"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3.5.3.5</w:t>
          </w:r>
          <w:r>
            <w:rPr>
              <w:rFonts w:asciiTheme="minorHAnsi" w:eastAsiaTheme="minorEastAsia" w:hAnsiTheme="minorHAnsi" w:cstheme="minorBidi"/>
              <w:noProof/>
              <w:kern w:val="2"/>
              <w:sz w:val="22"/>
              <w:szCs w:val="22"/>
              <w:lang w:eastAsia="it-IT"/>
              <w14:ligatures w14:val="standardContextual"/>
            </w:rPr>
            <w:tab/>
          </w:r>
          <w:r>
            <w:rPr>
              <w:noProof/>
            </w:rPr>
            <w:t>Corsa di sequenziamento</w:t>
          </w:r>
          <w:r>
            <w:rPr>
              <w:noProof/>
            </w:rPr>
            <w:tab/>
          </w:r>
          <w:r>
            <w:rPr>
              <w:noProof/>
            </w:rPr>
            <w:fldChar w:fldCharType="begin"/>
          </w:r>
          <w:r>
            <w:rPr>
              <w:noProof/>
            </w:rPr>
            <w:instrText xml:space="preserve"> PAGEREF _Toc146100593 \h </w:instrText>
          </w:r>
          <w:r>
            <w:rPr>
              <w:noProof/>
            </w:rPr>
          </w:r>
          <w:r>
            <w:rPr>
              <w:noProof/>
            </w:rPr>
            <w:fldChar w:fldCharType="separate"/>
          </w:r>
          <w:r>
            <w:rPr>
              <w:noProof/>
            </w:rPr>
            <w:t>37</w:t>
          </w:r>
          <w:r>
            <w:rPr>
              <w:noProof/>
            </w:rPr>
            <w:fldChar w:fldCharType="end"/>
          </w:r>
        </w:p>
        <w:p w14:paraId="22462CC9" w14:textId="3559FD62"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3.5.3.6</w:t>
          </w:r>
          <w:r>
            <w:rPr>
              <w:rFonts w:asciiTheme="minorHAnsi" w:eastAsiaTheme="minorEastAsia" w:hAnsiTheme="minorHAnsi" w:cstheme="minorBidi"/>
              <w:noProof/>
              <w:kern w:val="2"/>
              <w:sz w:val="22"/>
              <w:szCs w:val="22"/>
              <w:lang w:eastAsia="it-IT"/>
              <w14:ligatures w14:val="standardContextual"/>
            </w:rPr>
            <w:tab/>
          </w:r>
          <w:r>
            <w:rPr>
              <w:noProof/>
            </w:rPr>
            <w:t>Valutazione dei parametri di corsa</w:t>
          </w:r>
          <w:r>
            <w:rPr>
              <w:noProof/>
            </w:rPr>
            <w:tab/>
          </w:r>
          <w:r>
            <w:rPr>
              <w:noProof/>
            </w:rPr>
            <w:fldChar w:fldCharType="begin"/>
          </w:r>
          <w:r>
            <w:rPr>
              <w:noProof/>
            </w:rPr>
            <w:instrText xml:space="preserve"> PAGEREF _Toc146100594 \h </w:instrText>
          </w:r>
          <w:r>
            <w:rPr>
              <w:noProof/>
            </w:rPr>
          </w:r>
          <w:r>
            <w:rPr>
              <w:noProof/>
            </w:rPr>
            <w:fldChar w:fldCharType="separate"/>
          </w:r>
          <w:r>
            <w:rPr>
              <w:noProof/>
            </w:rPr>
            <w:t>38</w:t>
          </w:r>
          <w:r>
            <w:rPr>
              <w:noProof/>
            </w:rPr>
            <w:fldChar w:fldCharType="end"/>
          </w:r>
        </w:p>
        <w:p w14:paraId="7930D802" w14:textId="30443785" w:rsidR="00A55A63" w:rsidRDefault="00A55A63">
          <w:pPr>
            <w:pStyle w:val="Sommario4"/>
            <w:tabs>
              <w:tab w:val="left" w:pos="1680"/>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3.5.3.7</w:t>
          </w:r>
          <w:r>
            <w:rPr>
              <w:rFonts w:asciiTheme="minorHAnsi" w:eastAsiaTheme="minorEastAsia" w:hAnsiTheme="minorHAnsi" w:cstheme="minorBidi"/>
              <w:noProof/>
              <w:kern w:val="2"/>
              <w:sz w:val="22"/>
              <w:szCs w:val="22"/>
              <w:lang w:eastAsia="it-IT"/>
              <w14:ligatures w14:val="standardContextual"/>
            </w:rPr>
            <w:tab/>
          </w:r>
          <w:r>
            <w:rPr>
              <w:noProof/>
            </w:rPr>
            <w:t>Generazione del report di caratterizzazione</w:t>
          </w:r>
          <w:r>
            <w:rPr>
              <w:noProof/>
            </w:rPr>
            <w:tab/>
          </w:r>
          <w:r>
            <w:rPr>
              <w:noProof/>
            </w:rPr>
            <w:fldChar w:fldCharType="begin"/>
          </w:r>
          <w:r>
            <w:rPr>
              <w:noProof/>
            </w:rPr>
            <w:instrText xml:space="preserve"> PAGEREF _Toc146100595 \h </w:instrText>
          </w:r>
          <w:r>
            <w:rPr>
              <w:noProof/>
            </w:rPr>
          </w:r>
          <w:r>
            <w:rPr>
              <w:noProof/>
            </w:rPr>
            <w:fldChar w:fldCharType="separate"/>
          </w:r>
          <w:r>
            <w:rPr>
              <w:noProof/>
            </w:rPr>
            <w:t>40</w:t>
          </w:r>
          <w:r>
            <w:rPr>
              <w:noProof/>
            </w:rPr>
            <w:fldChar w:fldCharType="end"/>
          </w:r>
        </w:p>
        <w:p w14:paraId="61DBBF62" w14:textId="54F720D4"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3.6</w:t>
          </w:r>
          <w:r>
            <w:rPr>
              <w:rFonts w:asciiTheme="minorHAnsi" w:eastAsiaTheme="minorEastAsia" w:hAnsiTheme="minorHAnsi" w:cstheme="minorBidi"/>
              <w:b w:val="0"/>
              <w:caps w:val="0"/>
              <w:noProof/>
              <w:kern w:val="2"/>
              <w:sz w:val="22"/>
              <w:lang w:eastAsia="it-IT"/>
              <w14:ligatures w14:val="standardContextual"/>
            </w:rPr>
            <w:tab/>
          </w:r>
          <w:r>
            <w:rPr>
              <w:noProof/>
            </w:rPr>
            <w:t>STATISTICA</w:t>
          </w:r>
          <w:r>
            <w:rPr>
              <w:noProof/>
            </w:rPr>
            <w:tab/>
          </w:r>
          <w:r>
            <w:rPr>
              <w:noProof/>
            </w:rPr>
            <w:fldChar w:fldCharType="begin"/>
          </w:r>
          <w:r>
            <w:rPr>
              <w:noProof/>
            </w:rPr>
            <w:instrText xml:space="preserve"> PAGEREF _Toc146100596 \h </w:instrText>
          </w:r>
          <w:r>
            <w:rPr>
              <w:noProof/>
            </w:rPr>
          </w:r>
          <w:r>
            <w:rPr>
              <w:noProof/>
            </w:rPr>
            <w:fldChar w:fldCharType="separate"/>
          </w:r>
          <w:r>
            <w:rPr>
              <w:noProof/>
            </w:rPr>
            <w:t>42</w:t>
          </w:r>
          <w:r>
            <w:rPr>
              <w:noProof/>
            </w:rPr>
            <w:fldChar w:fldCharType="end"/>
          </w:r>
        </w:p>
        <w:p w14:paraId="4649F9C7" w14:textId="7F70B096"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sidRPr="00312A02">
            <w:rPr>
              <w:noProof/>
            </w:rPr>
            <w:t>4</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Risultati</w:t>
          </w:r>
          <w:r>
            <w:rPr>
              <w:noProof/>
            </w:rPr>
            <w:tab/>
          </w:r>
          <w:r>
            <w:rPr>
              <w:noProof/>
            </w:rPr>
            <w:fldChar w:fldCharType="begin"/>
          </w:r>
          <w:r>
            <w:rPr>
              <w:noProof/>
            </w:rPr>
            <w:instrText xml:space="preserve"> PAGEREF _Toc146100597 \h </w:instrText>
          </w:r>
          <w:r>
            <w:rPr>
              <w:noProof/>
            </w:rPr>
          </w:r>
          <w:r>
            <w:rPr>
              <w:noProof/>
            </w:rPr>
            <w:fldChar w:fldCharType="separate"/>
          </w:r>
          <w:r>
            <w:rPr>
              <w:noProof/>
            </w:rPr>
            <w:t>43</w:t>
          </w:r>
          <w:r>
            <w:rPr>
              <w:noProof/>
            </w:rPr>
            <w:fldChar w:fldCharType="end"/>
          </w:r>
        </w:p>
        <w:p w14:paraId="1F0025B4" w14:textId="19870547"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4.1</w:t>
          </w:r>
          <w:r>
            <w:rPr>
              <w:rFonts w:asciiTheme="minorHAnsi" w:eastAsiaTheme="minorEastAsia" w:hAnsiTheme="minorHAnsi" w:cstheme="minorBidi"/>
              <w:b w:val="0"/>
              <w:caps w:val="0"/>
              <w:noProof/>
              <w:kern w:val="2"/>
              <w:sz w:val="22"/>
              <w:lang w:eastAsia="it-IT"/>
              <w14:ligatures w14:val="standardContextual"/>
            </w:rPr>
            <w:tab/>
          </w:r>
          <w:r>
            <w:rPr>
              <w:noProof/>
            </w:rPr>
            <w:t>Reazioni di one-step real-time RT-PCR</w:t>
          </w:r>
          <w:r>
            <w:rPr>
              <w:noProof/>
            </w:rPr>
            <w:tab/>
          </w:r>
          <w:r>
            <w:rPr>
              <w:noProof/>
            </w:rPr>
            <w:fldChar w:fldCharType="begin"/>
          </w:r>
          <w:r>
            <w:rPr>
              <w:noProof/>
            </w:rPr>
            <w:instrText xml:space="preserve"> PAGEREF _Toc146100598 \h </w:instrText>
          </w:r>
          <w:r>
            <w:rPr>
              <w:noProof/>
            </w:rPr>
          </w:r>
          <w:r>
            <w:rPr>
              <w:noProof/>
            </w:rPr>
            <w:fldChar w:fldCharType="separate"/>
          </w:r>
          <w:r>
            <w:rPr>
              <w:noProof/>
            </w:rPr>
            <w:t>43</w:t>
          </w:r>
          <w:r>
            <w:rPr>
              <w:noProof/>
            </w:rPr>
            <w:fldChar w:fldCharType="end"/>
          </w:r>
        </w:p>
        <w:p w14:paraId="63B33F22" w14:textId="5E07A316" w:rsidR="00A55A63" w:rsidRDefault="00A55A63">
          <w:pPr>
            <w:pStyle w:val="Sommario2"/>
            <w:tabs>
              <w:tab w:val="left" w:pos="960"/>
              <w:tab w:val="right" w:leader="dot" w:pos="8210"/>
            </w:tabs>
            <w:rPr>
              <w:rFonts w:asciiTheme="minorHAnsi" w:eastAsiaTheme="minorEastAsia" w:hAnsiTheme="minorHAnsi" w:cstheme="minorBidi"/>
              <w:b w:val="0"/>
              <w:caps w:val="0"/>
              <w:noProof/>
              <w:kern w:val="2"/>
              <w:sz w:val="22"/>
              <w:lang w:eastAsia="it-IT"/>
              <w14:ligatures w14:val="standardContextual"/>
            </w:rPr>
          </w:pPr>
          <w:r>
            <w:rPr>
              <w:noProof/>
            </w:rPr>
            <w:t>4.2</w:t>
          </w:r>
          <w:r>
            <w:rPr>
              <w:rFonts w:asciiTheme="minorHAnsi" w:eastAsiaTheme="minorEastAsia" w:hAnsiTheme="minorHAnsi" w:cstheme="minorBidi"/>
              <w:b w:val="0"/>
              <w:caps w:val="0"/>
              <w:noProof/>
              <w:kern w:val="2"/>
              <w:sz w:val="22"/>
              <w:lang w:eastAsia="it-IT"/>
              <w14:ligatures w14:val="standardContextual"/>
            </w:rPr>
            <w:tab/>
          </w:r>
          <w:r>
            <w:rPr>
              <w:noProof/>
            </w:rPr>
            <w:t>Sequenziamento</w:t>
          </w:r>
          <w:r>
            <w:rPr>
              <w:noProof/>
            </w:rPr>
            <w:tab/>
          </w:r>
          <w:r>
            <w:rPr>
              <w:noProof/>
            </w:rPr>
            <w:fldChar w:fldCharType="begin"/>
          </w:r>
          <w:r>
            <w:rPr>
              <w:noProof/>
            </w:rPr>
            <w:instrText xml:space="preserve"> PAGEREF _Toc146100599 \h </w:instrText>
          </w:r>
          <w:r>
            <w:rPr>
              <w:noProof/>
            </w:rPr>
          </w:r>
          <w:r>
            <w:rPr>
              <w:noProof/>
            </w:rPr>
            <w:fldChar w:fldCharType="separate"/>
          </w:r>
          <w:r>
            <w:rPr>
              <w:noProof/>
            </w:rPr>
            <w:t>4</w:t>
          </w:r>
          <w:r>
            <w:rPr>
              <w:noProof/>
            </w:rPr>
            <w:t>3</w:t>
          </w:r>
          <w:r>
            <w:rPr>
              <w:noProof/>
            </w:rPr>
            <w:fldChar w:fldCharType="end"/>
          </w:r>
        </w:p>
        <w:p w14:paraId="6E89E5E6" w14:textId="13FECE1D"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sidRPr="00312A02">
            <w:rPr>
              <w:noProof/>
            </w:rPr>
            <w:t>5</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discussione</w:t>
          </w:r>
          <w:r>
            <w:rPr>
              <w:noProof/>
            </w:rPr>
            <w:tab/>
          </w:r>
          <w:r>
            <w:rPr>
              <w:noProof/>
            </w:rPr>
            <w:fldChar w:fldCharType="begin"/>
          </w:r>
          <w:r>
            <w:rPr>
              <w:noProof/>
            </w:rPr>
            <w:instrText xml:space="preserve"> PAGEREF _Toc146100600 \h </w:instrText>
          </w:r>
          <w:r>
            <w:rPr>
              <w:noProof/>
            </w:rPr>
          </w:r>
          <w:r>
            <w:rPr>
              <w:noProof/>
            </w:rPr>
            <w:fldChar w:fldCharType="separate"/>
          </w:r>
          <w:r>
            <w:rPr>
              <w:noProof/>
            </w:rPr>
            <w:t>44</w:t>
          </w:r>
          <w:r>
            <w:rPr>
              <w:noProof/>
            </w:rPr>
            <w:fldChar w:fldCharType="end"/>
          </w:r>
        </w:p>
        <w:p w14:paraId="3B458DA2" w14:textId="32D8541D"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sidRPr="00312A02">
            <w:rPr>
              <w:noProof/>
            </w:rPr>
            <w:t>6</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conclusioni</w:t>
          </w:r>
          <w:r>
            <w:rPr>
              <w:noProof/>
            </w:rPr>
            <w:tab/>
          </w:r>
          <w:r>
            <w:rPr>
              <w:noProof/>
            </w:rPr>
            <w:fldChar w:fldCharType="begin"/>
          </w:r>
          <w:r>
            <w:rPr>
              <w:noProof/>
            </w:rPr>
            <w:instrText xml:space="preserve"> PAGEREF _Toc146100601 \h </w:instrText>
          </w:r>
          <w:r>
            <w:rPr>
              <w:noProof/>
            </w:rPr>
          </w:r>
          <w:r>
            <w:rPr>
              <w:noProof/>
            </w:rPr>
            <w:fldChar w:fldCharType="separate"/>
          </w:r>
          <w:r>
            <w:rPr>
              <w:noProof/>
            </w:rPr>
            <w:t>45</w:t>
          </w:r>
          <w:r>
            <w:rPr>
              <w:noProof/>
            </w:rPr>
            <w:fldChar w:fldCharType="end"/>
          </w:r>
        </w:p>
        <w:p w14:paraId="76575B09" w14:textId="5708E675"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sidRPr="00312A02">
            <w:rPr>
              <w:noProof/>
            </w:rPr>
            <w:t>7</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Indice delle figure</w:t>
          </w:r>
          <w:r>
            <w:rPr>
              <w:noProof/>
            </w:rPr>
            <w:tab/>
          </w:r>
          <w:r>
            <w:rPr>
              <w:noProof/>
            </w:rPr>
            <w:fldChar w:fldCharType="begin"/>
          </w:r>
          <w:r>
            <w:rPr>
              <w:noProof/>
            </w:rPr>
            <w:instrText xml:space="preserve"> PAGEREF _Toc146100602 \h </w:instrText>
          </w:r>
          <w:r>
            <w:rPr>
              <w:noProof/>
            </w:rPr>
          </w:r>
          <w:r>
            <w:rPr>
              <w:noProof/>
            </w:rPr>
            <w:fldChar w:fldCharType="separate"/>
          </w:r>
          <w:r>
            <w:rPr>
              <w:noProof/>
            </w:rPr>
            <w:t>46</w:t>
          </w:r>
          <w:r>
            <w:rPr>
              <w:noProof/>
            </w:rPr>
            <w:fldChar w:fldCharType="end"/>
          </w:r>
        </w:p>
        <w:p w14:paraId="104C6AA6" w14:textId="12D6DE05"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Pr>
              <w:noProof/>
            </w:rPr>
            <w:t>8</w:t>
          </w:r>
          <w:r>
            <w:rPr>
              <w:rFonts w:asciiTheme="minorHAnsi" w:eastAsiaTheme="minorEastAsia" w:hAnsiTheme="minorHAnsi" w:cstheme="minorBidi"/>
              <w:b w:val="0"/>
              <w:caps w:val="0"/>
              <w:noProof/>
              <w:kern w:val="2"/>
              <w:sz w:val="22"/>
              <w:szCs w:val="22"/>
              <w:lang w:eastAsia="it-IT"/>
              <w14:ligatures w14:val="standardContextual"/>
            </w:rPr>
            <w:tab/>
          </w:r>
          <w:r>
            <w:rPr>
              <w:noProof/>
            </w:rPr>
            <w:t>Indice delle tabelle</w:t>
          </w:r>
          <w:r>
            <w:rPr>
              <w:noProof/>
            </w:rPr>
            <w:tab/>
          </w:r>
          <w:r>
            <w:rPr>
              <w:noProof/>
            </w:rPr>
            <w:fldChar w:fldCharType="begin"/>
          </w:r>
          <w:r>
            <w:rPr>
              <w:noProof/>
            </w:rPr>
            <w:instrText xml:space="preserve"> PAGEREF _Toc146100603 \h </w:instrText>
          </w:r>
          <w:r>
            <w:rPr>
              <w:noProof/>
            </w:rPr>
          </w:r>
          <w:r>
            <w:rPr>
              <w:noProof/>
            </w:rPr>
            <w:fldChar w:fldCharType="separate"/>
          </w:r>
          <w:r>
            <w:rPr>
              <w:noProof/>
            </w:rPr>
            <w:t>47</w:t>
          </w:r>
          <w:r>
            <w:rPr>
              <w:noProof/>
            </w:rPr>
            <w:fldChar w:fldCharType="end"/>
          </w:r>
        </w:p>
        <w:p w14:paraId="5EA417E0" w14:textId="6D9DDEF5" w:rsidR="00A55A63" w:rsidRDefault="00A55A63">
          <w:pPr>
            <w:pStyle w:val="Sommario1"/>
            <w:rPr>
              <w:rFonts w:asciiTheme="minorHAnsi" w:eastAsiaTheme="minorEastAsia" w:hAnsiTheme="minorHAnsi" w:cstheme="minorBidi"/>
              <w:b w:val="0"/>
              <w:caps w:val="0"/>
              <w:noProof/>
              <w:kern w:val="2"/>
              <w:sz w:val="22"/>
              <w:szCs w:val="22"/>
              <w:lang w:eastAsia="it-IT"/>
              <w14:ligatures w14:val="standardContextual"/>
            </w:rPr>
          </w:pPr>
          <w:r>
            <w:rPr>
              <w:noProof/>
            </w:rPr>
            <w:t>9</w:t>
          </w:r>
          <w:r>
            <w:rPr>
              <w:rFonts w:asciiTheme="minorHAnsi" w:eastAsiaTheme="minorEastAsia" w:hAnsiTheme="minorHAnsi" w:cstheme="minorBidi"/>
              <w:b w:val="0"/>
              <w:caps w:val="0"/>
              <w:noProof/>
              <w:kern w:val="2"/>
              <w:sz w:val="22"/>
              <w:szCs w:val="22"/>
              <w:lang w:eastAsia="it-IT"/>
              <w14:ligatures w14:val="standardContextual"/>
            </w:rPr>
            <w:tab/>
          </w:r>
          <w:r w:rsidRPr="00312A02">
            <w:rPr>
              <w:noProof/>
            </w:rPr>
            <w:t>Bibliografia</w:t>
          </w:r>
          <w:r>
            <w:rPr>
              <w:noProof/>
            </w:rPr>
            <w:tab/>
          </w:r>
          <w:r>
            <w:rPr>
              <w:noProof/>
            </w:rPr>
            <w:fldChar w:fldCharType="begin"/>
          </w:r>
          <w:r>
            <w:rPr>
              <w:noProof/>
            </w:rPr>
            <w:instrText xml:space="preserve"> PAGEREF _Toc146100604 \h </w:instrText>
          </w:r>
          <w:r>
            <w:rPr>
              <w:noProof/>
            </w:rPr>
          </w:r>
          <w:r>
            <w:rPr>
              <w:noProof/>
            </w:rPr>
            <w:fldChar w:fldCharType="separate"/>
          </w:r>
          <w:r>
            <w:rPr>
              <w:noProof/>
            </w:rPr>
            <w:t>50</w:t>
          </w:r>
          <w:r>
            <w:rPr>
              <w:noProof/>
            </w:rPr>
            <w:fldChar w:fldCharType="end"/>
          </w:r>
        </w:p>
        <w:p w14:paraId="005B8FE8" w14:textId="5834E7B5" w:rsidR="00EE5E66" w:rsidRPr="003B24A8" w:rsidRDefault="00A663B8" w:rsidP="00277C14">
          <w:pPr>
            <w:rPr>
              <w:rFonts w:asciiTheme="minorHAnsi" w:hAnsiTheme="minorHAnsi"/>
              <w:b/>
              <w:bCs/>
              <w:caps/>
              <w:sz w:val="20"/>
              <w:szCs w:val="20"/>
            </w:rPr>
          </w:pPr>
          <w:r w:rsidRPr="003B24A8">
            <w:rPr>
              <w:rFonts w:asciiTheme="minorHAnsi" w:hAnsiTheme="minorHAnsi"/>
              <w:caps/>
              <w:sz w:val="20"/>
            </w:rPr>
            <w:fldChar w:fldCharType="end"/>
          </w:r>
        </w:p>
      </w:sdtContent>
    </w:sdt>
    <w:p w14:paraId="53AC62BD" w14:textId="77777777" w:rsidR="003313F1" w:rsidRDefault="001630C6" w:rsidP="004B29D4">
      <w:pPr>
        <w:pStyle w:val="Titolo1"/>
      </w:pPr>
      <w:bookmarkStart w:id="1" w:name="_Toc146100552"/>
      <w:r w:rsidRPr="003B24A8">
        <w:lastRenderedPageBreak/>
        <w:t>INTRODUZIONE</w:t>
      </w:r>
      <w:bookmarkStart w:id="2" w:name="_Toc388541709"/>
      <w:bookmarkEnd w:id="0"/>
      <w:bookmarkEnd w:id="1"/>
    </w:p>
    <w:p w14:paraId="03014E7E" w14:textId="656E9341" w:rsidR="00821494" w:rsidRDefault="00024B66" w:rsidP="00821494">
      <w:r>
        <w:t xml:space="preserve">Gli </w:t>
      </w:r>
      <w:r w:rsidR="005A4759">
        <w:t>e</w:t>
      </w:r>
      <w:r w:rsidR="00821494" w:rsidRPr="00821494">
        <w:t xml:space="preserve">nterovirus (EV) </w:t>
      </w:r>
      <w:r>
        <w:t>sono</w:t>
      </w:r>
      <w:r w:rsidR="00821494" w:rsidRPr="00821494">
        <w:t xml:space="preserve"> virus </w:t>
      </w:r>
      <w:r w:rsidR="00821494">
        <w:t>ampiamente</w:t>
      </w:r>
      <w:r w:rsidR="00821494" w:rsidRPr="00821494">
        <w:t xml:space="preserve"> diffus</w:t>
      </w:r>
      <w:r>
        <w:t>i</w:t>
      </w:r>
      <w:r w:rsidR="00821494" w:rsidRPr="00821494">
        <w:t xml:space="preserve"> in tutto il mondo, che causa</w:t>
      </w:r>
      <w:r w:rsidR="005956F4">
        <w:t>no</w:t>
      </w:r>
      <w:r w:rsidR="00CB2E37">
        <w:t xml:space="preserve"> </w:t>
      </w:r>
      <w:r w:rsidR="00821494" w:rsidRPr="00821494">
        <w:t>una vasta gamma di</w:t>
      </w:r>
      <w:r w:rsidR="00CB2E37">
        <w:t xml:space="preserve"> </w:t>
      </w:r>
      <w:r w:rsidR="00821494" w:rsidRPr="00821494">
        <w:t>malattie sia ne</w:t>
      </w:r>
      <w:r w:rsidR="00C24A27">
        <w:t>lla popolazione</w:t>
      </w:r>
      <w:r w:rsidR="00036921">
        <w:t xml:space="preserve"> dei</w:t>
      </w:r>
      <w:r w:rsidR="00821494" w:rsidRPr="00821494">
        <w:t xml:space="preserve"> bambini che negli adulti</w:t>
      </w:r>
      <w:r w:rsidR="00E36DE8">
        <w:t xml:space="preserve"> </w:t>
      </w:r>
      <w:r w:rsidR="00DF1509">
        <w:fldChar w:fldCharType="begin"/>
      </w:r>
      <w:r w:rsidR="00DF1509">
        <w:instrText xml:space="preserve"> ADDIN ZOTERO_ITEM CSL_CITATION {"citationID":"uiaEj0h4","properties":{"formattedCitation":"(Brouwer et al., 2021)","plainCitation":"(Brouwer et al., 2021)","noteIndex":0},"citationItems":[{"id":1,"uris":["http://zotero.org/users/local/bDNQ2HY3/items/GLA9W4C7"],"itemData":{"id":1,"type":"article-journal","abstract":"Enteroviruses (EVs) are highly prevalent viruses world-wide, causing a wide range of diseases in both children and adults. Insight in the global prevalence of EVs is important to define their clinical significance and total disease burden, and assists in making therapeutic decisions. While many studies have been conducted to describe epidemiology of EVs in specific (sub)populations and patient cohorts, little effort has been made to aggregate the available evidence. In the current study, we conducted a search in the PubMed and Embase (Ovid) databases to identify articles reporting EV prevalence and type distribution. We summarized the findings of 153 included studies. We found that EVs are highly prevalent viruses in all continents. Enterovirus B was the most detected species worldwide, while the other species showed continent-specific differences, with Enterovirus C more detected in Africa and Enterovirus A more detected in Asia. Echovirus 30 was by far the most detected type, especially in studies conducted in Europe. EV types in species Enterovirus B-including echovirus 30-were often detected in patient groups with neurological infections and in cerebrospinal fluid, while Enterovirus C types were often found in stool samples.","container-title":"Viruses","DOI":"10.3390/v13030434","ISSN":"1999-4915","issue":"3","journalAbbreviation":"Viruses","language":"eng","note":"PMID: 33800518\nPMCID: PMC7999254","page":"434","source":"PubMed","title":"World-Wide Prevalence and Genotype Distribution of Enteroviruses","volume":"13","author":[{"family":"Brouwer","given":"Lieke"},{"family":"Moreni","given":"Giulia"},{"family":"Wolthers","given":"Katja C."},{"family":"Pajkrt","given":"Dasja"}],"issued":{"date-parts":[["2021",3,8]]}}}],"schema":"https://github.com/citation-style-language/schema/raw/master/csl-citation.json"} </w:instrText>
      </w:r>
      <w:r w:rsidR="00DF1509">
        <w:fldChar w:fldCharType="separate"/>
      </w:r>
      <w:r w:rsidR="00DF1509" w:rsidRPr="00DF1509">
        <w:t>(Brouwer et al., 2021)</w:t>
      </w:r>
      <w:r w:rsidR="00DF1509">
        <w:fldChar w:fldCharType="end"/>
      </w:r>
      <w:r w:rsidR="00375624">
        <w:t>.</w:t>
      </w:r>
    </w:p>
    <w:p w14:paraId="58E2C80D" w14:textId="1AF736ED" w:rsidR="008A33AD" w:rsidRPr="00821494" w:rsidRDefault="008A33AD" w:rsidP="00821494">
      <w:r>
        <w:t xml:space="preserve">La </w:t>
      </w:r>
      <w:r w:rsidRPr="008A33AD">
        <w:t>co</w:t>
      </w:r>
      <w:r>
        <w:t>noscenza</w:t>
      </w:r>
      <w:r w:rsidRPr="008A33AD">
        <w:t xml:space="preserve"> della prevalenza</w:t>
      </w:r>
      <w:r w:rsidR="001E6F56">
        <w:t xml:space="preserve"> e della diffusione</w:t>
      </w:r>
      <w:r w:rsidRPr="008A33AD">
        <w:t xml:space="preserve"> globale </w:t>
      </w:r>
      <w:r w:rsidR="001E6F56">
        <w:t xml:space="preserve">di tale virus è fondamentale per </w:t>
      </w:r>
      <w:r w:rsidR="006F118C">
        <w:t xml:space="preserve">definire </w:t>
      </w:r>
      <w:r w:rsidR="003519A9">
        <w:t>lo scenario</w:t>
      </w:r>
      <w:r w:rsidR="006F118C">
        <w:t xml:space="preserve"> epidemiologico</w:t>
      </w:r>
      <w:r w:rsidR="00EC6C8F">
        <w:t xml:space="preserve"> e clinico</w:t>
      </w:r>
      <w:r w:rsidR="006F118C">
        <w:t xml:space="preserve"> </w:t>
      </w:r>
      <w:r w:rsidR="00AA43E2">
        <w:t xml:space="preserve">delle malattie </w:t>
      </w:r>
      <w:r w:rsidR="004D1078">
        <w:t xml:space="preserve">causate da </w:t>
      </w:r>
      <w:r w:rsidR="005A4759">
        <w:t>e</w:t>
      </w:r>
      <w:r w:rsidR="004D1078">
        <w:t xml:space="preserve">nterovirus </w:t>
      </w:r>
      <w:r w:rsidRPr="008A33AD">
        <w:t xml:space="preserve">e </w:t>
      </w:r>
      <w:r w:rsidR="004D1078">
        <w:t>p</w:t>
      </w:r>
      <w:r w:rsidR="000C1E4A">
        <w:t>ermette di indirizzare e coordinar</w:t>
      </w:r>
      <w:r w:rsidR="00D21E85">
        <w:t>e le decis</w:t>
      </w:r>
      <w:r w:rsidRPr="008A33AD">
        <w:t xml:space="preserve">ioni terapeutiche. </w:t>
      </w:r>
    </w:p>
    <w:p w14:paraId="2C556548" w14:textId="0DF32F42" w:rsidR="009559B5" w:rsidRPr="003B24A8" w:rsidRDefault="009559B5" w:rsidP="009559B5">
      <w:pPr>
        <w:spacing w:line="240" w:lineRule="auto"/>
        <w:jc w:val="left"/>
        <w:rPr>
          <w:lang w:eastAsia="it-IT"/>
        </w:rPr>
      </w:pPr>
    </w:p>
    <w:p w14:paraId="631B42DC" w14:textId="77777777" w:rsidR="00851594" w:rsidRDefault="001C7C00" w:rsidP="00277C14">
      <w:pPr>
        <w:pStyle w:val="Titolo2"/>
      </w:pPr>
      <w:bookmarkStart w:id="3" w:name="_Toc146100553"/>
      <w:r>
        <w:t>ENTERO</w:t>
      </w:r>
      <w:r w:rsidR="00851594" w:rsidRPr="003B24A8">
        <w:t>VIRUS</w:t>
      </w:r>
      <w:bookmarkEnd w:id="2"/>
      <w:bookmarkEnd w:id="3"/>
    </w:p>
    <w:p w14:paraId="527EC588" w14:textId="62ADB588" w:rsidR="00191BDA" w:rsidRDefault="008F2811" w:rsidP="008E6DDB">
      <w:r>
        <w:t>Enterovirus</w:t>
      </w:r>
      <w:r w:rsidRPr="003B24A8">
        <w:t xml:space="preserve"> (</w:t>
      </w:r>
      <w:r w:rsidR="006F6D9A">
        <w:fldChar w:fldCharType="begin"/>
      </w:r>
      <w:r w:rsidR="006F6D9A">
        <w:instrText xml:space="preserve"> REF _Ref141778009 \h </w:instrText>
      </w:r>
      <w:r w:rsidR="006F6D9A">
        <w:fldChar w:fldCharType="separate"/>
      </w:r>
      <w:r w:rsidR="00327811" w:rsidRPr="00327811">
        <w:t xml:space="preserve">Figura </w:t>
      </w:r>
      <w:r w:rsidR="00327811" w:rsidRPr="00327811">
        <w:rPr>
          <w:noProof/>
        </w:rPr>
        <w:t>1</w:t>
      </w:r>
      <w:r w:rsidR="006F6D9A">
        <w:fldChar w:fldCharType="end"/>
      </w:r>
      <w:r w:rsidRPr="003B24A8">
        <w:t xml:space="preserve">) appartiene alla famiglia </w:t>
      </w:r>
      <w:proofErr w:type="spellStart"/>
      <w:r w:rsidRPr="003B24A8">
        <w:rPr>
          <w:i/>
        </w:rPr>
        <w:t>Picornaviridae</w:t>
      </w:r>
      <w:proofErr w:type="spellEnd"/>
      <w:r w:rsidR="00561B7F">
        <w:rPr>
          <w:i/>
        </w:rPr>
        <w:t>,</w:t>
      </w:r>
      <w:r w:rsidRPr="003B24A8">
        <w:t xml:space="preserve"> è un virus a RNA</w:t>
      </w:r>
      <w:r w:rsidR="003F5494">
        <w:t xml:space="preserve"> a singolo filamento</w:t>
      </w:r>
      <w:r w:rsidR="003D082E">
        <w:t>, a polarità positiva</w:t>
      </w:r>
      <w:r w:rsidRPr="003B24A8">
        <w:t xml:space="preserve">, privo di </w:t>
      </w:r>
      <w:proofErr w:type="spellStart"/>
      <w:r w:rsidRPr="003B24A8">
        <w:t>envelope</w:t>
      </w:r>
      <w:proofErr w:type="spellEnd"/>
      <w:r w:rsidRPr="003B24A8">
        <w:t xml:space="preserve">, di dimensioni pari a </w:t>
      </w:r>
      <w:r w:rsidRPr="00283FB5">
        <w:t>2</w:t>
      </w:r>
      <w:r w:rsidR="00B40837">
        <w:t>5</w:t>
      </w:r>
      <w:r w:rsidRPr="00283FB5">
        <w:t>-3</w:t>
      </w:r>
      <w:r w:rsidR="00283FB5" w:rsidRPr="00283FB5">
        <w:t>0</w:t>
      </w:r>
      <w:r w:rsidRPr="003B24A8">
        <w:t xml:space="preserve"> nm, che presenta un capside</w:t>
      </w:r>
      <w:r w:rsidR="00680B53">
        <w:t xml:space="preserve"> </w:t>
      </w:r>
      <w:r w:rsidR="00680B53" w:rsidRPr="003B24A8">
        <w:t>icosaedrico</w:t>
      </w:r>
      <w:r w:rsidR="00024B64">
        <w:t xml:space="preserve"> </w:t>
      </w:r>
      <w:r w:rsidR="00CC7685">
        <w:fldChar w:fldCharType="begin"/>
      </w:r>
      <w:r w:rsidR="00CC7685">
        <w:instrText xml:space="preserve"> ADDIN ZOTERO_ITEM CSL_CITATION {"citationID":"4KSDewLM","properties":{"formattedCitation":"(Tapparel et al., 2013)","plainCitation":"(Tapparel et al., 2013)","noteIndex":0},"citationItems":[{"id":49,"uris":["http://zotero.org/users/local/bDNQ2HY3/items/RFDMXBBR"],"itemData":{"id":49,"type":"article-journal","abstract":"Members of the Picornaviridae family are non-enveloped, positive-stranded RNA viruses with a 30nm icosahedral capsid. This virus family exhibits a considerable amount of genetic variability driven both by mutation and recombination. Recently, three previously unknown human picornaviruses, namely the human Saffold cardiovirus, cosavirus and salivirus, have been identified in stools or respiratory samples from subjects presenting symptoms ranging from gastroenteritis to acute flaccid paralysis. However, these viruses were also frequently detected in asymptomatic subjects and their clinical relevance remains to be elucidated. The Enterovirus genus is a prototype example of the Picornaviridae heterogeneity at both genetic and phenotypic levels. This genus is divided into 10 species, seven of which contain human viruses, including three Rhinovirus species. Both human rhino- and enteroviruses are also characterized by high levels of genetic variability, as exemplified by the existence of over 250 different serotypes and the recent discovery of new enterovirus genotypes and the Rhinovirus C species. Despite their common genomic features, rhinoviruses are restricted to the respiratory tract, whereas the vast majority of enteroviruses infect the gastrointestinal tract and can spread to other organs, such as the heart or the central nervous system. Understanding the genetic determinants of such phenotypic diversity is an important challenge and a field for future investigation. Better characterization of these ubiquitous human pathogens may help to develop vaccines or antiviral treatments and to monitor the emergence of new strains.","container-title":"Infection, Genetics and Evolution: Journal of Molecular Epidemiology and Evolutionary Genetics in Infectious Diseases","DOI":"10.1016/j.meegid.2012.10.016","ISSN":"1567-7257","journalAbbreviation":"Infect Genet Evol","language":"eng","note":"PMID: 23201849","page":"282-293","source":"PubMed","title":"Picornavirus and enterovirus diversity with associated human diseases","volume":"14","author":[{"family":"Tapparel","given":"Caroline"},{"family":"Siegrist","given":"Fredy"},{"family":"Petty","given":"Tom J."},{"family":"Kaiser","given":"Laurent"}],"issued":{"date-parts":[["2013",3]]}}}],"schema":"https://github.com/citation-style-language/schema/raw/master/csl-citation.json"} </w:instrText>
      </w:r>
      <w:r w:rsidR="00CC7685">
        <w:fldChar w:fldCharType="separate"/>
      </w:r>
      <w:r w:rsidR="00CC7685" w:rsidRPr="00CC7685">
        <w:t>(</w:t>
      </w:r>
      <w:proofErr w:type="spellStart"/>
      <w:r w:rsidR="00CC7685" w:rsidRPr="00CC7685">
        <w:t>Tapparel</w:t>
      </w:r>
      <w:proofErr w:type="spellEnd"/>
      <w:r w:rsidR="00CC7685" w:rsidRPr="00CC7685">
        <w:t xml:space="preserve"> et al., 2013)</w:t>
      </w:r>
      <w:r w:rsidR="00CC7685">
        <w:fldChar w:fldCharType="end"/>
      </w:r>
      <w:r w:rsidR="00A97532">
        <w:t>.</w:t>
      </w:r>
    </w:p>
    <w:p w14:paraId="563F9E2B" w14:textId="1B434F99" w:rsidR="00971D25" w:rsidRDefault="009E247C" w:rsidP="00971D25">
      <w:r>
        <w:t>Tale</w:t>
      </w:r>
      <w:r w:rsidR="00A1641B">
        <w:t xml:space="preserve"> capside </w:t>
      </w:r>
      <w:r w:rsidR="00224920">
        <w:t>è resistente a condizioni ambientali avverse quali</w:t>
      </w:r>
      <w:r w:rsidR="00E045BF">
        <w:t xml:space="preserve">: </w:t>
      </w:r>
      <w:r w:rsidR="009F47BA">
        <w:t xml:space="preserve">i </w:t>
      </w:r>
      <w:r w:rsidR="00737E44">
        <w:t xml:space="preserve">blandi trattamenti ai </w:t>
      </w:r>
      <w:r w:rsidR="009F47BA">
        <w:t>sistemi fognari</w:t>
      </w:r>
      <w:r w:rsidR="00684CF2">
        <w:t xml:space="preserve">, </w:t>
      </w:r>
      <w:r w:rsidR="00DB16BE">
        <w:t>l’essicamento, il calore, l’impiego di detergenti</w:t>
      </w:r>
      <w:r w:rsidR="009F47BA">
        <w:t xml:space="preserve"> e</w:t>
      </w:r>
      <w:r w:rsidR="00E045BF">
        <w:t xml:space="preserve"> la presenza di </w:t>
      </w:r>
      <w:r w:rsidR="00867A6F">
        <w:t xml:space="preserve">acidi </w:t>
      </w:r>
      <w:r w:rsidR="00E045BF">
        <w:t>n</w:t>
      </w:r>
      <w:r w:rsidR="00867A6F">
        <w:t>e</w:t>
      </w:r>
      <w:r w:rsidR="0086449B">
        <w:t>l tratto gastrointestinale</w:t>
      </w:r>
      <w:r w:rsidR="001C39F4">
        <w:t xml:space="preserve">, </w:t>
      </w:r>
      <w:r w:rsidR="00C54EA8">
        <w:t>caratteristica che ne consente la trasmissione oro-fecale</w:t>
      </w:r>
      <w:r w:rsidR="009F47BA">
        <w:t>.</w:t>
      </w:r>
    </w:p>
    <w:p w14:paraId="60AB95EC" w14:textId="2CCDA644" w:rsidR="008E6DDB" w:rsidRDefault="008E6DDB" w:rsidP="008E6DDB">
      <w:pPr>
        <w:jc w:val="center"/>
      </w:pPr>
      <w:r>
        <w:rPr>
          <w:noProof/>
        </w:rPr>
        <w:drawing>
          <wp:inline distT="0" distB="0" distL="0" distR="0" wp14:anchorId="687037CC" wp14:editId="7525EC8D">
            <wp:extent cx="2639817" cy="1763089"/>
            <wp:effectExtent l="0" t="0" r="8255" b="8890"/>
            <wp:docPr id="364368274" name="Immagine 1" descr="Immagine che contiene bianco e nero, monocro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8274" name="Immagine 1" descr="Immagine che contiene bianco e nero, monocromatic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967" cy="1775211"/>
                    </a:xfrm>
                    <a:prstGeom prst="rect">
                      <a:avLst/>
                    </a:prstGeom>
                    <a:noFill/>
                    <a:ln>
                      <a:noFill/>
                    </a:ln>
                  </pic:spPr>
                </pic:pic>
              </a:graphicData>
            </a:graphic>
          </wp:inline>
        </w:drawing>
      </w:r>
    </w:p>
    <w:p w14:paraId="7BAD0BC2" w14:textId="35F4475A" w:rsidR="008E6DDB" w:rsidRPr="002C020F" w:rsidRDefault="008E6DDB" w:rsidP="008E6DDB">
      <w:pPr>
        <w:pStyle w:val="Didascalia"/>
        <w:rPr>
          <w:lang w:val="en-US"/>
        </w:rPr>
      </w:pPr>
      <w:bookmarkStart w:id="4" w:name="_Ref141778009"/>
      <w:bookmarkStart w:id="5" w:name="_Toc146093441"/>
      <w:proofErr w:type="spellStart"/>
      <w:r w:rsidRPr="002C020F">
        <w:rPr>
          <w:lang w:val="en-US"/>
        </w:rPr>
        <w:t>Figura</w:t>
      </w:r>
      <w:proofErr w:type="spellEnd"/>
      <w:r w:rsidRPr="002C020F">
        <w:rPr>
          <w:lang w:val="en-US"/>
        </w:rPr>
        <w:t xml:space="preserve"> </w:t>
      </w:r>
      <w:r w:rsidR="00187314">
        <w:fldChar w:fldCharType="begin"/>
      </w:r>
      <w:r w:rsidR="00187314" w:rsidRPr="002C020F">
        <w:rPr>
          <w:lang w:val="en-US"/>
        </w:rPr>
        <w:instrText xml:space="preserve"> SEQ Figura \* ARABIC </w:instrText>
      </w:r>
      <w:r w:rsidR="00187314">
        <w:fldChar w:fldCharType="separate"/>
      </w:r>
      <w:r w:rsidR="00327811">
        <w:rPr>
          <w:noProof/>
          <w:lang w:val="en-US"/>
        </w:rPr>
        <w:t>1</w:t>
      </w:r>
      <w:r w:rsidR="00187314">
        <w:rPr>
          <w:noProof/>
        </w:rPr>
        <w:fldChar w:fldCharType="end"/>
      </w:r>
      <w:bookmarkEnd w:id="4"/>
      <w:r w:rsidRPr="002C020F">
        <w:rPr>
          <w:lang w:val="en-US"/>
        </w:rPr>
        <w:t xml:space="preserve"> - Poliovirus al </w:t>
      </w:r>
      <w:proofErr w:type="spellStart"/>
      <w:r w:rsidRPr="002C020F">
        <w:rPr>
          <w:lang w:val="en-US"/>
        </w:rPr>
        <w:t>microscopio</w:t>
      </w:r>
      <w:proofErr w:type="spellEnd"/>
      <w:r w:rsidRPr="002C020F">
        <w:rPr>
          <w:lang w:val="en-US"/>
        </w:rPr>
        <w:t xml:space="preserve"> </w:t>
      </w:r>
      <w:proofErr w:type="spellStart"/>
      <w:r w:rsidRPr="002C020F">
        <w:rPr>
          <w:lang w:val="en-US"/>
        </w:rPr>
        <w:t>elettronico</w:t>
      </w:r>
      <w:proofErr w:type="spellEnd"/>
      <w:r w:rsidRPr="002C020F">
        <w:rPr>
          <w:lang w:val="en-US"/>
        </w:rPr>
        <w:t xml:space="preserve"> </w:t>
      </w:r>
      <w:r w:rsidR="002C020F">
        <w:fldChar w:fldCharType="begin"/>
      </w:r>
      <w:r w:rsidR="00DC32DC">
        <w:rPr>
          <w:lang w:val="en-US"/>
        </w:rPr>
        <w:instrText xml:space="preserve"> ADDIN ZOTERO_ITEM CSL_CITATION {"citationID":"pR5CN1ux","properties":{"formattedCitation":"(\\uc0\\u8220{}Details - Public Health Image Library(PHIL),\\uc0\\u8221{} n.d.)","plainCitation":"(“Details - Public Health Image Library(PHIL),” n.d.)","dontUpdate":true,"noteIndex":0},"citationItems":[{"id":10,"uris":["http://zotero.org/users/local/bDNQ2HY3/items/T9TSDUMY"],"itemData":{"id":10,"type":"webpage","title":"Details - Public Health Image Library(PHIL)","URL":"https://phil.cdc.gov/Details.aspx?pid=235","accessed":{"date-parts":[["2023",8,1]]}}}],"schema":"https://github.com/citation-style-language/schema/raw/master/csl-citation.json"} </w:instrText>
      </w:r>
      <w:r w:rsidR="002C020F">
        <w:fldChar w:fldCharType="separate"/>
      </w:r>
      <w:r w:rsidR="002C020F" w:rsidRPr="002C020F">
        <w:rPr>
          <w:szCs w:val="24"/>
          <w:lang w:val="en-US"/>
        </w:rPr>
        <w:t>(Details - Public Health Image Library</w:t>
      </w:r>
      <w:r w:rsidR="003E3C84">
        <w:rPr>
          <w:szCs w:val="24"/>
          <w:lang w:val="en-US"/>
        </w:rPr>
        <w:t xml:space="preserve"> - </w:t>
      </w:r>
      <w:r w:rsidR="002C020F" w:rsidRPr="002C020F">
        <w:rPr>
          <w:szCs w:val="24"/>
          <w:lang w:val="en-US"/>
        </w:rPr>
        <w:t>PHIL)</w:t>
      </w:r>
      <w:bookmarkEnd w:id="5"/>
      <w:r w:rsidR="002C020F">
        <w:fldChar w:fldCharType="end"/>
      </w:r>
    </w:p>
    <w:p w14:paraId="27E0EB9B" w14:textId="52886FE5" w:rsidR="001630C6" w:rsidRDefault="001630C6" w:rsidP="00277C14">
      <w:pPr>
        <w:pStyle w:val="Titolo3"/>
      </w:pPr>
      <w:bookmarkStart w:id="6" w:name="_Toc388541710"/>
      <w:bookmarkStart w:id="7" w:name="_Toc146100554"/>
      <w:r w:rsidRPr="003B24A8">
        <w:t xml:space="preserve">Organizzazione </w:t>
      </w:r>
      <w:r w:rsidR="00644377">
        <w:t xml:space="preserve">strutturale e </w:t>
      </w:r>
      <w:r w:rsidRPr="003B24A8">
        <w:t>genomica</w:t>
      </w:r>
      <w:bookmarkEnd w:id="6"/>
      <w:bookmarkEnd w:id="7"/>
    </w:p>
    <w:p w14:paraId="77949D23" w14:textId="7787F1B1" w:rsidR="004150A9" w:rsidRPr="003B24A8" w:rsidRDefault="003A42E1" w:rsidP="003A42E1">
      <w:r>
        <w:t>Enterovirus</w:t>
      </w:r>
      <w:r w:rsidRPr="003B24A8">
        <w:t xml:space="preserve"> presenta un genoma </w:t>
      </w:r>
      <w:r w:rsidR="00C51720" w:rsidRPr="003B24A8">
        <w:t>a singolo filamento</w:t>
      </w:r>
      <w:r w:rsidR="00C51720">
        <w:t xml:space="preserve"> di RNA,</w:t>
      </w:r>
      <w:r w:rsidR="00C51720" w:rsidRPr="003B24A8">
        <w:t xml:space="preserve"> </w:t>
      </w:r>
      <w:r w:rsidRPr="003B24A8">
        <w:t>di 7,</w:t>
      </w:r>
      <w:r>
        <w:t>2</w:t>
      </w:r>
      <w:r w:rsidR="003773A9">
        <w:t xml:space="preserve"> – 8,4</w:t>
      </w:r>
      <w:r w:rsidRPr="003B24A8">
        <w:t xml:space="preserve"> kb</w:t>
      </w:r>
      <w:r w:rsidR="00C51720">
        <w:t>,</w:t>
      </w:r>
      <w:r w:rsidRPr="003B24A8">
        <w:t xml:space="preserve"> a polarità positiva</w:t>
      </w:r>
      <w:r w:rsidR="00D772B5">
        <w:t>, circondato da un capside icosaedrico</w:t>
      </w:r>
      <w:r w:rsidR="004150A9">
        <w:t>.</w:t>
      </w:r>
      <w:r w:rsidR="00782352">
        <w:t xml:space="preserve"> </w:t>
      </w:r>
      <w:r w:rsidR="00C52EDF">
        <w:t xml:space="preserve">Tale capside </w:t>
      </w:r>
      <w:r w:rsidR="003040DD">
        <w:t xml:space="preserve">presenta 12 vertici </w:t>
      </w:r>
      <w:proofErr w:type="spellStart"/>
      <w:r w:rsidR="003040DD">
        <w:t>pentametrici</w:t>
      </w:r>
      <w:proofErr w:type="spellEnd"/>
      <w:r w:rsidR="00322EDA">
        <w:t xml:space="preserve">, ciascuno </w:t>
      </w:r>
      <w:r w:rsidR="00AA3520">
        <w:t xml:space="preserve">dei quali è composto da 5 </w:t>
      </w:r>
      <w:proofErr w:type="spellStart"/>
      <w:r w:rsidR="00AA3520">
        <w:t>protomeri</w:t>
      </w:r>
      <w:proofErr w:type="spellEnd"/>
      <w:r w:rsidR="00AA3520">
        <w:t xml:space="preserve"> proteici</w:t>
      </w:r>
      <w:r w:rsidR="0094106D">
        <w:t>, che a loro volta sono costituiti da 4 polipeptidi virali</w:t>
      </w:r>
      <w:r w:rsidR="00421C9E">
        <w:t>: VP1</w:t>
      </w:r>
      <w:r w:rsidR="00670983">
        <w:t xml:space="preserve">, VP2, VP3 e </w:t>
      </w:r>
      <w:r w:rsidR="00421C9E">
        <w:t>VP4</w:t>
      </w:r>
      <w:r w:rsidR="00F97F24">
        <w:t xml:space="preserve">. </w:t>
      </w:r>
      <w:r w:rsidR="00D74B38" w:rsidRPr="003B24A8">
        <w:t xml:space="preserve">VP4 è essenziale per </w:t>
      </w:r>
      <w:r w:rsidR="00CA2022">
        <w:lastRenderedPageBreak/>
        <w:t>stabilizzare il</w:t>
      </w:r>
      <w:r w:rsidR="00D74B38" w:rsidRPr="003B24A8">
        <w:t xml:space="preserve"> virione</w:t>
      </w:r>
      <w:r w:rsidR="00856784">
        <w:t xml:space="preserve"> ed</w:t>
      </w:r>
      <w:r w:rsidR="00D74B38" w:rsidRPr="003B24A8">
        <w:t xml:space="preserve"> è </w:t>
      </w:r>
      <w:r w:rsidR="00C87EE0">
        <w:t>prodott</w:t>
      </w:r>
      <w:r w:rsidR="00A072B6">
        <w:t>o</w:t>
      </w:r>
      <w:r w:rsidR="00C87EE0">
        <w:t xml:space="preserve"> solo quando il genoma è incorporato nel virione</w:t>
      </w:r>
      <w:r w:rsidR="00782352">
        <w:t xml:space="preserve"> </w:t>
      </w:r>
      <w:r w:rsidR="00782352">
        <w:fldChar w:fldCharType="begin"/>
      </w:r>
      <w:r w:rsidR="00782352">
        <w:instrText xml:space="preserve"> ADDIN ZOTERO_ITEM CSL_CITATION {"citationID":"zzeT3KbS","properties":{"formattedCitation":"(Kitamura et al., 1980)","plainCitation":"(Kitamura et al., 1980)","noteIndex":0},"citationItems":[{"id":51,"uris":["http://zotero.org/users/local/bDNQ2HY3/items/RPKGILJB"],"itemData":{"id":51,"type":"article-journal","container-title":"Annals of the New York Academy of Sciences","DOI":"10.1111/j.1749-6632.1980.tb27967.x","ISSN":"0077-8923, 1749-6632","issue":"1 Genetic Varia","journalAbbreviation":"Ann NY Acad Sci","language":"en","page":"183-201","source":"DOI.org (Crossref)","title":"STRUCTURE AND EXPRESSION OF THE PICORNAVIRUS GENOME","volume":"354","author":[{"family":"Kitamura","given":"Naomi"},{"family":"Adler","given":"Cheryl"},{"family":"Wimmer","given":"Eckard"}],"issued":{"date-parts":[["1980",11]]}}}],"schema":"https://github.com/citation-style-language/schema/raw/master/csl-citation.json"} </w:instrText>
      </w:r>
      <w:r w:rsidR="00782352">
        <w:fldChar w:fldCharType="separate"/>
      </w:r>
      <w:r w:rsidR="00782352" w:rsidRPr="00782352">
        <w:t>(</w:t>
      </w:r>
      <w:proofErr w:type="spellStart"/>
      <w:r w:rsidR="00782352" w:rsidRPr="00782352">
        <w:t>Kitamura</w:t>
      </w:r>
      <w:proofErr w:type="spellEnd"/>
      <w:r w:rsidR="00782352" w:rsidRPr="00782352">
        <w:t xml:space="preserve"> et al., 1980)</w:t>
      </w:r>
      <w:r w:rsidR="00782352">
        <w:fldChar w:fldCharType="end"/>
      </w:r>
      <w:r w:rsidR="00C87EE0">
        <w:t>.</w:t>
      </w:r>
    </w:p>
    <w:p w14:paraId="55B2AD3E" w14:textId="1E074527" w:rsidR="00AE6242" w:rsidRPr="00AE6242" w:rsidRDefault="00E226C3" w:rsidP="003A42E1">
      <w:r>
        <w:t xml:space="preserve">Il genoma è simile ad un </w:t>
      </w:r>
      <w:r w:rsidR="00BC57E6">
        <w:t xml:space="preserve">RNA </w:t>
      </w:r>
      <w:proofErr w:type="spellStart"/>
      <w:r w:rsidR="00BC57E6">
        <w:t>messagero</w:t>
      </w:r>
      <w:proofErr w:type="spellEnd"/>
      <w:r w:rsidR="00BC57E6">
        <w:t xml:space="preserve">: presenta una sequenza di poli A </w:t>
      </w:r>
      <w:r w:rsidR="00DF54A0">
        <w:t>(adenosina) all’estremità 3</w:t>
      </w:r>
      <w:r w:rsidR="001B25BF">
        <w:t xml:space="preserve">’ ed una proteina virale associata </w:t>
      </w:r>
      <w:r w:rsidR="00A00C3C">
        <w:t>al genoma</w:t>
      </w:r>
      <w:r w:rsidR="00081E59">
        <w:t xml:space="preserve"> (</w:t>
      </w:r>
      <w:proofErr w:type="spellStart"/>
      <w:r w:rsidR="00081E59">
        <w:t>VPg</w:t>
      </w:r>
      <w:proofErr w:type="spellEnd"/>
      <w:r w:rsidR="00081E59">
        <w:t>)</w:t>
      </w:r>
      <w:r w:rsidR="00A00C3C">
        <w:t>, legata all’estremità 5’</w:t>
      </w:r>
      <w:r w:rsidR="0002776E">
        <w:t>, necessaria</w:t>
      </w:r>
      <w:r w:rsidR="0031568E">
        <w:t xml:space="preserve"> per l’incorporazione del genoma </w:t>
      </w:r>
      <w:r w:rsidR="00296FC4">
        <w:t xml:space="preserve">e per l’inizio della sintesi </w:t>
      </w:r>
      <w:r w:rsidR="00025615">
        <w:t>dell’RNA virale.</w:t>
      </w:r>
      <w:r w:rsidR="00757BD1">
        <w:t xml:space="preserve"> </w:t>
      </w:r>
      <w:r w:rsidR="00B879DD">
        <w:t xml:space="preserve">Il genoma codifica </w:t>
      </w:r>
      <w:r w:rsidR="004A2905">
        <w:t xml:space="preserve">una </w:t>
      </w:r>
      <w:proofErr w:type="spellStart"/>
      <w:r w:rsidR="004A2905">
        <w:t>poliproteina</w:t>
      </w:r>
      <w:proofErr w:type="spellEnd"/>
      <w:r w:rsidR="00A46415">
        <w:t xml:space="preserve">, che una volta tagliata da </w:t>
      </w:r>
      <w:r w:rsidR="00D215E5">
        <w:t xml:space="preserve">proteasi di origine virale, </w:t>
      </w:r>
      <w:r w:rsidR="005A4312">
        <w:t xml:space="preserve">dà origine </w:t>
      </w:r>
      <w:r w:rsidR="00152CC8">
        <w:t>a proteine enzimatiche e strutturali del virus</w:t>
      </w:r>
      <w:r w:rsidR="00782352">
        <w:t xml:space="preserve"> </w:t>
      </w:r>
      <w:r w:rsidR="00782352">
        <w:fldChar w:fldCharType="begin"/>
      </w:r>
      <w:r w:rsidR="00782352">
        <w:instrText xml:space="preserve"> ADDIN ZOTERO_ITEM CSL_CITATION {"citationID":"uHL3NUjA","properties":{"formattedCitation":"(Kitamura et al., 1980)","plainCitation":"(Kitamura et al., 1980)","noteIndex":0},"citationItems":[{"id":51,"uris":["http://zotero.org/users/local/bDNQ2HY3/items/RPKGILJB"],"itemData":{"id":51,"type":"article-journal","container-title":"Annals of the New York Academy of Sciences","DOI":"10.1111/j.1749-6632.1980.tb27967.x","ISSN":"0077-8923, 1749-6632","issue":"1 Genetic Varia","journalAbbreviation":"Ann NY Acad Sci","language":"en","page":"183-201","source":"DOI.org (Crossref)","title":"STRUCTURE AND EXPRESSION OF THE PICORNAVIRUS GENOME","volume":"354","author":[{"family":"Kitamura","given":"Naomi"},{"family":"Adler","given":"Cheryl"},{"family":"Wimmer","given":"Eckard"}],"issued":{"date-parts":[["1980",11]]}}}],"schema":"https://github.com/citation-style-language/schema/raw/master/csl-citation.json"} </w:instrText>
      </w:r>
      <w:r w:rsidR="00782352">
        <w:fldChar w:fldCharType="separate"/>
      </w:r>
      <w:r w:rsidR="00782352" w:rsidRPr="00782352">
        <w:t>(</w:t>
      </w:r>
      <w:proofErr w:type="spellStart"/>
      <w:r w:rsidR="00782352" w:rsidRPr="00782352">
        <w:t>Kitamura</w:t>
      </w:r>
      <w:proofErr w:type="spellEnd"/>
      <w:r w:rsidR="00782352" w:rsidRPr="00782352">
        <w:t xml:space="preserve"> et al., 1980)</w:t>
      </w:r>
      <w:r w:rsidR="00782352">
        <w:fldChar w:fldCharType="end"/>
      </w:r>
      <w:r w:rsidR="00152CC8">
        <w:t>.</w:t>
      </w:r>
    </w:p>
    <w:p w14:paraId="7ABB728C" w14:textId="77777777" w:rsidR="002D3C75" w:rsidRDefault="007C1A55" w:rsidP="00F70746">
      <w:pPr>
        <w:pStyle w:val="Titolo3"/>
      </w:pPr>
      <w:bookmarkStart w:id="8" w:name="_Toc146100555"/>
      <w:r w:rsidRPr="003B24A8">
        <w:t>Classificazione genotipica</w:t>
      </w:r>
      <w:bookmarkEnd w:id="8"/>
    </w:p>
    <w:p w14:paraId="004B6745" w14:textId="77777777" w:rsidR="00976EE6" w:rsidRDefault="00976EE6" w:rsidP="00976EE6">
      <w:r>
        <w:t>Esistono 90 sierotipi di enterovirus umani, classificati come:</w:t>
      </w:r>
    </w:p>
    <w:p w14:paraId="67C57816" w14:textId="3DA9935A" w:rsidR="00976EE6" w:rsidRDefault="00C230EF" w:rsidP="00976EE6">
      <w:pPr>
        <w:pStyle w:val="Paragrafoelenco"/>
        <w:numPr>
          <w:ilvl w:val="0"/>
          <w:numId w:val="19"/>
        </w:numPr>
      </w:pPr>
      <w:r>
        <w:t>p</w:t>
      </w:r>
      <w:r w:rsidR="00976EE6">
        <w:t>oliovirus tipi 1, 2 e 3;</w:t>
      </w:r>
    </w:p>
    <w:p w14:paraId="1D9CE2C6" w14:textId="77777777" w:rsidR="00976EE6" w:rsidRDefault="00976EE6" w:rsidP="00976EE6">
      <w:pPr>
        <w:pStyle w:val="Paragrafoelenco"/>
        <w:numPr>
          <w:ilvl w:val="0"/>
          <w:numId w:val="19"/>
        </w:numPr>
      </w:pPr>
      <w:proofErr w:type="spellStart"/>
      <w:r>
        <w:t>coxsackievirus</w:t>
      </w:r>
      <w:proofErr w:type="spellEnd"/>
      <w:r>
        <w:t xml:space="preserve"> A tipi da 1 a 22 e 24;</w:t>
      </w:r>
    </w:p>
    <w:p w14:paraId="26B494AE" w14:textId="77777777" w:rsidR="00976EE6" w:rsidRDefault="00976EE6" w:rsidP="00976EE6">
      <w:pPr>
        <w:pStyle w:val="Paragrafoelenco"/>
        <w:numPr>
          <w:ilvl w:val="0"/>
          <w:numId w:val="19"/>
        </w:numPr>
      </w:pPr>
      <w:proofErr w:type="spellStart"/>
      <w:r>
        <w:t>coxsackievirus</w:t>
      </w:r>
      <w:proofErr w:type="spellEnd"/>
      <w:r>
        <w:t xml:space="preserve"> B tipi da 1 a 6;</w:t>
      </w:r>
    </w:p>
    <w:p w14:paraId="78B8AD60" w14:textId="77777777" w:rsidR="00976EE6" w:rsidRDefault="00976EE6" w:rsidP="00976EE6">
      <w:pPr>
        <w:pStyle w:val="Paragrafoelenco"/>
        <w:numPr>
          <w:ilvl w:val="0"/>
          <w:numId w:val="19"/>
        </w:numPr>
      </w:pPr>
      <w:proofErr w:type="spellStart"/>
      <w:r>
        <w:t>echovirus</w:t>
      </w:r>
      <w:proofErr w:type="spellEnd"/>
      <w:r>
        <w:t xml:space="preserve"> tipi da 1 a 9, da 11 a 27 e da 29 a 34;</w:t>
      </w:r>
    </w:p>
    <w:p w14:paraId="2D2F07CF" w14:textId="010DA072" w:rsidR="00976EE6" w:rsidRDefault="00976EE6" w:rsidP="00976EE6">
      <w:pPr>
        <w:pStyle w:val="Paragrafoelenco"/>
        <w:numPr>
          <w:ilvl w:val="0"/>
          <w:numId w:val="19"/>
        </w:numPr>
      </w:pPr>
      <w:r>
        <w:t>enterovirus da 68 a 71.</w:t>
      </w:r>
    </w:p>
    <w:p w14:paraId="3AA1E025" w14:textId="734A8D99" w:rsidR="001C558A" w:rsidRDefault="000B38FC" w:rsidP="000B38FC">
      <w:r>
        <w:t xml:space="preserve">In </w:t>
      </w:r>
      <w:r>
        <w:fldChar w:fldCharType="begin"/>
      </w:r>
      <w:r>
        <w:instrText xml:space="preserve"> REF _Ref146095368 \h </w:instrText>
      </w:r>
      <w:r>
        <w:fldChar w:fldCharType="separate"/>
      </w:r>
      <w:r w:rsidR="00327811">
        <w:t xml:space="preserve">Tabella </w:t>
      </w:r>
      <w:r w:rsidR="00327811">
        <w:rPr>
          <w:noProof/>
        </w:rPr>
        <w:t>1</w:t>
      </w:r>
      <w:r>
        <w:fldChar w:fldCharType="end"/>
      </w:r>
      <w:r w:rsidR="00407AE8">
        <w:t xml:space="preserve"> è riportata la classificazione degli enterovirus</w:t>
      </w:r>
      <w:r w:rsidR="00C25E98">
        <w:t xml:space="preserve"> </w:t>
      </w:r>
      <w:r w:rsidR="00CB34DB" w:rsidRPr="00CB34DB">
        <w:t>che infettano gli esseri umani</w:t>
      </w:r>
      <w:r w:rsidR="00CB34DB">
        <w:t xml:space="preserve">, </w:t>
      </w:r>
      <w:r w:rsidR="00C25E98">
        <w:t>sulla base della specie di appartenenza</w:t>
      </w:r>
      <w:r w:rsidR="002165AB">
        <w:t>.</w:t>
      </w:r>
    </w:p>
    <w:p w14:paraId="12520BB3" w14:textId="2DE86AB4" w:rsidR="006B25C6" w:rsidRDefault="006B25C6" w:rsidP="006B25C6">
      <w:pPr>
        <w:ind w:left="360"/>
      </w:pPr>
      <w:r w:rsidRPr="006B25C6">
        <w:drawing>
          <wp:inline distT="0" distB="0" distL="0" distR="0" wp14:anchorId="48523BE7" wp14:editId="05E6C4CB">
            <wp:extent cx="5273040" cy="2199005"/>
            <wp:effectExtent l="0" t="0" r="3810" b="0"/>
            <wp:docPr id="10" name="Immagine 9" descr="Immagine che contiene testo, schermata, Carattere, numero&#10;&#10;Descrizione generata automaticamente">
              <a:extLst xmlns:a="http://schemas.openxmlformats.org/drawingml/2006/main">
                <a:ext uri="{FF2B5EF4-FFF2-40B4-BE49-F238E27FC236}">
                  <a16:creationId xmlns:a16="http://schemas.microsoft.com/office/drawing/2014/main" id="{AEF5A915-9DAC-4EC2-ACE1-1A604ED33B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Immagine che contiene testo, schermata, Carattere, numero&#10;&#10;Descrizione generata automaticamente">
                      <a:extLst>
                        <a:ext uri="{FF2B5EF4-FFF2-40B4-BE49-F238E27FC236}">
                          <a16:creationId xmlns:a16="http://schemas.microsoft.com/office/drawing/2014/main" id="{AEF5A915-9DAC-4EC2-ACE1-1A604ED33B46}"/>
                        </a:ext>
                      </a:extLst>
                    </pic:cNvPr>
                    <pic:cNvPicPr>
                      <a:picLocks noChangeAspect="1"/>
                    </pic:cNvPicPr>
                  </pic:nvPicPr>
                  <pic:blipFill rotWithShape="1">
                    <a:blip r:embed="rId11"/>
                    <a:srcRect t="15516" r="-1022"/>
                    <a:stretch/>
                  </pic:blipFill>
                  <pic:spPr bwMode="auto">
                    <a:xfrm>
                      <a:off x="0" y="0"/>
                      <a:ext cx="5273040" cy="2199005"/>
                    </a:xfrm>
                    <a:prstGeom prst="rect">
                      <a:avLst/>
                    </a:prstGeom>
                    <a:ln>
                      <a:noFill/>
                    </a:ln>
                    <a:extLst>
                      <a:ext uri="{53640926-AAD7-44D8-BBD7-CCE9431645EC}">
                        <a14:shadowObscured xmlns:a14="http://schemas.microsoft.com/office/drawing/2010/main"/>
                      </a:ext>
                    </a:extLst>
                  </pic:spPr>
                </pic:pic>
              </a:graphicData>
            </a:graphic>
          </wp:inline>
        </w:drawing>
      </w:r>
    </w:p>
    <w:p w14:paraId="344017D8" w14:textId="38EBFF50" w:rsidR="005557F5" w:rsidRPr="005557F5" w:rsidRDefault="000B38FC" w:rsidP="005557F5">
      <w:pPr>
        <w:pStyle w:val="Didascalia"/>
      </w:pPr>
      <w:bookmarkStart w:id="9" w:name="_Ref146095368"/>
      <w:bookmarkStart w:id="10" w:name="_Toc146100178"/>
      <w:r>
        <w:t xml:space="preserve">Tabella </w:t>
      </w:r>
      <w:r>
        <w:fldChar w:fldCharType="begin"/>
      </w:r>
      <w:r>
        <w:instrText xml:space="preserve"> SEQ Tabella \* ARABIC </w:instrText>
      </w:r>
      <w:r>
        <w:fldChar w:fldCharType="separate"/>
      </w:r>
      <w:r w:rsidR="00490FF8">
        <w:rPr>
          <w:noProof/>
        </w:rPr>
        <w:t>1</w:t>
      </w:r>
      <w:r>
        <w:fldChar w:fldCharType="end"/>
      </w:r>
      <w:bookmarkEnd w:id="9"/>
      <w:r>
        <w:t xml:space="preserve"> - </w:t>
      </w:r>
      <w:r w:rsidR="005557F5" w:rsidRPr="005557F5">
        <w:t>Tipi di enterovirus</w:t>
      </w:r>
      <w:r w:rsidR="00D31971">
        <w:t xml:space="preserve"> </w:t>
      </w:r>
      <w:r w:rsidR="005557F5" w:rsidRPr="005557F5">
        <w:t xml:space="preserve">umani per specie. CVA, </w:t>
      </w:r>
      <w:proofErr w:type="spellStart"/>
      <w:r w:rsidR="00EE4712">
        <w:t>c</w:t>
      </w:r>
      <w:r w:rsidR="005557F5" w:rsidRPr="005557F5">
        <w:t>oxsackie</w:t>
      </w:r>
      <w:r w:rsidR="00EE4712">
        <w:t>virus</w:t>
      </w:r>
      <w:proofErr w:type="spellEnd"/>
      <w:r w:rsidR="005557F5" w:rsidRPr="005557F5">
        <w:t xml:space="preserve"> A; CVB, </w:t>
      </w:r>
      <w:proofErr w:type="spellStart"/>
      <w:r w:rsidR="00EE4712">
        <w:t>c</w:t>
      </w:r>
      <w:r w:rsidR="005557F5" w:rsidRPr="005557F5">
        <w:t>oxsackievirus</w:t>
      </w:r>
      <w:proofErr w:type="spellEnd"/>
      <w:r w:rsidR="005557F5" w:rsidRPr="005557F5">
        <w:t xml:space="preserve"> B; EV, enterovirus; E, </w:t>
      </w:r>
      <w:proofErr w:type="spellStart"/>
      <w:r w:rsidR="005557F5" w:rsidRPr="005557F5">
        <w:t>ec</w:t>
      </w:r>
      <w:r w:rsidR="00EE4712">
        <w:t>h</w:t>
      </w:r>
      <w:r w:rsidR="005557F5" w:rsidRPr="005557F5">
        <w:t>ovirus</w:t>
      </w:r>
      <w:proofErr w:type="spellEnd"/>
      <w:r w:rsidR="005557F5" w:rsidRPr="005557F5">
        <w:t>; PV, poliovirus</w:t>
      </w:r>
      <w:r w:rsidR="00A364E5">
        <w:t xml:space="preserve"> </w:t>
      </w:r>
      <w:r w:rsidR="00DC32DC">
        <w:fldChar w:fldCharType="begin"/>
      </w:r>
      <w:r w:rsidR="00DC32DC">
        <w:instrText xml:space="preserve"> ADDIN ZOTERO_ITEM CSL_CITATION {"citationID":"Knssn6LB","properties":{"formattedCitation":"(Brouwer et al., 2021)","plainCitation":"(Brouwer et al., 2021)","noteIndex":0},"citationItems":[{"id":1,"uris":["http://zotero.org/users/local/bDNQ2HY3/items/GLA9W4C7"],"itemData":{"id":1,"type":"article-journal","abstract":"Enteroviruses (EVs) are highly prevalent viruses world-wide, causing a wide range of diseases in both children and adults. Insight in the global prevalence of EVs is important to define their clinical significance and total disease burden, and assists in making therapeutic decisions. While many studies have been conducted to describe epidemiology of EVs in specific (sub)populations and patient cohorts, little effort has been made to aggregate the available evidence. In the current study, we conducted a search in the PubMed and Embase (Ovid) databases to identify articles reporting EV prevalence and type distribution. We summarized the findings of 153 included studies. We found that EVs are highly prevalent viruses in all continents. Enterovirus B was the most detected species worldwide, while the other species showed continent-specific differences, with Enterovirus C more detected in Africa and Enterovirus A more detected in Asia. Echovirus 30 was by far the most detected type, especially in studies conducted in Europe. EV types in species Enterovirus B-including echovirus 30-were often detected in patient groups with neurological infections and in cerebrospinal fluid, while Enterovirus C types were often found in stool samples.","container-title":"Viruses","DOI":"10.3390/v13030434","ISSN":"1999-4915","issue":"3","journalAbbreviation":"Viruses","language":"eng","note":"PMID: 33800518\nPMCID: PMC7999254","page":"434","source":"PubMed","title":"World-Wide Prevalence and Genotype Distribution of Enteroviruses","volume":"13","author":[{"family":"Brouwer","given":"Lieke"},{"family":"Moreni","given":"Giulia"},{"family":"Wolthers","given":"Katja C."},{"family":"Pajkrt","given":"Dasja"}],"issued":{"date-parts":[["2021",3,8]]}}}],"schema":"https://github.com/citation-style-language/schema/raw/master/csl-citation.json"} </w:instrText>
      </w:r>
      <w:r w:rsidR="00DC32DC">
        <w:fldChar w:fldCharType="separate"/>
      </w:r>
      <w:r w:rsidR="00DC32DC" w:rsidRPr="00DC32DC">
        <w:t>(Brouwer et al., 2021)</w:t>
      </w:r>
      <w:bookmarkEnd w:id="10"/>
      <w:r w:rsidR="00DC32DC">
        <w:fldChar w:fldCharType="end"/>
      </w:r>
    </w:p>
    <w:p w14:paraId="04264B84" w14:textId="1DE59838" w:rsidR="008C48F4" w:rsidRDefault="00CD2963" w:rsidP="008C48F4">
      <w:pPr>
        <w:pStyle w:val="Titolo3"/>
      </w:pPr>
      <w:bookmarkStart w:id="11" w:name="_Toc146100556"/>
      <w:r>
        <w:lastRenderedPageBreak/>
        <w:t xml:space="preserve">Patogenesi e </w:t>
      </w:r>
      <w:r w:rsidR="0002419B">
        <w:t>immunità</w:t>
      </w:r>
      <w:bookmarkEnd w:id="11"/>
    </w:p>
    <w:p w14:paraId="483CCB20" w14:textId="7159BF59" w:rsidR="001F2E52" w:rsidRDefault="001F2E52" w:rsidP="001F2E52">
      <w:r>
        <w:t xml:space="preserve">La maggior parte delle infezioni </w:t>
      </w:r>
      <w:r w:rsidR="000917B8">
        <w:t>da Enterovirus è generalmente asintomatica</w:t>
      </w:r>
      <w:r w:rsidR="00F61CBC">
        <w:t xml:space="preserve"> e nonostante </w:t>
      </w:r>
      <w:r w:rsidR="0016516B">
        <w:t>abbia frequentemente</w:t>
      </w:r>
      <w:r w:rsidR="00F61CBC">
        <w:t xml:space="preserve"> origine nel tratto gastrointestinale, </w:t>
      </w:r>
      <w:r w:rsidR="00C67AD0">
        <w:t>solo raramente causa malattie enteriche</w:t>
      </w:r>
      <w:r w:rsidR="00D13A6F">
        <w:t xml:space="preserve"> </w:t>
      </w:r>
      <w:r w:rsidR="00D13A6F">
        <w:fldChar w:fldCharType="begin"/>
      </w:r>
      <w:r w:rsidR="00D13A6F">
        <w:instrText xml:space="preserve"> ADDIN ZOTERO_ITEM CSL_CITATION {"citationID":"bYZlBVfL","properties":{"formattedCitation":"(Rovida et al., 2013)","plainCitation":"(Rovida et al., 2013)","noteIndex":0},"citationItems":[{"id":40,"uris":["http://zotero.org/users/local/bDNQ2HY3/items/NFC5Y5EQ"],"itemData":{"id":40,"type":"article-journal","abstract":"Gastrointestinal viral syndromes are a common cause of morbidity and mortality in humans worldwide. Etiological agents include a large number of viruses encompassing several orders, families, and genera. During the period April 2011 to April 2012, 689 stool samples from as many patients hospitalized at the Fondazione IRCCS Policlinico San Matteo of Pavia exhibiting gastrointestinal syndromes were examined for the presence of rotavirus, norovirus, astrovirus, adenovirus, rhinovirus, enterovirus, parechovirus, bocavirus, coronavirus, sapovirus, cosavirus, and aichi virus using polymerase chain reaction assays. Gastrointestinal viral agents were detected in 246 (36%) patients of the 689 analyzed. Adenovirus and norovirus were the most common viruses in this cohort, while aichi virus was the only gastrointestinal agent not detected. Surprisingly, rhinovirus was one of the most frequently detected viruses. However, a potential association with gastroenteritis remains to be confirmed.","container-title":"Diagnostic Microbiology and Infectious Disease","DOI":"10.1016/j.diagmicrobio.2013.07.020","ISSN":"1879-0070","issue":"3","journalAbbreviation":"Diagn Microbiol Infect Dis","language":"eng","note":"PMID: 24035383\nPMCID: PMC7125882","page":"231-235","source":"PubMed","title":"Molecular detection of gastrointestinal viral infections in hospitalized patients","volume":"77","author":[{"family":"Rovida","given":"Francesca"},{"family":"Campanini","given":"Giulia"},{"family":"Piralla","given":"Antonio"},{"family":"Adzasehoun","given":"Kodjo Messan Guy"},{"family":"Sarasini","given":"Antonella"},{"family":"Baldanti","given":"Fausto"}],"issued":{"date-parts":[["2013",11]]}}}],"schema":"https://github.com/citation-style-language/schema/raw/master/csl-citation.json"} </w:instrText>
      </w:r>
      <w:r w:rsidR="00D13A6F">
        <w:fldChar w:fldCharType="separate"/>
      </w:r>
      <w:r w:rsidR="00D13A6F" w:rsidRPr="00D13A6F">
        <w:t>(Rovida et al., 2013)</w:t>
      </w:r>
      <w:r w:rsidR="00D13A6F">
        <w:fldChar w:fldCharType="end"/>
      </w:r>
      <w:r w:rsidR="00C67AD0">
        <w:t>.</w:t>
      </w:r>
    </w:p>
    <w:p w14:paraId="5DA00699" w14:textId="56BA0746" w:rsidR="00581499" w:rsidRDefault="00581499" w:rsidP="001F2E52">
      <w:r>
        <w:t xml:space="preserve">Le malattie </w:t>
      </w:r>
      <w:r w:rsidR="0016396D">
        <w:t xml:space="preserve">causate da </w:t>
      </w:r>
      <w:r w:rsidR="00AF7500">
        <w:t>e</w:t>
      </w:r>
      <w:r w:rsidR="0016396D">
        <w:t xml:space="preserve">nterovirus </w:t>
      </w:r>
      <w:r w:rsidR="006D1F29">
        <w:t xml:space="preserve">sono definite, </w:t>
      </w:r>
      <w:proofErr w:type="spellStart"/>
      <w:r w:rsidR="006D1F29">
        <w:t>proncipalmente</w:t>
      </w:r>
      <w:proofErr w:type="spellEnd"/>
      <w:r w:rsidR="006D1F29">
        <w:t xml:space="preserve">, da differenze nel tropismo tissutale e </w:t>
      </w:r>
      <w:r w:rsidR="00035BCA">
        <w:t>nella capacità citolitica del virus.</w:t>
      </w:r>
      <w:r w:rsidR="00154D4E">
        <w:t xml:space="preserve"> </w:t>
      </w:r>
      <w:r w:rsidR="00256CF4">
        <w:t>Il virus entra in contatto con l’organismo attraverso l’orofaringe</w:t>
      </w:r>
      <w:r w:rsidR="00CA1334">
        <w:t>, la mucosa intestinale o il tratto respiratorio superiore</w:t>
      </w:r>
      <w:r w:rsidR="00300BFA">
        <w:t xml:space="preserve"> ed infetta il tessuto linfatico sottostante</w:t>
      </w:r>
      <w:r w:rsidR="00EB66EF">
        <w:t xml:space="preserve">. </w:t>
      </w:r>
      <w:r w:rsidR="00C841CE">
        <w:t>I virioni sono resistenti al pH acido dello stomaco</w:t>
      </w:r>
      <w:r w:rsidR="00F2699B">
        <w:t xml:space="preserve">, alle proteasi ed alla bile. </w:t>
      </w:r>
      <w:r w:rsidR="00EB66EF">
        <w:t>In assenza di anticorpi sierici, il virus si diff</w:t>
      </w:r>
      <w:r w:rsidR="00CB6F33">
        <w:t>o</w:t>
      </w:r>
      <w:r w:rsidR="00EB66EF">
        <w:t xml:space="preserve">nde tramite viremia alle cellule dei tessuti </w:t>
      </w:r>
      <w:r w:rsidR="00A14EBD">
        <w:t>bersaglio</w:t>
      </w:r>
      <w:r w:rsidR="00CB6F33">
        <w:t>, quali: cute, muscolo</w:t>
      </w:r>
      <w:r w:rsidR="005B7A04">
        <w:t>, encefalo o meningi</w:t>
      </w:r>
      <w:r w:rsidR="003E4202">
        <w:t xml:space="preserve"> e ne consegue </w:t>
      </w:r>
      <w:r w:rsidR="000A2BDD">
        <w:t xml:space="preserve">la </w:t>
      </w:r>
      <w:r w:rsidR="00E3642F">
        <w:t>determina malattia.</w:t>
      </w:r>
      <w:r w:rsidR="000937ED">
        <w:t xml:space="preserve"> La maggior parte degli </w:t>
      </w:r>
      <w:r w:rsidR="00AF7500">
        <w:t>e</w:t>
      </w:r>
      <w:r w:rsidR="000937ED">
        <w:t>nterovirus è citolitica</w:t>
      </w:r>
      <w:r w:rsidR="006E2340">
        <w:t xml:space="preserve"> e causa danni diretti alle cellule bersaglio.</w:t>
      </w:r>
    </w:p>
    <w:p w14:paraId="6B599DA0" w14:textId="3933A6CB" w:rsidR="008F1D0D" w:rsidRDefault="008F1D0D" w:rsidP="001F2E52">
      <w:r>
        <w:t xml:space="preserve">Nel caso del poliovirus, </w:t>
      </w:r>
      <w:r w:rsidR="00FA73AC">
        <w:t>esso infe</w:t>
      </w:r>
      <w:r w:rsidR="00366157">
        <w:t>tt</w:t>
      </w:r>
      <w:r w:rsidR="00FA73AC">
        <w:t xml:space="preserve">a il muscolo scheletrico </w:t>
      </w:r>
      <w:r w:rsidR="00636FAF">
        <w:t>ed attraverso i nervi afferenti giunge al cervello</w:t>
      </w:r>
      <w:r w:rsidR="0047563B">
        <w:t xml:space="preserve">; l’estensione della paralisi </w:t>
      </w:r>
      <w:r w:rsidR="00971B87">
        <w:t>è determinata dal numero di neuroni danneggiati</w:t>
      </w:r>
      <w:r w:rsidR="006E6E7B">
        <w:t>.</w:t>
      </w:r>
    </w:p>
    <w:p w14:paraId="3924DDAB" w14:textId="3B107D35" w:rsidR="002753AA" w:rsidRDefault="002753AA" w:rsidP="001F2E52">
      <w:r>
        <w:t>La presenza del virus nell’orofaringe può essere rilevata per un breve periodo di tempo</w:t>
      </w:r>
      <w:r w:rsidR="00A2500A">
        <w:t>, prima del</w:t>
      </w:r>
      <w:r w:rsidR="00CF6BEA">
        <w:t xml:space="preserve"> manifestarsi</w:t>
      </w:r>
      <w:r w:rsidR="00A2500A">
        <w:t xml:space="preserve"> dei sintomi</w:t>
      </w:r>
      <w:r w:rsidR="00BA2992">
        <w:t xml:space="preserve">, mentre l’eliminazione di enterovirus </w:t>
      </w:r>
      <w:r w:rsidR="00F17114">
        <w:t>dal tratto intesti</w:t>
      </w:r>
      <w:r w:rsidR="00421F8E">
        <w:t>nale può perdurare per più di 30 giorni</w:t>
      </w:r>
      <w:r w:rsidR="00436E88">
        <w:t>, anche in presenza di una risposta umorale.</w:t>
      </w:r>
      <w:r w:rsidR="003940B8">
        <w:t xml:space="preserve"> Gli anticorpi costituiscono la risposta immunitaria più </w:t>
      </w:r>
      <w:r w:rsidR="00FD1E4C">
        <w:t>rilevante nei confronti degli enterovirus,</w:t>
      </w:r>
      <w:r w:rsidR="00BE00C2">
        <w:t xml:space="preserve"> essi </w:t>
      </w:r>
      <w:r w:rsidR="00FD1E4C">
        <w:t xml:space="preserve">infatti prevengono l’infezione </w:t>
      </w:r>
      <w:r w:rsidR="000545EA">
        <w:t>nel</w:t>
      </w:r>
      <w:r w:rsidR="00B00B3F">
        <w:t>l’orofaringe e nel tratto gastrointestinale</w:t>
      </w:r>
      <w:r w:rsidR="00F2335A">
        <w:t xml:space="preserve"> e la diffusione viremica ai tessuti bersaglio.</w:t>
      </w:r>
      <w:r w:rsidR="001B07BD">
        <w:t xml:space="preserve"> L’immunità </w:t>
      </w:r>
      <w:proofErr w:type="spellStart"/>
      <w:r w:rsidR="001B07BD">
        <w:t>cellulo</w:t>
      </w:r>
      <w:proofErr w:type="spellEnd"/>
      <w:r w:rsidR="001B07BD">
        <w:t>-mediata</w:t>
      </w:r>
      <w:r w:rsidR="00BA7268">
        <w:t xml:space="preserve"> può essere</w:t>
      </w:r>
      <w:r w:rsidR="00657AE5">
        <w:t xml:space="preserve"> implicata nella risoluzione della malattia e nella patogenesi</w:t>
      </w:r>
      <w:r w:rsidR="007E443C">
        <w:t>.</w:t>
      </w:r>
    </w:p>
    <w:p w14:paraId="4C2BB4BC" w14:textId="77777777" w:rsidR="00BA3D2C" w:rsidRDefault="00026F61" w:rsidP="00277C14">
      <w:pPr>
        <w:pStyle w:val="Titolo3"/>
      </w:pPr>
      <w:bookmarkStart w:id="12" w:name="_Toc146100557"/>
      <w:r w:rsidRPr="003B24A8">
        <w:t>Epidemiologia</w:t>
      </w:r>
      <w:bookmarkEnd w:id="12"/>
    </w:p>
    <w:p w14:paraId="60ECDDC2" w14:textId="66A73670" w:rsidR="00CF60B9" w:rsidRDefault="0083472F" w:rsidP="00CF60B9">
      <w:r>
        <w:t>Gli enterovirus sono patogeni esclusivamente umani</w:t>
      </w:r>
      <w:r w:rsidR="00CE5CF5">
        <w:t xml:space="preserve"> che si diffondono per via oro-fecale</w:t>
      </w:r>
      <w:r w:rsidR="008D6C39">
        <w:t xml:space="preserve">. </w:t>
      </w:r>
      <w:r w:rsidR="0051706B">
        <w:t>L</w:t>
      </w:r>
      <w:r w:rsidR="00CB576C">
        <w:t>a dispersione</w:t>
      </w:r>
      <w:r w:rsidR="0051706B">
        <w:t xml:space="preserve"> del virus nell’ambiente è favorita da</w:t>
      </w:r>
      <w:r w:rsidR="00CB576C">
        <w:t>ll’</w:t>
      </w:r>
      <w:r w:rsidR="008D6C39">
        <w:t>eliminazione asintomatica</w:t>
      </w:r>
      <w:r w:rsidR="00CB576C">
        <w:t>,</w:t>
      </w:r>
      <w:r w:rsidR="008D6C39">
        <w:t xml:space="preserve"> </w:t>
      </w:r>
      <w:r w:rsidR="00CB576C">
        <w:t xml:space="preserve">che </w:t>
      </w:r>
      <w:r w:rsidR="001E6A24">
        <w:t>può perdurare per più di 30 giorni</w:t>
      </w:r>
      <w:r w:rsidR="00CB576C">
        <w:t>.</w:t>
      </w:r>
      <w:r w:rsidR="00771357">
        <w:t xml:space="preserve"> </w:t>
      </w:r>
      <w:r w:rsidR="00D31034">
        <w:t xml:space="preserve">La contaminazione delle risorse idriche </w:t>
      </w:r>
      <w:r w:rsidR="00312EDA">
        <w:t>con scarichi fognari può causare epidemie da enterovirus</w:t>
      </w:r>
      <w:r w:rsidR="001D63CF">
        <w:t>. Tali episodi epidemici sono osservati in ambienti semi-chiusi quali</w:t>
      </w:r>
      <w:r w:rsidR="00C0747C">
        <w:t xml:space="preserve"> scuole ed </w:t>
      </w:r>
      <w:r w:rsidR="001D63CF">
        <w:t>asili nido</w:t>
      </w:r>
      <w:r w:rsidR="005A2F5A">
        <w:t xml:space="preserve"> e prevalentemente durant</w:t>
      </w:r>
      <w:r w:rsidR="00D23C60">
        <w:t>e</w:t>
      </w:r>
      <w:r w:rsidR="005A2F5A">
        <w:t xml:space="preserve"> le stagioni </w:t>
      </w:r>
      <w:r w:rsidR="00D23C60">
        <w:t>miti (es</w:t>
      </w:r>
      <w:r w:rsidR="00BE00C2">
        <w:t>t</w:t>
      </w:r>
      <w:r w:rsidR="00D23C60">
        <w:t>ate ed autunno)</w:t>
      </w:r>
      <w:r w:rsidR="00A7624E">
        <w:t xml:space="preserve"> </w:t>
      </w:r>
      <w:r w:rsidR="00A7624E">
        <w:fldChar w:fldCharType="begin"/>
      </w:r>
      <w:r w:rsidR="004D7E1E">
        <w:instrText xml:space="preserve"> ADDIN ZOTERO_ITEM CSL_CITATION {"citationID":"CEnZM2Un","properties":{"formattedCitation":"(Jubelt, 2013; Jubelt and Lipton, 2014)","plainCitation":"(Jubelt, 2013; Jubelt and Lipton, 2014)","noteIndex":0},"citationItems":[{"id":37,"uris":["http://zotero.org/users/local/bDNQ2HY3/items/NQ58C5BI"],"itemData":{"id":37,"type":"chapter","container-title":"Viral Infections of the Human Nervous System","event-place":"Basel","ISBN":"978-3-0348-0424-0","language":"en","note":"DOI: 10.1007/978-3-0348-0425-7_6","page":"117-142","publisher":"Springer Basel","publisher-place":"Basel","source":"DOI.org (Crossref)","title":"Enterovirus Infections","URL":"https://link.springer.com/10.1007/978-3-0348-0425-7_6","editor":[{"family":"Jackson","given":"Alan C."}],"author":[{"family":"Jubelt","given":"Burk"}],"accessed":{"date-parts":[["2023",9,16]]},"issued":{"date-parts":[["2013"]]}}},{"id":31,"uris":["http://zotero.org/users/local/bDNQ2HY3/items/VBJX6IGH"],"itemData":{"id":31,"type":"chapter","container-title":"Handbook of Clinical Neurology","ISBN":"978-0-444-53488-0","language":"en","note":"DOI: 10.1016/B978-0-444-53488-0.00018-3","page":"379-416","publisher":"Elsevier","source":"DOI.org (Crossref)","title":"Enterovirus/Picornavirus infections","URL":"https://linkinghub.elsevier.com/retrieve/pii/B9780444534880000183","volume":"123","author":[{"family":"Jubelt","given":"Burk"},{"family":"Lipton","given":"Howard L."}],"accessed":{"date-parts":[["2023",9,16]]},"issued":{"date-parts":[["2014"]]}}}],"schema":"https://github.com/citation-style-language/schema/raw/master/csl-citation.json"} </w:instrText>
      </w:r>
      <w:r w:rsidR="00A7624E">
        <w:fldChar w:fldCharType="separate"/>
      </w:r>
      <w:r w:rsidR="004D7E1E" w:rsidRPr="004D7E1E">
        <w:t>(</w:t>
      </w:r>
      <w:proofErr w:type="spellStart"/>
      <w:r w:rsidR="004D7E1E" w:rsidRPr="004D7E1E">
        <w:t>Jubelt</w:t>
      </w:r>
      <w:proofErr w:type="spellEnd"/>
      <w:r w:rsidR="004D7E1E" w:rsidRPr="004D7E1E">
        <w:t xml:space="preserve">, 2013; </w:t>
      </w:r>
      <w:proofErr w:type="spellStart"/>
      <w:r w:rsidR="004D7E1E" w:rsidRPr="004D7E1E">
        <w:t>Jubelt</w:t>
      </w:r>
      <w:proofErr w:type="spellEnd"/>
      <w:r w:rsidR="004D7E1E" w:rsidRPr="004D7E1E">
        <w:t xml:space="preserve"> and Lipton, 2014)</w:t>
      </w:r>
      <w:r w:rsidR="00A7624E">
        <w:fldChar w:fldCharType="end"/>
      </w:r>
      <w:r w:rsidR="005A2F5A">
        <w:t xml:space="preserve">. I </w:t>
      </w:r>
      <w:proofErr w:type="spellStart"/>
      <w:r w:rsidR="005A2F5A">
        <w:t>coxsac</w:t>
      </w:r>
      <w:r w:rsidR="0022344A">
        <w:t>ke</w:t>
      </w:r>
      <w:r w:rsidR="005A2F5A">
        <w:t>ievirus</w:t>
      </w:r>
      <w:proofErr w:type="spellEnd"/>
      <w:r w:rsidR="005A2F5A">
        <w:t xml:space="preserve"> </w:t>
      </w:r>
      <w:r w:rsidR="0022344A">
        <w:t xml:space="preserve">e gli </w:t>
      </w:r>
      <w:proofErr w:type="spellStart"/>
      <w:r w:rsidR="0022344A">
        <w:t>echovirus</w:t>
      </w:r>
      <w:proofErr w:type="spellEnd"/>
      <w:r w:rsidR="0022344A">
        <w:t xml:space="preserve"> </w:t>
      </w:r>
      <w:r w:rsidR="0052050C">
        <w:t xml:space="preserve">possono diffondersi anche attraverso gli aerosol e causare infezioni del tratto </w:t>
      </w:r>
      <w:r w:rsidR="0094319C">
        <w:t>respiratorio.</w:t>
      </w:r>
    </w:p>
    <w:p w14:paraId="554E8474" w14:textId="62EDD0CB" w:rsidR="00692E3E" w:rsidRDefault="00282258" w:rsidP="00CF60B9">
      <w:r>
        <w:lastRenderedPageBreak/>
        <w:t xml:space="preserve">A seguito del successo </w:t>
      </w:r>
      <w:r w:rsidR="0018791E">
        <w:t>dei programmi vaccinali</w:t>
      </w:r>
      <w:r>
        <w:t xml:space="preserve"> antipolio, il poliovirus </w:t>
      </w:r>
      <w:r w:rsidRPr="00282258">
        <w:rPr>
          <w:i/>
          <w:iCs/>
        </w:rPr>
        <w:t xml:space="preserve">wild </w:t>
      </w:r>
      <w:proofErr w:type="spellStart"/>
      <w:r w:rsidRPr="00282258">
        <w:rPr>
          <w:i/>
          <w:iCs/>
        </w:rPr>
        <w:t>type</w:t>
      </w:r>
      <w:proofErr w:type="spellEnd"/>
      <w:r w:rsidR="0021139A">
        <w:rPr>
          <w:i/>
          <w:iCs/>
        </w:rPr>
        <w:t xml:space="preserve"> </w:t>
      </w:r>
      <w:r w:rsidR="0021139A">
        <w:t xml:space="preserve">è stato eradicato </w:t>
      </w:r>
      <w:r w:rsidR="00E80E3B">
        <w:t>nella maggior parte dei Paesi</w:t>
      </w:r>
      <w:r w:rsidR="00A328C1">
        <w:t xml:space="preserve"> del mondo, eccetto </w:t>
      </w:r>
      <w:r w:rsidR="006F4752">
        <w:t>Nigeria, Afghanistan e Pakistan</w:t>
      </w:r>
      <w:r w:rsidR="00EF514B">
        <w:t xml:space="preserve">, dai quali </w:t>
      </w:r>
      <w:r w:rsidR="00F76DF0">
        <w:t xml:space="preserve">la poliomielite </w:t>
      </w:r>
      <w:r w:rsidR="007B7FC5">
        <w:t>paralitica si sta diffondendo ai Paesi limitrofi</w:t>
      </w:r>
      <w:r w:rsidR="008C7C85">
        <w:t xml:space="preserve"> </w:t>
      </w:r>
      <w:r w:rsidR="008C7C85">
        <w:fldChar w:fldCharType="begin"/>
      </w:r>
      <w:r w:rsidR="008C7C85">
        <w:instrText xml:space="preserve"> ADDIN ZOTERO_ITEM CSL_CITATION {"citationID":"GDeIRFKs","properties":{"formattedCitation":"(Pellegrinelli et al., 2017)","plainCitation":"(Pellegrinelli et al., 2017)","noteIndex":0},"citationItems":[{"id":46,"uris":["http://zotero.org/users/local/bDNQ2HY3/items/DJ7N9BFQ"],"itemData":{"id":46,"type":"article-journal","abstract":"Although in the last years poliovirus (PV) transmission has been reported at the lowest levels ever recorded, the spread of virus from endemic countries endures; the high levels of immigration flows across the Mediterranean Sea jeopardize Italy for PV reintroduction. The World Health Organization (WHO) strategic plan for global poliomyelitis (polio) eradication indicates the nationwide surveillance of Acute Flaccid Paralysis (AFP) as the gold standard for detecting cases of polio. In addition, the Environmental Surveillance (ES), seeking the presence of PV and Non-Polio Enterovirus (NPEV) in sewage, is recognized as a powerful tool to confirm PV circulation in absence of AFP cases, especially in polio-free countries. Here we report the results of AFP surveillance (AFPS) and ES in Lombardy (Northern Italy) from 2012 to 2015. Forty-eight AFP cases were identified during the study period. No AFP case was caused by PV infection. NPEVs were identified in 6.3% (3/48) of AFP cases. The annual AFP incidence rate was 0.87/100'000 children &lt;15 y in 2012, 1.42/100'000 in 2013, 1.02/100'000 in 2014, and 0.47/100'000 in 2015; according to WHO indicators, the sensitivity of AFPS was adequate in 2013 and 2014. Completeness of case investigation raised progressively during the study period to achieve the WHO standards in 2014 (92.3%) and 2015 (100%). Completeness of follow-up increased from 72.7% in 2012 to 100% in 2014. In the framework of the ES conducted in Milan, 268 wastewater samples were collected from 2012 to 2015 and no PVs were isolated. In contrast, NPEVs were detected in 65.3% (175/268) of samples. All NPEVs characterized belonged to enterovirus species B: echovirus type 11, 6 and 3 were the most frequently detected viruses, representing 29.1% (41/141), 20.6% (29/141) and 9.2% (13/141) of genotyped NPEVs, respectively. Keeping strong and encouraging both AFPS and ES is crucial to ensure that PV will not return unnoticed in Italy - as well as in other polio-free countries - and, as a final point, to achieve the global polio eradication goal.","container-title":"Human Vaccines &amp; Immunotherapeutics","DOI":"10.1080/21645515.2017.1264726","ISSN":"2164-554X","issue":"2","journalAbbreviation":"Hum Vaccin Immunother","language":"eng","note":"PMID: 27929744\nPMCID: PMC5328214","page":"332-338","source":"PubMed","title":"Surveillance of poliomyelitis in Northern Italy: Results of acute flaccid paralysis surveillance and environmental surveillance, 2012-2015","title-short":"Surveillance of poliomyelitis in Northern Italy","volume":"13","author":[{"family":"Pellegrinelli","given":"Laura"},{"family":"Bubba","given":"Laura"},{"family":"Primache","given":"Valeria"},{"family":"Pariani","given":"Elena"},{"family":"Battistone","given":"Andrea"},{"family":"Delogu","given":"Roberto"},{"family":"Fiore","given":"Stefano"},{"family":"Binda","given":"Sandro"}],"issued":{"date-parts":[["2017",2]]}}}],"schema":"https://github.com/citation-style-language/schema/raw/master/csl-citation.json"} </w:instrText>
      </w:r>
      <w:r w:rsidR="008C7C85">
        <w:fldChar w:fldCharType="separate"/>
      </w:r>
      <w:r w:rsidR="008C7C85" w:rsidRPr="008C7C85">
        <w:t>(Pellegrinelli et al., 2017)</w:t>
      </w:r>
      <w:r w:rsidR="008C7C85">
        <w:fldChar w:fldCharType="end"/>
      </w:r>
      <w:r w:rsidR="007B7FC5">
        <w:t xml:space="preserve">. </w:t>
      </w:r>
      <w:r w:rsidR="008071CD">
        <w:t xml:space="preserve">Sono, inoltre, stati riscontrati, casi di poliomielite associati </w:t>
      </w:r>
      <w:r w:rsidR="001F3A59">
        <w:t xml:space="preserve">alla mutazione di </w:t>
      </w:r>
      <w:proofErr w:type="spellStart"/>
      <w:r w:rsidR="001F3A59">
        <w:t>un</w:t>
      </w:r>
      <w:proofErr w:type="spellEnd"/>
      <w:r w:rsidR="001F3A59">
        <w:t xml:space="preserve"> dei tre ceppi </w:t>
      </w:r>
      <w:r w:rsidR="00100F0F">
        <w:t>de</w:t>
      </w:r>
      <w:r w:rsidR="00D147EE">
        <w:t>i</w:t>
      </w:r>
      <w:r w:rsidR="00100F0F">
        <w:t xml:space="preserve"> virus viv</w:t>
      </w:r>
      <w:r w:rsidR="00D147EE">
        <w:t>i</w:t>
      </w:r>
      <w:r w:rsidR="00100F0F">
        <w:t xml:space="preserve"> utilizzat</w:t>
      </w:r>
      <w:r w:rsidR="00D147EE">
        <w:t>i</w:t>
      </w:r>
      <w:r w:rsidR="00100F0F">
        <w:t xml:space="preserve"> per la vaccinazione</w:t>
      </w:r>
      <w:r w:rsidR="00606753">
        <w:t xml:space="preserve">, a causa </w:t>
      </w:r>
      <w:r w:rsidR="00A90909">
        <w:t xml:space="preserve">del </w:t>
      </w:r>
      <w:r w:rsidR="00AD1753">
        <w:t xml:space="preserve">ripristino </w:t>
      </w:r>
      <w:r w:rsidR="00A90909">
        <w:t xml:space="preserve">della </w:t>
      </w:r>
      <w:r w:rsidR="00BE00C2">
        <w:t xml:space="preserve">sua </w:t>
      </w:r>
      <w:proofErr w:type="spellStart"/>
      <w:r w:rsidR="00A90909">
        <w:t>neurovirulenza</w:t>
      </w:r>
      <w:proofErr w:type="spellEnd"/>
      <w:r w:rsidR="00100F0F">
        <w:t>.</w:t>
      </w:r>
      <w:r w:rsidR="00D147EE">
        <w:t xml:space="preserve"> </w:t>
      </w:r>
      <w:r w:rsidR="00364A33">
        <w:t>Pertanto</w:t>
      </w:r>
      <w:r w:rsidR="00F31A8C">
        <w:t>,</w:t>
      </w:r>
      <w:r w:rsidR="00364A33">
        <w:t xml:space="preserve"> è stato favorito l’impiego del v</w:t>
      </w:r>
      <w:r w:rsidR="00430AFC">
        <w:t>accino antipolio</w:t>
      </w:r>
      <w:r w:rsidR="00364A33">
        <w:t xml:space="preserve"> inattivato</w:t>
      </w:r>
      <w:r w:rsidR="00430AFC">
        <w:t>.</w:t>
      </w:r>
    </w:p>
    <w:p w14:paraId="00FF9016" w14:textId="22B50CC4" w:rsidR="00C71A39" w:rsidRPr="0021139A" w:rsidRDefault="00A9192B" w:rsidP="00CF60B9">
      <w:r>
        <w:t>Durante l’infanzia, l</w:t>
      </w:r>
      <w:r w:rsidR="00C71A39">
        <w:t xml:space="preserve">’infezione </w:t>
      </w:r>
      <w:r>
        <w:t xml:space="preserve">è più frequentemente asintomatica </w:t>
      </w:r>
      <w:r w:rsidR="00D722E3">
        <w:t>o causa una malattia molto lieve</w:t>
      </w:r>
      <w:r w:rsidR="00226FBD">
        <w:t>, come nel caso d</w:t>
      </w:r>
      <w:r w:rsidR="008A5580">
        <w:t>ell</w:t>
      </w:r>
      <w:r w:rsidR="00226FBD">
        <w:t xml:space="preserve">’infezione da </w:t>
      </w:r>
      <w:proofErr w:type="spellStart"/>
      <w:r w:rsidR="00226FBD">
        <w:t>coxsackie</w:t>
      </w:r>
      <w:proofErr w:type="spellEnd"/>
      <w:r w:rsidR="00226FBD">
        <w:t xml:space="preserve"> </w:t>
      </w:r>
      <w:r w:rsidR="00355CB0">
        <w:t xml:space="preserve">A. Mentre l’infezione da </w:t>
      </w:r>
      <w:proofErr w:type="spellStart"/>
      <w:r w:rsidR="00355CB0">
        <w:t>coxsackie</w:t>
      </w:r>
      <w:proofErr w:type="spellEnd"/>
      <w:r w:rsidR="00355CB0">
        <w:t xml:space="preserve"> B</w:t>
      </w:r>
      <w:r w:rsidR="00CE2293">
        <w:t xml:space="preserve"> </w:t>
      </w:r>
      <w:r w:rsidR="0031141D">
        <w:t xml:space="preserve">virus </w:t>
      </w:r>
      <w:r w:rsidR="00002732">
        <w:t>od</w:t>
      </w:r>
      <w:r w:rsidR="00CE2293">
        <w:t xml:space="preserve"> alcuni </w:t>
      </w:r>
      <w:proofErr w:type="spellStart"/>
      <w:r w:rsidR="00CE2293">
        <w:t>echovirus</w:t>
      </w:r>
      <w:proofErr w:type="spellEnd"/>
      <w:r w:rsidR="00CE2293">
        <w:t xml:space="preserve">, tra cui E11 </w:t>
      </w:r>
      <w:r w:rsidR="00002732">
        <w:t>è</w:t>
      </w:r>
      <w:r w:rsidR="00CE2293">
        <w:t xml:space="preserve"> più pericolos</w:t>
      </w:r>
      <w:r w:rsidR="00002732">
        <w:t>a</w:t>
      </w:r>
      <w:r w:rsidR="00CE2293">
        <w:t xml:space="preserve"> </w:t>
      </w:r>
      <w:r w:rsidR="006A7E8D">
        <w:t>nei bambini.</w:t>
      </w:r>
    </w:p>
    <w:p w14:paraId="43C16976" w14:textId="77777777" w:rsidR="00585AD3" w:rsidRDefault="002F6B58" w:rsidP="00277C14">
      <w:pPr>
        <w:pStyle w:val="Titolo3"/>
      </w:pPr>
      <w:bookmarkStart w:id="13" w:name="_Toc146100558"/>
      <w:r w:rsidRPr="003B24A8">
        <w:t>Vie</w:t>
      </w:r>
      <w:r w:rsidR="00026F61" w:rsidRPr="003B24A8">
        <w:t xml:space="preserve"> di trasmissione e fonti d’infezione</w:t>
      </w:r>
      <w:bookmarkEnd w:id="13"/>
    </w:p>
    <w:p w14:paraId="2992A08A" w14:textId="30F61843" w:rsidR="00F26590" w:rsidRDefault="007A7DD4" w:rsidP="00B20234">
      <w:r>
        <w:t xml:space="preserve">Gli </w:t>
      </w:r>
      <w:proofErr w:type="spellStart"/>
      <w:r>
        <w:t>Entrovirus</w:t>
      </w:r>
      <w:proofErr w:type="spellEnd"/>
      <w:r>
        <w:t xml:space="preserve"> si moltiplicano nel tratto </w:t>
      </w:r>
      <w:proofErr w:type="spellStart"/>
      <w:r w:rsidR="00FA3162">
        <w:t>hypotetical</w:t>
      </w:r>
      <w:r>
        <w:t>intestinale</w:t>
      </w:r>
      <w:proofErr w:type="spellEnd"/>
      <w:r>
        <w:t xml:space="preserve"> </w:t>
      </w:r>
      <w:r w:rsidR="009B17D4">
        <w:t xml:space="preserve">e sono </w:t>
      </w:r>
      <w:proofErr w:type="spellStart"/>
      <w:r w:rsidR="009B17D4">
        <w:t>trsmessi</w:t>
      </w:r>
      <w:proofErr w:type="spellEnd"/>
      <w:r w:rsidR="009B17D4">
        <w:t xml:space="preserve"> p</w:t>
      </w:r>
      <w:r w:rsidR="008B340B">
        <w:t>rincipalmente p</w:t>
      </w:r>
      <w:r w:rsidR="009B17D4">
        <w:t>er via oro-fecale</w:t>
      </w:r>
      <w:r w:rsidR="00C6541C">
        <w:t>.</w:t>
      </w:r>
      <w:r w:rsidR="00AF2CD4">
        <w:t xml:space="preserve"> </w:t>
      </w:r>
      <w:r w:rsidR="00CB184C">
        <w:t xml:space="preserve">La trasmissione del virus è facilitata la </w:t>
      </w:r>
      <w:proofErr w:type="spellStart"/>
      <w:r w:rsidR="00CB184C">
        <w:t>condioni</w:t>
      </w:r>
      <w:proofErr w:type="spellEnd"/>
      <w:r w:rsidR="00CB184C">
        <w:t xml:space="preserve"> igienico-sanitarie scarse e dal sovraffollamento</w:t>
      </w:r>
      <w:r w:rsidR="0031141D">
        <w:t xml:space="preserve"> </w:t>
      </w:r>
      <w:r w:rsidR="0031141D">
        <w:fldChar w:fldCharType="begin"/>
      </w:r>
      <w:r w:rsidR="0031141D">
        <w:instrText xml:space="preserve"> ADDIN ZOTERO_ITEM CSL_CITATION {"citationID":"9R0CT4FM","properties":{"formattedCitation":"(Jubelt, 2013; Jubelt and Lipton, 2014)","plainCitation":"(Jubelt, 2013; Jubelt and Lipton, 2014)","noteIndex":0},"citationItems":[{"id":37,"uris":["http://zotero.org/users/local/bDNQ2HY3/items/NQ58C5BI"],"itemData":{"id":37,"type":"chapter","container-title":"Viral Infections of the Human Nervous System","event-place":"Basel","ISBN":"978-3-0348-0424-0","language":"en","note":"DOI: 10.1007/978-3-0348-0425-7_6","page":"117-142","publisher":"Springer Basel","publisher-place":"Basel","source":"DOI.org (Crossref)","title":"Enterovirus Infections","URL":"https://link.springer.com/10.1007/978-3-0348-0425-7_6","editor":[{"family":"Jackson","given":"Alan C."}],"author":[{"family":"Jubelt","given":"Burk"}],"accessed":{"date-parts":[["2023",9,16]]},"issued":{"date-parts":[["2013"]]}}},{"id":31,"uris":["http://zotero.org/users/local/bDNQ2HY3/items/VBJX6IGH"],"itemData":{"id":31,"type":"chapter","container-title":"Handbook of Clinical Neurology","ISBN":"978-0-444-53488-0","language":"en","note":"DOI: 10.1016/B978-0-444-53488-0.00018-3","page":"379-416","publisher":"Elsevier","source":"DOI.org (Crossref)","title":"Enterovirus/Picornavirus infections","URL":"https://linkinghub.elsevier.com/retrieve/pii/B9780444534880000183","volume":"123","author":[{"family":"Jubelt","given":"Burk"},{"family":"Lipton","given":"Howard L."}],"accessed":{"date-parts":[["2023",9,16]]},"issued":{"date-parts":[["2014"]]}}}],"schema":"https://github.com/citation-style-language/schema/raw/master/csl-citation.json"} </w:instrText>
      </w:r>
      <w:r w:rsidR="0031141D">
        <w:fldChar w:fldCharType="separate"/>
      </w:r>
      <w:r w:rsidR="0031141D" w:rsidRPr="005A2A60">
        <w:t>(</w:t>
      </w:r>
      <w:proofErr w:type="spellStart"/>
      <w:r w:rsidR="0031141D" w:rsidRPr="005A2A60">
        <w:t>Jubelt</w:t>
      </w:r>
      <w:proofErr w:type="spellEnd"/>
      <w:r w:rsidR="0031141D" w:rsidRPr="005A2A60">
        <w:t xml:space="preserve">, 2013; </w:t>
      </w:r>
      <w:proofErr w:type="spellStart"/>
      <w:r w:rsidR="0031141D" w:rsidRPr="005A2A60">
        <w:t>Jubelt</w:t>
      </w:r>
      <w:proofErr w:type="spellEnd"/>
      <w:r w:rsidR="0031141D" w:rsidRPr="005A2A60">
        <w:t xml:space="preserve"> and Lipton, 2014)</w:t>
      </w:r>
      <w:r w:rsidR="0031141D">
        <w:fldChar w:fldCharType="end"/>
      </w:r>
      <w:r w:rsidR="00CB184C">
        <w:t>.</w:t>
      </w:r>
    </w:p>
    <w:p w14:paraId="36EA92DE" w14:textId="67E70FF0" w:rsidR="003F39AB" w:rsidRPr="00B20234" w:rsidRDefault="003F39AB" w:rsidP="00B20234">
      <w:r>
        <w:t xml:space="preserve">La </w:t>
      </w:r>
      <w:r w:rsidR="00C21460">
        <w:t xml:space="preserve">fonte di infezione può essere rappresentata anche da </w:t>
      </w:r>
      <w:r w:rsidR="00DB051B">
        <w:t>ingestione di cibo o acqua contaminati</w:t>
      </w:r>
      <w:r w:rsidR="00537049">
        <w:t>, da contatto con fomiti infetti o per inalazione di aerosol infettivi.</w:t>
      </w:r>
    </w:p>
    <w:p w14:paraId="6DF7B38C" w14:textId="2E3B9241" w:rsidR="000378C0" w:rsidRDefault="00026F61" w:rsidP="000378C0">
      <w:pPr>
        <w:pStyle w:val="Titolo3"/>
      </w:pPr>
      <w:bookmarkStart w:id="14" w:name="_Toc146100559"/>
      <w:r w:rsidRPr="003B24A8">
        <w:t>Prevenzione</w:t>
      </w:r>
      <w:r w:rsidR="00BB542E">
        <w:t xml:space="preserve"> e trattamento</w:t>
      </w:r>
      <w:bookmarkEnd w:id="14"/>
    </w:p>
    <w:p w14:paraId="02FBB8DF" w14:textId="0F1A0309" w:rsidR="00A82CEB" w:rsidRPr="00A82CEB" w:rsidRDefault="00A82CEB" w:rsidP="00A82CEB">
      <w:r>
        <w:t xml:space="preserve">Per quanto riguarda la </w:t>
      </w:r>
      <w:proofErr w:type="spellStart"/>
      <w:r>
        <w:t>poliomelite</w:t>
      </w:r>
      <w:proofErr w:type="spellEnd"/>
      <w:r>
        <w:t>, sono somministrati vaccini vivi per via orale (OPV trivalente) o vaccini trivalenti inattivati (IPV)</w:t>
      </w:r>
      <w:r w:rsidR="008D23D8">
        <w:t xml:space="preserve"> </w:t>
      </w:r>
      <w:r w:rsidR="008D23D8">
        <w:fldChar w:fldCharType="begin"/>
      </w:r>
      <w:r w:rsidR="008D23D8">
        <w:instrText xml:space="preserve"> ADDIN ZOTERO_ITEM CSL_CITATION {"citationID":"lGszuurg","properties":{"formattedCitation":"(Thompson et al., 2021)","plainCitation":"(Thompson et al., 2021)","noteIndex":0},"citationItems":[{"id":43,"uris":["http://zotero.org/users/local/bDNQ2HY3/items/RIYPWHZY"],"itemData":{"id":43,"type":"article-journal","abstract":"OBJECTIVES: The emergence of human pathogens with pandemic potential motivates rapid vaccine development. We explore the role of vaccines in control and eradication of a novel emerging pathogen.\nMETHODS: We hypothetically simulate emergence of a novel wild poliovirus (nWPV) in 2020 assuming an immunologically naïve population. Assuming different nonpharmaceutical interventions (NPIs), we explore the impacts of vaccines resembling serotype-specific oral poliovirus vaccine (OPV), novel OPV (nOPV), or inactivated poliovirus vaccine (IPV).\nRESULTS: Vaccines most effectively change the trajectory of an emerging disease when disseminated early, rapidly, and widely in the background of ongoing strict NPIs, unless the NPIs successfully eradicate the emerging pathogen before it establishes endemic transmission. Without strict NPIs, vaccines primarily reduce the burden of disease in the remaining susceptible individuals and in new birth cohorts. Live virus vaccines that effectively compete with the nWPVs can reduce disease burdens more than other vaccines. When relaxation of existing NPIs occurs at the time of vaccine introduction, nWPV transmission can counterintuitively increase in the short term.\nCONCLUSIONS: Vaccines can increase the probability of disease eradication in the context of strict NPIs. However, successful eradication will depend on specific immunization strategies used and a global commitment to eradication.","container-title":"Expert Review of Vaccines","DOI":"10.1080/14760584.2021.1891889","ISSN":"1744-8395","issue":"4","journalAbbreviation":"Expert Rev Vaccines","language":"eng","note":"PMID: 33599178","page":"449-460","source":"PubMed","title":"Hypothetical emergence of poliovirus in 2020: part 2. exploration of the potential role of vaccines in control and eradication","title-short":"Hypothetical emergence of poliovirus in 2020","volume":"20","author":[{"family":"Thompson","given":"Kimberly M."},{"family":"Kalkowska","given":"Dominika A."},{"family":"Badizadegan","given":"Kamran"}],"issued":{"date-parts":[["2021",4]]}}}],"schema":"https://github.com/citation-style-language/schema/raw/master/csl-citation.json"} </w:instrText>
      </w:r>
      <w:r w:rsidR="008D23D8">
        <w:fldChar w:fldCharType="separate"/>
      </w:r>
      <w:r w:rsidR="008D23D8" w:rsidRPr="008D23D8">
        <w:t>(Thompson et al., 2021)</w:t>
      </w:r>
      <w:r w:rsidR="008D23D8">
        <w:fldChar w:fldCharType="end"/>
      </w:r>
      <w:r>
        <w:t xml:space="preserve">. Per gli altri enterovirus non esiste un vaccino; le buone condizioni </w:t>
      </w:r>
      <w:proofErr w:type="spellStart"/>
      <w:r>
        <w:t>igigeniche</w:t>
      </w:r>
      <w:proofErr w:type="spellEnd"/>
      <w:r>
        <w:t xml:space="preserve"> ne limitano la diffusione</w:t>
      </w:r>
      <w:r w:rsidR="00FA35A4">
        <w:t xml:space="preserve"> </w:t>
      </w:r>
      <w:r w:rsidR="00FA35A4">
        <w:fldChar w:fldCharType="begin"/>
      </w:r>
      <w:r w:rsidR="005A2A60">
        <w:instrText xml:space="preserve"> ADDIN ZOTERO_ITEM CSL_CITATION {"citationID":"6nwMXe0l","properties":{"formattedCitation":"(Jubelt, 2013; Jubelt and Lipton, 2014)","plainCitation":"(Jubelt, 2013; Jubelt and Lipton, 2014)","noteIndex":0},"citationItems":[{"id":37,"uris":["http://zotero.org/users/local/bDNQ2HY3/items/NQ58C5BI"],"itemData":{"id":37,"type":"chapter","container-title":"Viral Infections of the Human Nervous System","event-place":"Basel","ISBN":"978-3-0348-0424-0","language":"en","note":"DOI: 10.1007/978-3-0348-0425-7_6","page":"117-142","publisher":"Springer Basel","publisher-place":"Basel","source":"DOI.org (Crossref)","title":"Enterovirus Infections","URL":"https://link.springer.com/10.1007/978-3-0348-0425-7_6","editor":[{"family":"Jackson","given":"Alan C."}],"author":[{"family":"Jubelt","given":"Burk"}],"accessed":{"date-parts":[["2023",9,16]]},"issued":{"date-parts":[["2013"]]}}},{"id":31,"uris":["http://zotero.org/users/local/bDNQ2HY3/items/VBJX6IGH"],"itemData":{"id":31,"type":"chapter","container-title":"Handbook of Clinical Neurology","ISBN":"978-0-444-53488-0","language":"en","note":"DOI: 10.1016/B978-0-444-53488-0.00018-3","page":"379-416","publisher":"Elsevier","source":"DOI.org (Crossref)","title":"Enterovirus/Picornavirus infections","URL":"https://linkinghub.elsevier.com/retrieve/pii/B9780444534880000183","volume":"123","author":[{"family":"Jubelt","given":"Burk"},{"family":"Lipton","given":"Howard L."}],"accessed":{"date-parts":[["2023",9,16]]},"issued":{"date-parts":[["2014"]]}}}],"schema":"https://github.com/citation-style-language/schema/raw/master/csl-citation.json"} </w:instrText>
      </w:r>
      <w:r w:rsidR="00FA35A4">
        <w:fldChar w:fldCharType="separate"/>
      </w:r>
      <w:r w:rsidR="005A2A60" w:rsidRPr="005A2A60">
        <w:t>(</w:t>
      </w:r>
      <w:proofErr w:type="spellStart"/>
      <w:r w:rsidR="005A2A60" w:rsidRPr="005A2A60">
        <w:t>Jubelt</w:t>
      </w:r>
      <w:proofErr w:type="spellEnd"/>
      <w:r w:rsidR="005A2A60" w:rsidRPr="005A2A60">
        <w:t xml:space="preserve">, 2013; </w:t>
      </w:r>
      <w:proofErr w:type="spellStart"/>
      <w:r w:rsidR="005A2A60" w:rsidRPr="005A2A60">
        <w:t>Jubelt</w:t>
      </w:r>
      <w:proofErr w:type="spellEnd"/>
      <w:r w:rsidR="005A2A60" w:rsidRPr="005A2A60">
        <w:t xml:space="preserve"> and Lipton, 2014)</w:t>
      </w:r>
      <w:r w:rsidR="00FA35A4">
        <w:fldChar w:fldCharType="end"/>
      </w:r>
      <w:r>
        <w:t>.</w:t>
      </w:r>
    </w:p>
    <w:p w14:paraId="3020DC0C" w14:textId="76370281" w:rsidR="00187314" w:rsidRDefault="00187314" w:rsidP="008E0FD0">
      <w:pPr>
        <w:pStyle w:val="Titolo3"/>
      </w:pPr>
      <w:bookmarkStart w:id="15" w:name="_Toc146100560"/>
      <w:r>
        <w:t>Manifestazioni cliniche</w:t>
      </w:r>
      <w:bookmarkEnd w:id="15"/>
    </w:p>
    <w:p w14:paraId="7390F024" w14:textId="0E26805B" w:rsidR="00187314" w:rsidRDefault="00AE5361" w:rsidP="00187314">
      <w:r>
        <w:t xml:space="preserve">Le differenti manifestazioni cliniche dovute a enterovirus sono </w:t>
      </w:r>
      <w:proofErr w:type="spellStart"/>
      <w:r>
        <w:t>determiate</w:t>
      </w:r>
      <w:proofErr w:type="spellEnd"/>
      <w:r>
        <w:t xml:space="preserve"> da diversi fattori quali: il sierotipo virale, la dose infettante, il tropismo tissutale, la via di ingresso, l’età, il sesso e lo stato di salute del paziente. Il periodo di incubazione varia tra 1 e 35 giorni.</w:t>
      </w:r>
    </w:p>
    <w:p w14:paraId="294A909C" w14:textId="6C2B560B" w:rsidR="00634AD7" w:rsidRDefault="00634AD7" w:rsidP="00634AD7">
      <w:r>
        <w:t xml:space="preserve">In </w:t>
      </w:r>
      <w:r>
        <w:fldChar w:fldCharType="begin"/>
      </w:r>
      <w:r>
        <w:instrText xml:space="preserve"> REF _Ref146091128 \h </w:instrText>
      </w:r>
      <w:r>
        <w:fldChar w:fldCharType="separate"/>
      </w:r>
      <w:r w:rsidR="00327811" w:rsidRPr="00873134">
        <w:t xml:space="preserve">Tabella </w:t>
      </w:r>
      <w:r w:rsidR="00327811">
        <w:rPr>
          <w:noProof/>
        </w:rPr>
        <w:t>2</w:t>
      </w:r>
      <w:r>
        <w:fldChar w:fldCharType="end"/>
      </w:r>
      <w:r>
        <w:t xml:space="preserve"> sono riportate le principali </w:t>
      </w:r>
      <w:r w:rsidRPr="00873134">
        <w:t xml:space="preserve">manifestazioni cliniche </w:t>
      </w:r>
      <w:proofErr w:type="spellStart"/>
      <w:r w:rsidRPr="00873134">
        <w:t>assocciate</w:t>
      </w:r>
      <w:proofErr w:type="spellEnd"/>
      <w:r w:rsidRPr="00873134">
        <w:t xml:space="preserve"> ad enterovirus</w:t>
      </w:r>
      <w:r>
        <w:t>.</w:t>
      </w:r>
    </w:p>
    <w:tbl>
      <w:tblPr>
        <w:tblW w:w="8130" w:type="dxa"/>
        <w:jc w:val="center"/>
        <w:tblCellMar>
          <w:left w:w="70" w:type="dxa"/>
          <w:right w:w="70" w:type="dxa"/>
        </w:tblCellMar>
        <w:tblLook w:val="04A0" w:firstRow="1" w:lastRow="0" w:firstColumn="1" w:lastColumn="0" w:noHBand="0" w:noVBand="1"/>
      </w:tblPr>
      <w:tblGrid>
        <w:gridCol w:w="2830"/>
        <w:gridCol w:w="1427"/>
        <w:gridCol w:w="3873"/>
      </w:tblGrid>
      <w:tr w:rsidR="00634AD7" w:rsidRPr="00286D32" w14:paraId="42AD985D" w14:textId="77777777" w:rsidTr="00147212">
        <w:trPr>
          <w:trHeight w:val="288"/>
          <w:jc w:val="center"/>
        </w:trPr>
        <w:tc>
          <w:tcPr>
            <w:tcW w:w="2830" w:type="dxa"/>
            <w:tcBorders>
              <w:top w:val="single" w:sz="4" w:space="0" w:color="auto"/>
              <w:left w:val="single" w:sz="4" w:space="0" w:color="auto"/>
              <w:bottom w:val="nil"/>
              <w:right w:val="nil"/>
            </w:tcBorders>
            <w:shd w:val="clear" w:color="auto" w:fill="auto"/>
            <w:noWrap/>
            <w:vAlign w:val="center"/>
          </w:tcPr>
          <w:p w14:paraId="2C9A8A96" w14:textId="77777777" w:rsidR="00634AD7" w:rsidRPr="00286D32" w:rsidRDefault="00634AD7" w:rsidP="00147212">
            <w:pPr>
              <w:spacing w:after="0" w:line="240" w:lineRule="auto"/>
              <w:jc w:val="center"/>
              <w:rPr>
                <w:rFonts w:eastAsia="Times New Roman"/>
                <w:b/>
                <w:bCs/>
                <w:color w:val="000000"/>
                <w:sz w:val="22"/>
                <w:szCs w:val="22"/>
                <w:lang w:eastAsia="it-IT"/>
              </w:rPr>
            </w:pPr>
            <w:r>
              <w:rPr>
                <w:b/>
                <w:bCs/>
                <w:color w:val="000000"/>
                <w:sz w:val="22"/>
                <w:szCs w:val="22"/>
              </w:rPr>
              <w:lastRenderedPageBreak/>
              <w:t>Sindromi</w:t>
            </w:r>
          </w:p>
        </w:tc>
        <w:tc>
          <w:tcPr>
            <w:tcW w:w="1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37522" w14:textId="77777777" w:rsidR="00634AD7" w:rsidRPr="00286D32" w:rsidRDefault="00634AD7" w:rsidP="00147212">
            <w:pPr>
              <w:spacing w:after="0" w:line="240" w:lineRule="auto"/>
              <w:jc w:val="center"/>
              <w:rPr>
                <w:rFonts w:eastAsia="Times New Roman"/>
                <w:b/>
                <w:bCs/>
                <w:color w:val="000000"/>
                <w:sz w:val="22"/>
                <w:szCs w:val="22"/>
                <w:lang w:eastAsia="it-IT"/>
              </w:rPr>
            </w:pPr>
            <w:r>
              <w:rPr>
                <w:b/>
                <w:bCs/>
                <w:color w:val="000000"/>
                <w:sz w:val="22"/>
                <w:szCs w:val="22"/>
              </w:rPr>
              <w:t>Frequenza</w:t>
            </w:r>
          </w:p>
        </w:tc>
        <w:tc>
          <w:tcPr>
            <w:tcW w:w="3873" w:type="dxa"/>
            <w:tcBorders>
              <w:top w:val="single" w:sz="4" w:space="0" w:color="auto"/>
              <w:left w:val="nil"/>
              <w:bottom w:val="single" w:sz="4" w:space="0" w:color="auto"/>
              <w:right w:val="single" w:sz="4" w:space="0" w:color="auto"/>
            </w:tcBorders>
            <w:shd w:val="clear" w:color="auto" w:fill="auto"/>
            <w:noWrap/>
            <w:vAlign w:val="center"/>
          </w:tcPr>
          <w:p w14:paraId="48716E9F" w14:textId="77777777" w:rsidR="00634AD7" w:rsidRPr="00286D32" w:rsidRDefault="00634AD7" w:rsidP="00147212">
            <w:pPr>
              <w:spacing w:after="0" w:line="240" w:lineRule="auto"/>
              <w:jc w:val="center"/>
              <w:rPr>
                <w:rFonts w:eastAsia="Times New Roman"/>
                <w:b/>
                <w:bCs/>
                <w:color w:val="000000"/>
                <w:sz w:val="22"/>
                <w:szCs w:val="22"/>
                <w:lang w:eastAsia="it-IT"/>
              </w:rPr>
            </w:pPr>
            <w:r>
              <w:rPr>
                <w:b/>
                <w:bCs/>
                <w:color w:val="000000"/>
                <w:sz w:val="22"/>
                <w:szCs w:val="22"/>
              </w:rPr>
              <w:t>Specie/tipi coinvolti più frequentemente</w:t>
            </w:r>
          </w:p>
        </w:tc>
      </w:tr>
      <w:tr w:rsidR="00634AD7" w:rsidRPr="00286D32" w14:paraId="3AEBA413" w14:textId="77777777" w:rsidTr="00147212">
        <w:trPr>
          <w:trHeight w:val="288"/>
          <w:jc w:val="center"/>
        </w:trPr>
        <w:tc>
          <w:tcPr>
            <w:tcW w:w="2830" w:type="dxa"/>
            <w:tcBorders>
              <w:top w:val="single" w:sz="4" w:space="0" w:color="auto"/>
              <w:left w:val="single" w:sz="4" w:space="0" w:color="auto"/>
              <w:bottom w:val="nil"/>
              <w:right w:val="single" w:sz="4" w:space="0" w:color="auto"/>
            </w:tcBorders>
            <w:shd w:val="clear" w:color="auto" w:fill="auto"/>
            <w:noWrap/>
            <w:vAlign w:val="center"/>
            <w:hideMark/>
          </w:tcPr>
          <w:p w14:paraId="18BAF005"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Congiuntivite</w:t>
            </w:r>
          </w:p>
        </w:tc>
        <w:tc>
          <w:tcPr>
            <w:tcW w:w="1427" w:type="dxa"/>
            <w:vMerge w:val="restart"/>
            <w:tcBorders>
              <w:top w:val="single" w:sz="4" w:space="0" w:color="auto"/>
              <w:left w:val="nil"/>
              <w:bottom w:val="single" w:sz="4" w:space="0" w:color="000000"/>
              <w:right w:val="nil"/>
            </w:tcBorders>
            <w:shd w:val="clear" w:color="auto" w:fill="auto"/>
            <w:noWrap/>
            <w:vAlign w:val="center"/>
            <w:hideMark/>
          </w:tcPr>
          <w:p w14:paraId="5696A730"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Epidemica</w:t>
            </w:r>
          </w:p>
        </w:tc>
        <w:tc>
          <w:tcPr>
            <w:tcW w:w="3873" w:type="dxa"/>
            <w:tcBorders>
              <w:top w:val="single" w:sz="4" w:space="0" w:color="auto"/>
              <w:left w:val="single" w:sz="4" w:space="0" w:color="auto"/>
              <w:bottom w:val="nil"/>
              <w:right w:val="single" w:sz="4" w:space="0" w:color="auto"/>
            </w:tcBorders>
            <w:shd w:val="clear" w:color="auto" w:fill="auto"/>
            <w:noWrap/>
            <w:vAlign w:val="bottom"/>
            <w:hideMark/>
          </w:tcPr>
          <w:p w14:paraId="6C98BF31" w14:textId="77777777" w:rsidR="00634AD7" w:rsidRPr="00286D32" w:rsidRDefault="00634AD7" w:rsidP="00147212">
            <w:pPr>
              <w:spacing w:after="0" w:line="240" w:lineRule="auto"/>
              <w:jc w:val="left"/>
              <w:rPr>
                <w:rFonts w:eastAsia="Times New Roman"/>
                <w:color w:val="000000"/>
                <w:sz w:val="22"/>
                <w:szCs w:val="22"/>
                <w:lang w:eastAsia="it-IT"/>
              </w:rPr>
            </w:pPr>
            <w:proofErr w:type="spellStart"/>
            <w:r w:rsidRPr="00286D32">
              <w:rPr>
                <w:rFonts w:eastAsia="Times New Roman"/>
                <w:color w:val="000000"/>
                <w:sz w:val="22"/>
                <w:szCs w:val="22"/>
                <w:lang w:eastAsia="it-IT"/>
              </w:rPr>
              <w:t>Coxsackievirus</w:t>
            </w:r>
            <w:proofErr w:type="spellEnd"/>
            <w:r w:rsidRPr="00286D32">
              <w:rPr>
                <w:rFonts w:eastAsia="Times New Roman"/>
                <w:color w:val="000000"/>
                <w:sz w:val="22"/>
                <w:szCs w:val="22"/>
                <w:lang w:eastAsia="it-IT"/>
              </w:rPr>
              <w:t xml:space="preserve"> A24</w:t>
            </w:r>
          </w:p>
        </w:tc>
      </w:tr>
      <w:tr w:rsidR="00634AD7" w:rsidRPr="00286D32" w14:paraId="22B042CE" w14:textId="77777777" w:rsidTr="00147212">
        <w:trPr>
          <w:trHeight w:val="288"/>
          <w:jc w:val="center"/>
        </w:trPr>
        <w:tc>
          <w:tcPr>
            <w:tcW w:w="2830" w:type="dxa"/>
            <w:tcBorders>
              <w:top w:val="nil"/>
              <w:left w:val="single" w:sz="4" w:space="0" w:color="auto"/>
              <w:bottom w:val="nil"/>
              <w:right w:val="single" w:sz="4" w:space="0" w:color="auto"/>
            </w:tcBorders>
            <w:shd w:val="clear" w:color="auto" w:fill="auto"/>
            <w:noWrap/>
            <w:vAlign w:val="center"/>
            <w:hideMark/>
          </w:tcPr>
          <w:p w14:paraId="7D024EAE"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(emorragica acuta)</w:t>
            </w:r>
          </w:p>
        </w:tc>
        <w:tc>
          <w:tcPr>
            <w:tcW w:w="1427" w:type="dxa"/>
            <w:vMerge/>
            <w:tcBorders>
              <w:top w:val="nil"/>
              <w:left w:val="nil"/>
              <w:bottom w:val="single" w:sz="4" w:space="0" w:color="000000"/>
              <w:right w:val="nil"/>
            </w:tcBorders>
            <w:vAlign w:val="center"/>
            <w:hideMark/>
          </w:tcPr>
          <w:p w14:paraId="5C916AFC" w14:textId="77777777" w:rsidR="00634AD7" w:rsidRPr="00286D32"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single" w:sz="4" w:space="0" w:color="auto"/>
              <w:right w:val="single" w:sz="4" w:space="0" w:color="auto"/>
            </w:tcBorders>
            <w:shd w:val="clear" w:color="auto" w:fill="auto"/>
            <w:noWrap/>
            <w:vAlign w:val="bottom"/>
            <w:hideMark/>
          </w:tcPr>
          <w:p w14:paraId="51C23677" w14:textId="77777777" w:rsidR="00634AD7" w:rsidRPr="00286D32" w:rsidRDefault="00634AD7" w:rsidP="00147212">
            <w:pPr>
              <w:spacing w:after="0" w:line="240" w:lineRule="auto"/>
              <w:jc w:val="left"/>
              <w:rPr>
                <w:rFonts w:eastAsia="Times New Roman"/>
                <w:color w:val="000000"/>
                <w:sz w:val="22"/>
                <w:szCs w:val="22"/>
                <w:lang w:eastAsia="it-IT"/>
              </w:rPr>
            </w:pPr>
            <w:r w:rsidRPr="00286D32">
              <w:rPr>
                <w:rFonts w:eastAsia="Times New Roman"/>
                <w:color w:val="000000"/>
                <w:sz w:val="22"/>
                <w:szCs w:val="22"/>
                <w:lang w:eastAsia="it-IT"/>
              </w:rPr>
              <w:t>Enterovirus 70</w:t>
            </w:r>
          </w:p>
        </w:tc>
      </w:tr>
      <w:tr w:rsidR="00634AD7" w:rsidRPr="00286D32" w14:paraId="307236D8" w14:textId="77777777" w:rsidTr="00147212">
        <w:trPr>
          <w:trHeight w:val="288"/>
          <w:jc w:val="center"/>
        </w:trPr>
        <w:tc>
          <w:tcPr>
            <w:tcW w:w="2830" w:type="dxa"/>
            <w:tcBorders>
              <w:top w:val="single" w:sz="4" w:space="0" w:color="auto"/>
              <w:left w:val="single" w:sz="4" w:space="0" w:color="auto"/>
              <w:bottom w:val="nil"/>
              <w:right w:val="single" w:sz="4" w:space="0" w:color="auto"/>
            </w:tcBorders>
            <w:shd w:val="clear" w:color="auto" w:fill="auto"/>
            <w:noWrap/>
            <w:vAlign w:val="center"/>
            <w:hideMark/>
          </w:tcPr>
          <w:p w14:paraId="5EFFAEED" w14:textId="77777777" w:rsidR="00634AD7" w:rsidRPr="00286D32" w:rsidRDefault="00634AD7" w:rsidP="00147212">
            <w:pPr>
              <w:spacing w:after="0" w:line="240" w:lineRule="auto"/>
              <w:jc w:val="left"/>
              <w:rPr>
                <w:rFonts w:eastAsia="Times New Roman"/>
                <w:color w:val="000000"/>
                <w:sz w:val="22"/>
                <w:szCs w:val="22"/>
                <w:lang w:eastAsia="it-IT"/>
              </w:rPr>
            </w:pPr>
            <w:r w:rsidRPr="00286D32">
              <w:rPr>
                <w:rFonts w:eastAsia="Times New Roman"/>
                <w:color w:val="000000"/>
                <w:sz w:val="22"/>
                <w:szCs w:val="22"/>
                <w:lang w:eastAsia="it-IT"/>
              </w:rPr>
              <w:t> </w:t>
            </w:r>
          </w:p>
        </w:tc>
        <w:tc>
          <w:tcPr>
            <w:tcW w:w="1427" w:type="dxa"/>
            <w:vMerge w:val="restart"/>
            <w:tcBorders>
              <w:top w:val="nil"/>
              <w:left w:val="nil"/>
              <w:bottom w:val="single" w:sz="4" w:space="0" w:color="000000"/>
              <w:right w:val="nil"/>
            </w:tcBorders>
            <w:shd w:val="clear" w:color="auto" w:fill="auto"/>
            <w:noWrap/>
            <w:vAlign w:val="center"/>
            <w:hideMark/>
          </w:tcPr>
          <w:p w14:paraId="11E6AEFD"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Focolai</w:t>
            </w:r>
          </w:p>
        </w:tc>
        <w:tc>
          <w:tcPr>
            <w:tcW w:w="3873" w:type="dxa"/>
            <w:tcBorders>
              <w:top w:val="nil"/>
              <w:left w:val="single" w:sz="4" w:space="0" w:color="auto"/>
              <w:bottom w:val="nil"/>
              <w:right w:val="single" w:sz="4" w:space="0" w:color="auto"/>
            </w:tcBorders>
            <w:shd w:val="clear" w:color="auto" w:fill="auto"/>
            <w:noWrap/>
            <w:vAlign w:val="bottom"/>
            <w:hideMark/>
          </w:tcPr>
          <w:p w14:paraId="59D3E12C" w14:textId="77777777" w:rsidR="00634AD7" w:rsidRPr="00286D32" w:rsidRDefault="00634AD7" w:rsidP="00147212">
            <w:pPr>
              <w:spacing w:after="0" w:line="240" w:lineRule="auto"/>
              <w:jc w:val="left"/>
              <w:rPr>
                <w:rFonts w:eastAsia="Times New Roman"/>
                <w:color w:val="000000"/>
                <w:sz w:val="22"/>
                <w:szCs w:val="22"/>
                <w:lang w:eastAsia="it-IT"/>
              </w:rPr>
            </w:pPr>
            <w:r w:rsidRPr="00286D32">
              <w:rPr>
                <w:rFonts w:eastAsia="Times New Roman"/>
                <w:color w:val="000000"/>
                <w:sz w:val="22"/>
                <w:szCs w:val="22"/>
                <w:lang w:eastAsia="it-IT"/>
              </w:rPr>
              <w:t>Poliovirus 1-3</w:t>
            </w:r>
          </w:p>
        </w:tc>
      </w:tr>
      <w:tr w:rsidR="00634AD7" w:rsidRPr="00286D32" w14:paraId="6F7D7271" w14:textId="77777777" w:rsidTr="00147212">
        <w:trPr>
          <w:trHeight w:val="288"/>
          <w:jc w:val="center"/>
        </w:trPr>
        <w:tc>
          <w:tcPr>
            <w:tcW w:w="2830" w:type="dxa"/>
            <w:tcBorders>
              <w:top w:val="nil"/>
              <w:left w:val="single" w:sz="4" w:space="0" w:color="auto"/>
              <w:bottom w:val="nil"/>
              <w:right w:val="single" w:sz="4" w:space="0" w:color="auto"/>
            </w:tcBorders>
            <w:shd w:val="clear" w:color="auto" w:fill="auto"/>
            <w:noWrap/>
            <w:vAlign w:val="center"/>
            <w:hideMark/>
          </w:tcPr>
          <w:p w14:paraId="28AEB87D"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Meningite asettica</w:t>
            </w:r>
          </w:p>
        </w:tc>
        <w:tc>
          <w:tcPr>
            <w:tcW w:w="1427" w:type="dxa"/>
            <w:vMerge/>
            <w:tcBorders>
              <w:top w:val="nil"/>
              <w:left w:val="nil"/>
              <w:bottom w:val="single" w:sz="4" w:space="0" w:color="000000"/>
              <w:right w:val="nil"/>
            </w:tcBorders>
            <w:vAlign w:val="center"/>
            <w:hideMark/>
          </w:tcPr>
          <w:p w14:paraId="51E859D8" w14:textId="77777777" w:rsidR="00634AD7" w:rsidRPr="00286D32"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nil"/>
              <w:right w:val="single" w:sz="4" w:space="0" w:color="auto"/>
            </w:tcBorders>
            <w:shd w:val="clear" w:color="auto" w:fill="auto"/>
            <w:noWrap/>
            <w:vAlign w:val="bottom"/>
            <w:hideMark/>
          </w:tcPr>
          <w:p w14:paraId="59CB836A" w14:textId="77777777" w:rsidR="00634AD7" w:rsidRPr="00286D32" w:rsidRDefault="00634AD7" w:rsidP="00147212">
            <w:pPr>
              <w:spacing w:after="0" w:line="240" w:lineRule="auto"/>
              <w:jc w:val="left"/>
              <w:rPr>
                <w:rFonts w:eastAsia="Times New Roman"/>
                <w:color w:val="000000"/>
                <w:sz w:val="22"/>
                <w:szCs w:val="22"/>
                <w:lang w:eastAsia="it-IT"/>
              </w:rPr>
            </w:pPr>
            <w:proofErr w:type="spellStart"/>
            <w:r w:rsidRPr="00286D32">
              <w:rPr>
                <w:rFonts w:eastAsia="Times New Roman"/>
                <w:color w:val="000000"/>
                <w:sz w:val="22"/>
                <w:szCs w:val="22"/>
                <w:lang w:eastAsia="it-IT"/>
              </w:rPr>
              <w:t>Coxsackievirus</w:t>
            </w:r>
            <w:proofErr w:type="spellEnd"/>
            <w:r w:rsidRPr="00286D32">
              <w:rPr>
                <w:rFonts w:eastAsia="Times New Roman"/>
                <w:color w:val="000000"/>
                <w:sz w:val="22"/>
                <w:szCs w:val="22"/>
                <w:lang w:eastAsia="it-IT"/>
              </w:rPr>
              <w:t xml:space="preserve"> A2, 4, 7, 9 ed altri e B2-5</w:t>
            </w:r>
          </w:p>
        </w:tc>
      </w:tr>
      <w:tr w:rsidR="00634AD7" w:rsidRPr="00286D32" w14:paraId="2ED1B562" w14:textId="77777777" w:rsidTr="00147212">
        <w:trPr>
          <w:trHeight w:val="288"/>
          <w:jc w:val="center"/>
        </w:trPr>
        <w:tc>
          <w:tcPr>
            <w:tcW w:w="2830" w:type="dxa"/>
            <w:tcBorders>
              <w:top w:val="nil"/>
              <w:left w:val="single" w:sz="4" w:space="0" w:color="auto"/>
              <w:bottom w:val="nil"/>
              <w:right w:val="single" w:sz="4" w:space="0" w:color="auto"/>
            </w:tcBorders>
            <w:shd w:val="clear" w:color="auto" w:fill="auto"/>
            <w:noWrap/>
            <w:vAlign w:val="center"/>
            <w:hideMark/>
          </w:tcPr>
          <w:p w14:paraId="3A9C3956"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ed encefalite</w:t>
            </w:r>
          </w:p>
        </w:tc>
        <w:tc>
          <w:tcPr>
            <w:tcW w:w="1427" w:type="dxa"/>
            <w:vMerge/>
            <w:tcBorders>
              <w:top w:val="nil"/>
              <w:left w:val="nil"/>
              <w:bottom w:val="single" w:sz="4" w:space="0" w:color="000000"/>
              <w:right w:val="nil"/>
            </w:tcBorders>
            <w:vAlign w:val="center"/>
            <w:hideMark/>
          </w:tcPr>
          <w:p w14:paraId="16505B75" w14:textId="77777777" w:rsidR="00634AD7" w:rsidRPr="00286D32"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nil"/>
              <w:right w:val="single" w:sz="4" w:space="0" w:color="auto"/>
            </w:tcBorders>
            <w:shd w:val="clear" w:color="auto" w:fill="auto"/>
            <w:noWrap/>
            <w:vAlign w:val="bottom"/>
            <w:hideMark/>
          </w:tcPr>
          <w:p w14:paraId="23D1485C" w14:textId="77777777" w:rsidR="00634AD7" w:rsidRPr="00286D32" w:rsidRDefault="00634AD7" w:rsidP="00147212">
            <w:pPr>
              <w:spacing w:after="0" w:line="240" w:lineRule="auto"/>
              <w:jc w:val="left"/>
              <w:rPr>
                <w:rFonts w:eastAsia="Times New Roman"/>
                <w:color w:val="000000"/>
                <w:sz w:val="22"/>
                <w:szCs w:val="22"/>
                <w:lang w:eastAsia="it-IT"/>
              </w:rPr>
            </w:pPr>
            <w:proofErr w:type="spellStart"/>
            <w:r w:rsidRPr="00286D32">
              <w:rPr>
                <w:rFonts w:eastAsia="Times New Roman"/>
                <w:color w:val="000000"/>
                <w:sz w:val="22"/>
                <w:szCs w:val="22"/>
                <w:lang w:eastAsia="it-IT"/>
              </w:rPr>
              <w:t>Echovirus</w:t>
            </w:r>
            <w:proofErr w:type="spellEnd"/>
            <w:r w:rsidRPr="00286D32">
              <w:rPr>
                <w:rFonts w:eastAsia="Times New Roman"/>
                <w:color w:val="000000"/>
                <w:sz w:val="22"/>
                <w:szCs w:val="22"/>
                <w:lang w:eastAsia="it-IT"/>
              </w:rPr>
              <w:t xml:space="preserve"> 4, 6, 7, 9, 11, 16, 30 ed altri</w:t>
            </w:r>
          </w:p>
        </w:tc>
      </w:tr>
      <w:tr w:rsidR="00634AD7" w:rsidRPr="00286D32" w14:paraId="04CD8DA7"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E2840C6" w14:textId="77777777" w:rsidR="00634AD7" w:rsidRPr="00286D32" w:rsidRDefault="00634AD7" w:rsidP="00147212">
            <w:pPr>
              <w:spacing w:after="0" w:line="240" w:lineRule="auto"/>
              <w:jc w:val="left"/>
              <w:rPr>
                <w:rFonts w:eastAsia="Times New Roman"/>
                <w:color w:val="000000"/>
                <w:sz w:val="22"/>
                <w:szCs w:val="22"/>
                <w:lang w:eastAsia="it-IT"/>
              </w:rPr>
            </w:pPr>
            <w:r w:rsidRPr="00286D32">
              <w:rPr>
                <w:rFonts w:eastAsia="Times New Roman"/>
                <w:color w:val="000000"/>
                <w:sz w:val="22"/>
                <w:szCs w:val="22"/>
                <w:lang w:eastAsia="it-IT"/>
              </w:rPr>
              <w:t> </w:t>
            </w:r>
          </w:p>
        </w:tc>
        <w:tc>
          <w:tcPr>
            <w:tcW w:w="1427" w:type="dxa"/>
            <w:vMerge/>
            <w:tcBorders>
              <w:top w:val="nil"/>
              <w:left w:val="nil"/>
              <w:bottom w:val="single" w:sz="4" w:space="0" w:color="000000"/>
              <w:right w:val="nil"/>
            </w:tcBorders>
            <w:vAlign w:val="center"/>
            <w:hideMark/>
          </w:tcPr>
          <w:p w14:paraId="2949D368" w14:textId="77777777" w:rsidR="00634AD7" w:rsidRPr="00286D32"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single" w:sz="4" w:space="0" w:color="auto"/>
              <w:right w:val="single" w:sz="4" w:space="0" w:color="auto"/>
            </w:tcBorders>
            <w:shd w:val="clear" w:color="auto" w:fill="auto"/>
            <w:noWrap/>
            <w:vAlign w:val="bottom"/>
            <w:hideMark/>
          </w:tcPr>
          <w:p w14:paraId="104010B4" w14:textId="77777777" w:rsidR="00634AD7" w:rsidRPr="00286D32" w:rsidRDefault="00634AD7" w:rsidP="00147212">
            <w:pPr>
              <w:spacing w:after="0" w:line="240" w:lineRule="auto"/>
              <w:jc w:val="left"/>
              <w:rPr>
                <w:rFonts w:eastAsia="Times New Roman"/>
                <w:color w:val="000000"/>
                <w:sz w:val="22"/>
                <w:szCs w:val="22"/>
                <w:lang w:eastAsia="it-IT"/>
              </w:rPr>
            </w:pPr>
            <w:r w:rsidRPr="00286D32">
              <w:rPr>
                <w:rFonts w:eastAsia="Times New Roman"/>
                <w:color w:val="000000"/>
                <w:sz w:val="22"/>
                <w:szCs w:val="22"/>
                <w:lang w:eastAsia="it-IT"/>
              </w:rPr>
              <w:t>Enterovirus 71</w:t>
            </w:r>
          </w:p>
        </w:tc>
      </w:tr>
      <w:tr w:rsidR="00634AD7" w:rsidRPr="00286D32" w14:paraId="60D10498" w14:textId="77777777" w:rsidTr="00147212">
        <w:trPr>
          <w:trHeight w:val="288"/>
          <w:jc w:val="center"/>
        </w:trPr>
        <w:tc>
          <w:tcPr>
            <w:tcW w:w="2830" w:type="dxa"/>
            <w:tcBorders>
              <w:top w:val="nil"/>
              <w:left w:val="single" w:sz="4" w:space="0" w:color="auto"/>
              <w:bottom w:val="nil"/>
              <w:right w:val="single" w:sz="4" w:space="0" w:color="auto"/>
            </w:tcBorders>
            <w:shd w:val="clear" w:color="auto" w:fill="auto"/>
            <w:noWrap/>
            <w:vAlign w:val="center"/>
            <w:hideMark/>
          </w:tcPr>
          <w:p w14:paraId="5CC0055A"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Pleurodinia epidemica</w:t>
            </w:r>
          </w:p>
        </w:tc>
        <w:tc>
          <w:tcPr>
            <w:tcW w:w="14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A24B0"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Focolai</w:t>
            </w:r>
          </w:p>
        </w:tc>
        <w:tc>
          <w:tcPr>
            <w:tcW w:w="38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7E495B" w14:textId="77777777" w:rsidR="00634AD7" w:rsidRPr="00286D32" w:rsidRDefault="00634AD7" w:rsidP="00147212">
            <w:pPr>
              <w:spacing w:after="0" w:line="240" w:lineRule="auto"/>
              <w:jc w:val="left"/>
              <w:rPr>
                <w:rFonts w:eastAsia="Times New Roman"/>
                <w:color w:val="000000"/>
                <w:sz w:val="22"/>
                <w:szCs w:val="22"/>
                <w:lang w:eastAsia="it-IT"/>
              </w:rPr>
            </w:pPr>
            <w:proofErr w:type="spellStart"/>
            <w:r w:rsidRPr="00286D32">
              <w:rPr>
                <w:rFonts w:eastAsia="Times New Roman"/>
                <w:color w:val="000000"/>
                <w:sz w:val="22"/>
                <w:szCs w:val="22"/>
                <w:lang w:eastAsia="it-IT"/>
              </w:rPr>
              <w:t>Coxsackievirus</w:t>
            </w:r>
            <w:proofErr w:type="spellEnd"/>
            <w:r w:rsidRPr="00286D32">
              <w:rPr>
                <w:rFonts w:eastAsia="Times New Roman"/>
                <w:color w:val="000000"/>
                <w:sz w:val="22"/>
                <w:szCs w:val="22"/>
                <w:lang w:eastAsia="it-IT"/>
              </w:rPr>
              <w:t xml:space="preserve"> B1-6</w:t>
            </w:r>
          </w:p>
        </w:tc>
      </w:tr>
      <w:tr w:rsidR="00634AD7" w:rsidRPr="00286D32" w14:paraId="7118AEC1"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DAA2192" w14:textId="77777777" w:rsidR="00634AD7" w:rsidRPr="00286D32" w:rsidRDefault="00634AD7" w:rsidP="00147212">
            <w:pPr>
              <w:spacing w:after="0" w:line="240" w:lineRule="auto"/>
              <w:jc w:val="center"/>
              <w:rPr>
                <w:rFonts w:eastAsia="Times New Roman"/>
                <w:color w:val="000000"/>
                <w:sz w:val="22"/>
                <w:szCs w:val="22"/>
                <w:lang w:eastAsia="it-IT"/>
              </w:rPr>
            </w:pPr>
            <w:r w:rsidRPr="00286D32">
              <w:rPr>
                <w:rFonts w:eastAsia="Times New Roman"/>
                <w:color w:val="000000"/>
                <w:sz w:val="22"/>
                <w:szCs w:val="22"/>
                <w:lang w:eastAsia="it-IT"/>
              </w:rPr>
              <w:t xml:space="preserve">(malattia di </w:t>
            </w:r>
            <w:proofErr w:type="spellStart"/>
            <w:r w:rsidRPr="00286D32">
              <w:rPr>
                <w:rFonts w:eastAsia="Times New Roman"/>
                <w:color w:val="000000"/>
                <w:sz w:val="22"/>
                <w:szCs w:val="22"/>
                <w:lang w:eastAsia="it-IT"/>
              </w:rPr>
              <w:t>Bornholm</w:t>
            </w:r>
            <w:proofErr w:type="spellEnd"/>
            <w:r w:rsidRPr="00286D32">
              <w:rPr>
                <w:rFonts w:eastAsia="Times New Roman"/>
                <w:color w:val="000000"/>
                <w:sz w:val="22"/>
                <w:szCs w:val="22"/>
                <w:lang w:eastAsia="it-IT"/>
              </w:rPr>
              <w:t>)</w:t>
            </w:r>
          </w:p>
        </w:tc>
        <w:tc>
          <w:tcPr>
            <w:tcW w:w="1427" w:type="dxa"/>
            <w:vMerge/>
            <w:tcBorders>
              <w:top w:val="nil"/>
              <w:left w:val="single" w:sz="4" w:space="0" w:color="auto"/>
              <w:bottom w:val="single" w:sz="4" w:space="0" w:color="000000"/>
              <w:right w:val="single" w:sz="4" w:space="0" w:color="auto"/>
            </w:tcBorders>
            <w:vAlign w:val="center"/>
            <w:hideMark/>
          </w:tcPr>
          <w:p w14:paraId="12D6BC87" w14:textId="77777777" w:rsidR="00634AD7" w:rsidRPr="00286D32" w:rsidRDefault="00634AD7" w:rsidP="00147212">
            <w:pPr>
              <w:spacing w:after="0" w:line="240" w:lineRule="auto"/>
              <w:jc w:val="left"/>
              <w:rPr>
                <w:rFonts w:eastAsia="Times New Roman"/>
                <w:color w:val="000000"/>
                <w:sz w:val="22"/>
                <w:szCs w:val="22"/>
                <w:lang w:eastAsia="it-IT"/>
              </w:rPr>
            </w:pPr>
          </w:p>
        </w:tc>
        <w:tc>
          <w:tcPr>
            <w:tcW w:w="3873" w:type="dxa"/>
            <w:vMerge/>
            <w:tcBorders>
              <w:top w:val="nil"/>
              <w:left w:val="single" w:sz="4" w:space="0" w:color="auto"/>
              <w:bottom w:val="single" w:sz="4" w:space="0" w:color="000000"/>
              <w:right w:val="single" w:sz="4" w:space="0" w:color="auto"/>
            </w:tcBorders>
            <w:vAlign w:val="center"/>
            <w:hideMark/>
          </w:tcPr>
          <w:p w14:paraId="530B3C64" w14:textId="77777777" w:rsidR="00634AD7" w:rsidRPr="00286D32" w:rsidRDefault="00634AD7" w:rsidP="00147212">
            <w:pPr>
              <w:spacing w:after="0" w:line="240" w:lineRule="auto"/>
              <w:jc w:val="left"/>
              <w:rPr>
                <w:rFonts w:eastAsia="Times New Roman"/>
                <w:color w:val="000000"/>
                <w:sz w:val="22"/>
                <w:szCs w:val="22"/>
                <w:lang w:eastAsia="it-IT"/>
              </w:rPr>
            </w:pPr>
          </w:p>
        </w:tc>
      </w:tr>
      <w:tr w:rsidR="00634AD7" w:rsidRPr="007B4633" w14:paraId="77AA2A93" w14:textId="77777777" w:rsidTr="00147212">
        <w:trPr>
          <w:trHeight w:val="288"/>
          <w:jc w:val="center"/>
        </w:trPr>
        <w:tc>
          <w:tcPr>
            <w:tcW w:w="2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AF50791"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Malattie neonatali</w:t>
            </w:r>
          </w:p>
        </w:tc>
        <w:tc>
          <w:tcPr>
            <w:tcW w:w="142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5301D6C"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Focolai</w:t>
            </w:r>
          </w:p>
        </w:tc>
        <w:tc>
          <w:tcPr>
            <w:tcW w:w="3873" w:type="dxa"/>
            <w:tcBorders>
              <w:top w:val="single" w:sz="4" w:space="0" w:color="auto"/>
              <w:left w:val="nil"/>
              <w:bottom w:val="nil"/>
              <w:right w:val="single" w:sz="4" w:space="0" w:color="auto"/>
            </w:tcBorders>
            <w:shd w:val="clear" w:color="auto" w:fill="auto"/>
            <w:noWrap/>
            <w:vAlign w:val="bottom"/>
            <w:hideMark/>
          </w:tcPr>
          <w:p w14:paraId="21E56040"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B</w:t>
            </w:r>
          </w:p>
        </w:tc>
      </w:tr>
      <w:tr w:rsidR="00634AD7" w:rsidRPr="007B4633" w14:paraId="607057CF" w14:textId="77777777" w:rsidTr="00147212">
        <w:trPr>
          <w:trHeight w:val="288"/>
          <w:jc w:val="center"/>
        </w:trPr>
        <w:tc>
          <w:tcPr>
            <w:tcW w:w="2830" w:type="dxa"/>
            <w:vMerge/>
            <w:tcBorders>
              <w:top w:val="single" w:sz="4" w:space="0" w:color="auto"/>
              <w:left w:val="single" w:sz="4" w:space="0" w:color="auto"/>
              <w:bottom w:val="single" w:sz="4" w:space="0" w:color="000000"/>
              <w:right w:val="single" w:sz="4" w:space="0" w:color="auto"/>
            </w:tcBorders>
            <w:vAlign w:val="center"/>
            <w:hideMark/>
          </w:tcPr>
          <w:p w14:paraId="56303380"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single" w:sz="4" w:space="0" w:color="auto"/>
              <w:left w:val="single" w:sz="4" w:space="0" w:color="auto"/>
              <w:bottom w:val="single" w:sz="4" w:space="0" w:color="000000"/>
              <w:right w:val="single" w:sz="4" w:space="0" w:color="auto"/>
            </w:tcBorders>
            <w:vAlign w:val="center"/>
            <w:hideMark/>
          </w:tcPr>
          <w:p w14:paraId="12349722"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0696C0D5"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p>
        </w:tc>
      </w:tr>
      <w:tr w:rsidR="00634AD7" w:rsidRPr="007B4633" w14:paraId="740CC7CD" w14:textId="77777777" w:rsidTr="00147212">
        <w:trPr>
          <w:trHeight w:val="288"/>
          <w:jc w:val="center"/>
        </w:trPr>
        <w:tc>
          <w:tcPr>
            <w:tcW w:w="2830" w:type="dxa"/>
            <w:vMerge/>
            <w:tcBorders>
              <w:top w:val="single" w:sz="4" w:space="0" w:color="auto"/>
              <w:left w:val="single" w:sz="4" w:space="0" w:color="auto"/>
              <w:bottom w:val="single" w:sz="4" w:space="0" w:color="auto"/>
              <w:right w:val="single" w:sz="4" w:space="0" w:color="auto"/>
            </w:tcBorders>
            <w:vAlign w:val="center"/>
            <w:hideMark/>
          </w:tcPr>
          <w:p w14:paraId="50E59563"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single" w:sz="4" w:space="0" w:color="auto"/>
              <w:left w:val="single" w:sz="4" w:space="0" w:color="auto"/>
              <w:bottom w:val="single" w:sz="4" w:space="0" w:color="auto"/>
              <w:right w:val="single" w:sz="4" w:space="0" w:color="auto"/>
            </w:tcBorders>
            <w:vAlign w:val="center"/>
            <w:hideMark/>
          </w:tcPr>
          <w:p w14:paraId="12A0D41B"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3EF5BAD1"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w:t>
            </w:r>
          </w:p>
        </w:tc>
      </w:tr>
      <w:tr w:rsidR="00634AD7" w:rsidRPr="007B4633" w14:paraId="71C5D34E" w14:textId="77777777" w:rsidTr="00147212">
        <w:trPr>
          <w:trHeight w:val="288"/>
          <w:jc w:val="center"/>
        </w:trPr>
        <w:tc>
          <w:tcPr>
            <w:tcW w:w="2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A088C"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Asintomatica</w:t>
            </w:r>
          </w:p>
        </w:tc>
        <w:tc>
          <w:tcPr>
            <w:tcW w:w="142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E06AD1C"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Frequente</w:t>
            </w:r>
          </w:p>
        </w:tc>
        <w:tc>
          <w:tcPr>
            <w:tcW w:w="3873" w:type="dxa"/>
            <w:tcBorders>
              <w:top w:val="single" w:sz="4" w:space="0" w:color="auto"/>
              <w:left w:val="nil"/>
              <w:bottom w:val="nil"/>
              <w:right w:val="single" w:sz="4" w:space="0" w:color="auto"/>
            </w:tcBorders>
            <w:shd w:val="clear" w:color="auto" w:fill="auto"/>
            <w:noWrap/>
            <w:vAlign w:val="bottom"/>
            <w:hideMark/>
          </w:tcPr>
          <w:p w14:paraId="612C0B99"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Poliovirus</w:t>
            </w:r>
          </w:p>
        </w:tc>
      </w:tr>
      <w:tr w:rsidR="00634AD7" w:rsidRPr="007B4633" w14:paraId="09BE4846"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4D4858A9"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6B7E3903"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645E1E53"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 e B</w:t>
            </w:r>
          </w:p>
        </w:tc>
      </w:tr>
      <w:tr w:rsidR="00634AD7" w:rsidRPr="007B4633" w14:paraId="4C39429F"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63E74B0B"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3B36C5E1"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3F521D42"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p>
        </w:tc>
      </w:tr>
      <w:tr w:rsidR="00634AD7" w:rsidRPr="007B4633" w14:paraId="4E0619AA"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4BBD98D7"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439D4A18"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04305A55"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w:t>
            </w:r>
          </w:p>
        </w:tc>
      </w:tr>
      <w:tr w:rsidR="00634AD7" w:rsidRPr="007B4633" w14:paraId="4B276130" w14:textId="77777777" w:rsidTr="00147212">
        <w:trPr>
          <w:trHeight w:val="288"/>
          <w:jc w:val="center"/>
        </w:trPr>
        <w:tc>
          <w:tcPr>
            <w:tcW w:w="28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135DBB"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Malattia mani-piedi-bocca</w:t>
            </w:r>
          </w:p>
        </w:tc>
        <w:tc>
          <w:tcPr>
            <w:tcW w:w="14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FFBA02"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Comune</w:t>
            </w:r>
          </w:p>
        </w:tc>
        <w:tc>
          <w:tcPr>
            <w:tcW w:w="3873" w:type="dxa"/>
            <w:tcBorders>
              <w:top w:val="nil"/>
              <w:left w:val="nil"/>
              <w:bottom w:val="nil"/>
              <w:right w:val="single" w:sz="4" w:space="0" w:color="auto"/>
            </w:tcBorders>
            <w:shd w:val="clear" w:color="auto" w:fill="auto"/>
            <w:noWrap/>
            <w:vAlign w:val="bottom"/>
            <w:hideMark/>
          </w:tcPr>
          <w:p w14:paraId="3D8FA7DB"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A6, 9, 16, ed altri e B2-5</w:t>
            </w:r>
          </w:p>
        </w:tc>
      </w:tr>
      <w:tr w:rsidR="00634AD7" w:rsidRPr="007B4633" w14:paraId="196E071C" w14:textId="77777777" w:rsidTr="00147212">
        <w:trPr>
          <w:trHeight w:val="288"/>
          <w:jc w:val="center"/>
        </w:trPr>
        <w:tc>
          <w:tcPr>
            <w:tcW w:w="2830" w:type="dxa"/>
            <w:vMerge/>
            <w:tcBorders>
              <w:top w:val="nil"/>
              <w:left w:val="single" w:sz="4" w:space="0" w:color="auto"/>
              <w:bottom w:val="single" w:sz="4" w:space="0" w:color="000000"/>
              <w:right w:val="single" w:sz="4" w:space="0" w:color="auto"/>
            </w:tcBorders>
            <w:vAlign w:val="center"/>
            <w:hideMark/>
          </w:tcPr>
          <w:p w14:paraId="40C8461B"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5E364137"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6270B8CA"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 71</w:t>
            </w:r>
          </w:p>
        </w:tc>
      </w:tr>
      <w:tr w:rsidR="00634AD7" w:rsidRPr="007B4633" w14:paraId="7A656D75"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D137BF7" w14:textId="77777777" w:rsidR="00634AD7" w:rsidRPr="007B4633" w:rsidRDefault="00634AD7" w:rsidP="00147212">
            <w:pPr>
              <w:spacing w:after="0" w:line="240" w:lineRule="auto"/>
              <w:jc w:val="center"/>
              <w:rPr>
                <w:rFonts w:eastAsia="Times New Roman"/>
                <w:color w:val="000000"/>
                <w:sz w:val="22"/>
                <w:szCs w:val="22"/>
                <w:lang w:eastAsia="it-IT"/>
              </w:rPr>
            </w:pPr>
            <w:proofErr w:type="spellStart"/>
            <w:r w:rsidRPr="007B4633">
              <w:rPr>
                <w:rFonts w:eastAsia="Times New Roman"/>
                <w:color w:val="000000"/>
                <w:sz w:val="22"/>
                <w:szCs w:val="22"/>
                <w:lang w:eastAsia="it-IT"/>
              </w:rPr>
              <w:t>Erpangina</w:t>
            </w:r>
            <w:proofErr w:type="spellEnd"/>
          </w:p>
        </w:tc>
        <w:tc>
          <w:tcPr>
            <w:tcW w:w="1427" w:type="dxa"/>
            <w:tcBorders>
              <w:top w:val="nil"/>
              <w:left w:val="nil"/>
              <w:bottom w:val="nil"/>
              <w:right w:val="single" w:sz="4" w:space="0" w:color="auto"/>
            </w:tcBorders>
            <w:shd w:val="clear" w:color="auto" w:fill="auto"/>
            <w:noWrap/>
            <w:vAlign w:val="center"/>
            <w:hideMark/>
          </w:tcPr>
          <w:p w14:paraId="5F876E72"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Comune</w:t>
            </w:r>
          </w:p>
        </w:tc>
        <w:tc>
          <w:tcPr>
            <w:tcW w:w="3873" w:type="dxa"/>
            <w:tcBorders>
              <w:top w:val="nil"/>
              <w:left w:val="nil"/>
              <w:bottom w:val="nil"/>
              <w:right w:val="single" w:sz="4" w:space="0" w:color="auto"/>
            </w:tcBorders>
            <w:shd w:val="clear" w:color="auto" w:fill="auto"/>
            <w:noWrap/>
            <w:vAlign w:val="bottom"/>
            <w:hideMark/>
          </w:tcPr>
          <w:p w14:paraId="69A502B3"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A2, 4-6, 8 e 10 e B3 ed altri</w:t>
            </w:r>
          </w:p>
        </w:tc>
      </w:tr>
      <w:tr w:rsidR="00634AD7" w:rsidRPr="007B4633" w14:paraId="18177832" w14:textId="77777777" w:rsidTr="00147212">
        <w:trPr>
          <w:trHeight w:val="288"/>
          <w:jc w:val="center"/>
        </w:trPr>
        <w:tc>
          <w:tcPr>
            <w:tcW w:w="2830" w:type="dxa"/>
            <w:tcBorders>
              <w:top w:val="nil"/>
              <w:left w:val="single" w:sz="4" w:space="0" w:color="auto"/>
              <w:bottom w:val="nil"/>
              <w:right w:val="single" w:sz="4" w:space="0" w:color="auto"/>
            </w:tcBorders>
            <w:shd w:val="clear" w:color="auto" w:fill="auto"/>
            <w:vAlign w:val="center"/>
            <w:hideMark/>
          </w:tcPr>
          <w:p w14:paraId="202518F1"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Malattia esantematica</w:t>
            </w:r>
          </w:p>
        </w:tc>
        <w:tc>
          <w:tcPr>
            <w:tcW w:w="142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A3A9DB5"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Comune</w:t>
            </w:r>
          </w:p>
        </w:tc>
        <w:tc>
          <w:tcPr>
            <w:tcW w:w="3873" w:type="dxa"/>
            <w:tcBorders>
              <w:top w:val="single" w:sz="4" w:space="0" w:color="auto"/>
              <w:left w:val="nil"/>
              <w:bottom w:val="nil"/>
              <w:right w:val="single" w:sz="4" w:space="0" w:color="auto"/>
            </w:tcBorders>
            <w:shd w:val="clear" w:color="auto" w:fill="auto"/>
            <w:noWrap/>
            <w:vAlign w:val="bottom"/>
            <w:hideMark/>
          </w:tcPr>
          <w:p w14:paraId="45C0FF85"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A4, 6, 9 e 16 e B1 e 3-5</w:t>
            </w:r>
          </w:p>
        </w:tc>
      </w:tr>
      <w:tr w:rsidR="00634AD7" w:rsidRPr="007B4633" w14:paraId="71E2448E"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76AD8B3"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(eruzione cutanea)</w:t>
            </w:r>
          </w:p>
        </w:tc>
        <w:tc>
          <w:tcPr>
            <w:tcW w:w="1427" w:type="dxa"/>
            <w:vMerge/>
            <w:tcBorders>
              <w:top w:val="single" w:sz="4" w:space="0" w:color="auto"/>
              <w:left w:val="single" w:sz="4" w:space="0" w:color="auto"/>
              <w:bottom w:val="single" w:sz="4" w:space="0" w:color="000000"/>
              <w:right w:val="single" w:sz="4" w:space="0" w:color="auto"/>
            </w:tcBorders>
            <w:vAlign w:val="center"/>
            <w:hideMark/>
          </w:tcPr>
          <w:p w14:paraId="39083042"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0A3016AB"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r w:rsidRPr="007B4633">
              <w:rPr>
                <w:rFonts w:eastAsia="Times New Roman"/>
                <w:color w:val="000000"/>
                <w:sz w:val="22"/>
                <w:szCs w:val="22"/>
                <w:lang w:eastAsia="it-IT"/>
              </w:rPr>
              <w:t xml:space="preserve"> 2, 4, 9, 11, 14, 16, 19 e 25</w:t>
            </w:r>
          </w:p>
        </w:tc>
      </w:tr>
      <w:tr w:rsidR="00634AD7" w:rsidRPr="007B4633" w14:paraId="7F3B1966" w14:textId="77777777" w:rsidTr="00147212">
        <w:trPr>
          <w:trHeight w:val="288"/>
          <w:jc w:val="center"/>
        </w:trPr>
        <w:tc>
          <w:tcPr>
            <w:tcW w:w="28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6D02C3"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Febbre indifferenziata</w:t>
            </w:r>
          </w:p>
        </w:tc>
        <w:tc>
          <w:tcPr>
            <w:tcW w:w="14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0F9A07"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Comune</w:t>
            </w:r>
          </w:p>
        </w:tc>
        <w:tc>
          <w:tcPr>
            <w:tcW w:w="3873" w:type="dxa"/>
            <w:tcBorders>
              <w:top w:val="nil"/>
              <w:left w:val="nil"/>
              <w:bottom w:val="nil"/>
              <w:right w:val="single" w:sz="4" w:space="0" w:color="auto"/>
            </w:tcBorders>
            <w:shd w:val="clear" w:color="auto" w:fill="auto"/>
            <w:noWrap/>
            <w:vAlign w:val="bottom"/>
            <w:hideMark/>
          </w:tcPr>
          <w:p w14:paraId="0E94D84F"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Poliovirus</w:t>
            </w:r>
          </w:p>
        </w:tc>
      </w:tr>
      <w:tr w:rsidR="00634AD7" w:rsidRPr="007B4633" w14:paraId="5845FCD3" w14:textId="77777777" w:rsidTr="00147212">
        <w:trPr>
          <w:trHeight w:val="288"/>
          <w:jc w:val="center"/>
        </w:trPr>
        <w:tc>
          <w:tcPr>
            <w:tcW w:w="2830" w:type="dxa"/>
            <w:vMerge/>
            <w:tcBorders>
              <w:top w:val="nil"/>
              <w:left w:val="single" w:sz="4" w:space="0" w:color="auto"/>
              <w:bottom w:val="single" w:sz="4" w:space="0" w:color="000000"/>
              <w:right w:val="single" w:sz="4" w:space="0" w:color="auto"/>
            </w:tcBorders>
            <w:vAlign w:val="center"/>
            <w:hideMark/>
          </w:tcPr>
          <w:p w14:paraId="194A61EE"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559BB54F"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51878D56"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 e B</w:t>
            </w:r>
          </w:p>
        </w:tc>
      </w:tr>
      <w:tr w:rsidR="00634AD7" w:rsidRPr="007B4633" w14:paraId="7120600D" w14:textId="77777777" w:rsidTr="00147212">
        <w:trPr>
          <w:trHeight w:val="288"/>
          <w:jc w:val="center"/>
        </w:trPr>
        <w:tc>
          <w:tcPr>
            <w:tcW w:w="2830" w:type="dxa"/>
            <w:vMerge/>
            <w:tcBorders>
              <w:top w:val="nil"/>
              <w:left w:val="single" w:sz="4" w:space="0" w:color="auto"/>
              <w:bottom w:val="single" w:sz="4" w:space="0" w:color="000000"/>
              <w:right w:val="single" w:sz="4" w:space="0" w:color="auto"/>
            </w:tcBorders>
            <w:vAlign w:val="center"/>
            <w:hideMark/>
          </w:tcPr>
          <w:p w14:paraId="100109AA"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12DC7E86"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2FEEA443"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p>
        </w:tc>
      </w:tr>
      <w:tr w:rsidR="00634AD7" w:rsidRPr="007B4633" w14:paraId="22A22084" w14:textId="77777777" w:rsidTr="00147212">
        <w:trPr>
          <w:trHeight w:val="288"/>
          <w:jc w:val="center"/>
        </w:trPr>
        <w:tc>
          <w:tcPr>
            <w:tcW w:w="2830" w:type="dxa"/>
            <w:vMerge/>
            <w:tcBorders>
              <w:top w:val="nil"/>
              <w:left w:val="single" w:sz="4" w:space="0" w:color="auto"/>
              <w:bottom w:val="single" w:sz="4" w:space="0" w:color="000000"/>
              <w:right w:val="single" w:sz="4" w:space="0" w:color="auto"/>
            </w:tcBorders>
            <w:vAlign w:val="center"/>
            <w:hideMark/>
          </w:tcPr>
          <w:p w14:paraId="0211B808"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7CCDAE32"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79A0A335"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w:t>
            </w:r>
          </w:p>
        </w:tc>
      </w:tr>
      <w:tr w:rsidR="00634AD7" w:rsidRPr="007B4633" w14:paraId="2AD18C4F" w14:textId="77777777" w:rsidTr="00147212">
        <w:trPr>
          <w:trHeight w:val="288"/>
          <w:jc w:val="center"/>
        </w:trPr>
        <w:tc>
          <w:tcPr>
            <w:tcW w:w="2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C62FF6"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Malattie respiratorie</w:t>
            </w:r>
          </w:p>
        </w:tc>
        <w:tc>
          <w:tcPr>
            <w:tcW w:w="1427" w:type="dxa"/>
            <w:vMerge w:val="restart"/>
            <w:tcBorders>
              <w:top w:val="nil"/>
              <w:left w:val="single" w:sz="4" w:space="0" w:color="auto"/>
              <w:bottom w:val="single" w:sz="4" w:space="0" w:color="000000"/>
              <w:right w:val="nil"/>
            </w:tcBorders>
            <w:shd w:val="clear" w:color="auto" w:fill="auto"/>
            <w:noWrap/>
            <w:vAlign w:val="center"/>
            <w:hideMark/>
          </w:tcPr>
          <w:p w14:paraId="0E2AB933"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Comune</w:t>
            </w:r>
          </w:p>
        </w:tc>
        <w:tc>
          <w:tcPr>
            <w:tcW w:w="3873" w:type="dxa"/>
            <w:tcBorders>
              <w:top w:val="nil"/>
              <w:left w:val="single" w:sz="4" w:space="0" w:color="auto"/>
              <w:bottom w:val="nil"/>
              <w:right w:val="single" w:sz="4" w:space="0" w:color="auto"/>
            </w:tcBorders>
            <w:shd w:val="clear" w:color="auto" w:fill="auto"/>
            <w:noWrap/>
            <w:vAlign w:val="bottom"/>
            <w:hideMark/>
          </w:tcPr>
          <w:p w14:paraId="180FA249"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Poliovirus</w:t>
            </w:r>
          </w:p>
        </w:tc>
      </w:tr>
      <w:tr w:rsidR="00634AD7" w:rsidRPr="007B4633" w14:paraId="786E745B"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4400789B"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nil"/>
            </w:tcBorders>
            <w:vAlign w:val="center"/>
            <w:hideMark/>
          </w:tcPr>
          <w:p w14:paraId="611FBE34"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nil"/>
              <w:right w:val="single" w:sz="4" w:space="0" w:color="auto"/>
            </w:tcBorders>
            <w:shd w:val="clear" w:color="auto" w:fill="auto"/>
            <w:noWrap/>
            <w:vAlign w:val="bottom"/>
            <w:hideMark/>
          </w:tcPr>
          <w:p w14:paraId="19D0C050"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A21 e 24 e B1 e 3-5</w:t>
            </w:r>
          </w:p>
        </w:tc>
      </w:tr>
      <w:tr w:rsidR="00634AD7" w:rsidRPr="007B4633" w14:paraId="68570712"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4072C936"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nil"/>
            </w:tcBorders>
            <w:vAlign w:val="center"/>
            <w:hideMark/>
          </w:tcPr>
          <w:p w14:paraId="0E9DE3BA"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nil"/>
              <w:right w:val="single" w:sz="4" w:space="0" w:color="auto"/>
            </w:tcBorders>
            <w:shd w:val="clear" w:color="auto" w:fill="auto"/>
            <w:noWrap/>
            <w:vAlign w:val="bottom"/>
            <w:hideMark/>
          </w:tcPr>
          <w:p w14:paraId="5A361882"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r w:rsidRPr="007B4633">
              <w:rPr>
                <w:rFonts w:eastAsia="Times New Roman"/>
                <w:color w:val="000000"/>
                <w:sz w:val="22"/>
                <w:szCs w:val="22"/>
                <w:lang w:eastAsia="it-IT"/>
              </w:rPr>
              <w:t xml:space="preserve"> 4, 8, 9, 11, 20 ed altri</w:t>
            </w:r>
          </w:p>
        </w:tc>
      </w:tr>
      <w:tr w:rsidR="00634AD7" w:rsidRPr="007B4633" w14:paraId="060762EE"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6DB72131"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nil"/>
            </w:tcBorders>
            <w:vAlign w:val="center"/>
            <w:hideMark/>
          </w:tcPr>
          <w:p w14:paraId="258144F8"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single" w:sz="4" w:space="0" w:color="auto"/>
              <w:bottom w:val="single" w:sz="4" w:space="0" w:color="auto"/>
              <w:right w:val="single" w:sz="4" w:space="0" w:color="auto"/>
            </w:tcBorders>
            <w:shd w:val="clear" w:color="auto" w:fill="auto"/>
            <w:noWrap/>
            <w:vAlign w:val="bottom"/>
            <w:hideMark/>
          </w:tcPr>
          <w:p w14:paraId="6B3FB4C9"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 D68</w:t>
            </w:r>
          </w:p>
        </w:tc>
      </w:tr>
      <w:tr w:rsidR="00634AD7" w:rsidRPr="007B4633" w14:paraId="4517C745" w14:textId="77777777" w:rsidTr="00147212">
        <w:trPr>
          <w:trHeight w:val="288"/>
          <w:jc w:val="center"/>
        </w:trPr>
        <w:tc>
          <w:tcPr>
            <w:tcW w:w="2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6B0B1E" w14:textId="77777777" w:rsidR="00634AD7" w:rsidRPr="007B4633" w:rsidRDefault="00634AD7" w:rsidP="00147212">
            <w:pPr>
              <w:spacing w:after="0" w:line="240" w:lineRule="auto"/>
              <w:jc w:val="center"/>
              <w:rPr>
                <w:rFonts w:eastAsia="Times New Roman"/>
                <w:color w:val="000000"/>
                <w:sz w:val="22"/>
                <w:szCs w:val="22"/>
                <w:lang w:eastAsia="it-IT"/>
              </w:rPr>
            </w:pPr>
            <w:proofErr w:type="spellStart"/>
            <w:r w:rsidRPr="007B4633">
              <w:rPr>
                <w:rFonts w:eastAsia="Times New Roman"/>
                <w:color w:val="000000"/>
                <w:sz w:val="22"/>
                <w:szCs w:val="22"/>
                <w:lang w:eastAsia="it-IT"/>
              </w:rPr>
              <w:t>Miopericardite</w:t>
            </w:r>
            <w:proofErr w:type="spellEnd"/>
          </w:p>
        </w:tc>
        <w:tc>
          <w:tcPr>
            <w:tcW w:w="14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9662C0"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Sporadica</w:t>
            </w:r>
          </w:p>
        </w:tc>
        <w:tc>
          <w:tcPr>
            <w:tcW w:w="3873" w:type="dxa"/>
            <w:tcBorders>
              <w:top w:val="nil"/>
              <w:left w:val="nil"/>
              <w:bottom w:val="nil"/>
              <w:right w:val="single" w:sz="4" w:space="0" w:color="auto"/>
            </w:tcBorders>
            <w:shd w:val="clear" w:color="auto" w:fill="auto"/>
            <w:noWrap/>
            <w:vAlign w:val="bottom"/>
            <w:hideMark/>
          </w:tcPr>
          <w:p w14:paraId="19574C53"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A4 e 16 e B1-5</w:t>
            </w:r>
          </w:p>
        </w:tc>
      </w:tr>
      <w:tr w:rsidR="00634AD7" w:rsidRPr="007B4633" w14:paraId="178757C8"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3C4487F8"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2C211022"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0B74B66E"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r w:rsidRPr="007B4633">
              <w:rPr>
                <w:rFonts w:eastAsia="Times New Roman"/>
                <w:color w:val="000000"/>
                <w:sz w:val="22"/>
                <w:szCs w:val="22"/>
                <w:lang w:eastAsia="it-IT"/>
              </w:rPr>
              <w:t xml:space="preserve"> 9</w:t>
            </w:r>
          </w:p>
        </w:tc>
      </w:tr>
      <w:tr w:rsidR="00634AD7" w:rsidRPr="007B4633" w14:paraId="3EA6B00F" w14:textId="77777777" w:rsidTr="00147212">
        <w:trPr>
          <w:trHeight w:val="288"/>
          <w:jc w:val="center"/>
        </w:trPr>
        <w:tc>
          <w:tcPr>
            <w:tcW w:w="2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3F4183"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Paralisi</w:t>
            </w:r>
          </w:p>
        </w:tc>
        <w:tc>
          <w:tcPr>
            <w:tcW w:w="14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C11EBA"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Sporadica</w:t>
            </w:r>
          </w:p>
        </w:tc>
        <w:tc>
          <w:tcPr>
            <w:tcW w:w="3873" w:type="dxa"/>
            <w:tcBorders>
              <w:top w:val="nil"/>
              <w:left w:val="nil"/>
              <w:bottom w:val="nil"/>
              <w:right w:val="single" w:sz="4" w:space="0" w:color="auto"/>
            </w:tcBorders>
            <w:shd w:val="clear" w:color="auto" w:fill="auto"/>
            <w:noWrap/>
            <w:vAlign w:val="bottom"/>
            <w:hideMark/>
          </w:tcPr>
          <w:p w14:paraId="5AC47AC5"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Poliovirus 1-3</w:t>
            </w:r>
          </w:p>
        </w:tc>
      </w:tr>
      <w:tr w:rsidR="00634AD7" w:rsidRPr="007B4633" w14:paraId="017CD7F7"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1BBCF6C9"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3B542D80"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27624EFC"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A7, 9, 24 ed altri</w:t>
            </w:r>
          </w:p>
        </w:tc>
      </w:tr>
      <w:tr w:rsidR="00634AD7" w:rsidRPr="007B4633" w14:paraId="0AE92A9F"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2D75DDF9"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1DD158A0"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nil"/>
              <w:right w:val="single" w:sz="4" w:space="0" w:color="auto"/>
            </w:tcBorders>
            <w:shd w:val="clear" w:color="auto" w:fill="auto"/>
            <w:noWrap/>
            <w:vAlign w:val="bottom"/>
            <w:hideMark/>
          </w:tcPr>
          <w:p w14:paraId="0341B5D4"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Echovirus</w:t>
            </w:r>
            <w:proofErr w:type="spellEnd"/>
            <w:r w:rsidRPr="007B4633">
              <w:rPr>
                <w:rFonts w:eastAsia="Times New Roman"/>
                <w:color w:val="000000"/>
                <w:sz w:val="22"/>
                <w:szCs w:val="22"/>
                <w:lang w:eastAsia="it-IT"/>
              </w:rPr>
              <w:t xml:space="preserve"> 4, 6, 9 ed altri</w:t>
            </w:r>
          </w:p>
        </w:tc>
      </w:tr>
      <w:tr w:rsidR="00634AD7" w:rsidRPr="007B4633" w14:paraId="2A8F7D14" w14:textId="77777777" w:rsidTr="00147212">
        <w:trPr>
          <w:trHeight w:val="288"/>
          <w:jc w:val="center"/>
        </w:trPr>
        <w:tc>
          <w:tcPr>
            <w:tcW w:w="2830" w:type="dxa"/>
            <w:vMerge/>
            <w:tcBorders>
              <w:top w:val="nil"/>
              <w:left w:val="single" w:sz="4" w:space="0" w:color="auto"/>
              <w:bottom w:val="single" w:sz="4" w:space="0" w:color="auto"/>
              <w:right w:val="single" w:sz="4" w:space="0" w:color="auto"/>
            </w:tcBorders>
            <w:vAlign w:val="center"/>
            <w:hideMark/>
          </w:tcPr>
          <w:p w14:paraId="2E14D21F"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1427" w:type="dxa"/>
            <w:vMerge/>
            <w:tcBorders>
              <w:top w:val="nil"/>
              <w:left w:val="single" w:sz="4" w:space="0" w:color="auto"/>
              <w:bottom w:val="single" w:sz="4" w:space="0" w:color="000000"/>
              <w:right w:val="single" w:sz="4" w:space="0" w:color="auto"/>
            </w:tcBorders>
            <w:vAlign w:val="center"/>
            <w:hideMark/>
          </w:tcPr>
          <w:p w14:paraId="6FCDB27F"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tcBorders>
              <w:top w:val="nil"/>
              <w:left w:val="nil"/>
              <w:bottom w:val="single" w:sz="4" w:space="0" w:color="auto"/>
              <w:right w:val="single" w:sz="4" w:space="0" w:color="auto"/>
            </w:tcBorders>
            <w:shd w:val="clear" w:color="auto" w:fill="auto"/>
            <w:noWrap/>
            <w:vAlign w:val="bottom"/>
            <w:hideMark/>
          </w:tcPr>
          <w:p w14:paraId="4145B722"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 71, C99, D68 e D70</w:t>
            </w:r>
          </w:p>
        </w:tc>
      </w:tr>
      <w:tr w:rsidR="00634AD7" w:rsidRPr="007B4633" w14:paraId="682D84ED"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DBE270E"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Malattia gastrointestinale</w:t>
            </w:r>
          </w:p>
        </w:tc>
        <w:tc>
          <w:tcPr>
            <w:tcW w:w="1427" w:type="dxa"/>
            <w:tcBorders>
              <w:top w:val="nil"/>
              <w:left w:val="nil"/>
              <w:bottom w:val="single" w:sz="4" w:space="0" w:color="auto"/>
              <w:right w:val="single" w:sz="4" w:space="0" w:color="auto"/>
            </w:tcBorders>
            <w:shd w:val="clear" w:color="auto" w:fill="auto"/>
            <w:noWrap/>
            <w:vAlign w:val="center"/>
            <w:hideMark/>
          </w:tcPr>
          <w:p w14:paraId="62ED262A"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Non comune</w:t>
            </w:r>
          </w:p>
        </w:tc>
        <w:tc>
          <w:tcPr>
            <w:tcW w:w="3873" w:type="dxa"/>
            <w:tcBorders>
              <w:top w:val="nil"/>
              <w:left w:val="nil"/>
              <w:bottom w:val="single" w:sz="4" w:space="0" w:color="auto"/>
              <w:right w:val="single" w:sz="4" w:space="0" w:color="auto"/>
            </w:tcBorders>
            <w:shd w:val="clear" w:color="auto" w:fill="auto"/>
            <w:noWrap/>
            <w:vAlign w:val="bottom"/>
            <w:hideMark/>
          </w:tcPr>
          <w:p w14:paraId="3EDE108B" w14:textId="77777777" w:rsidR="00634AD7" w:rsidRPr="007B4633" w:rsidRDefault="00634AD7" w:rsidP="00147212">
            <w:pPr>
              <w:spacing w:after="0" w:line="240" w:lineRule="auto"/>
              <w:jc w:val="left"/>
              <w:rPr>
                <w:rFonts w:eastAsia="Times New Roman"/>
                <w:color w:val="000000"/>
                <w:sz w:val="22"/>
                <w:szCs w:val="22"/>
                <w:lang w:eastAsia="it-IT"/>
              </w:rPr>
            </w:pPr>
            <w:r w:rsidRPr="007B4633">
              <w:rPr>
                <w:rFonts w:eastAsia="Times New Roman"/>
                <w:color w:val="000000"/>
                <w:sz w:val="22"/>
                <w:szCs w:val="22"/>
                <w:lang w:eastAsia="it-IT"/>
              </w:rPr>
              <w:t>Enterovirus</w:t>
            </w:r>
          </w:p>
        </w:tc>
      </w:tr>
      <w:tr w:rsidR="00634AD7" w:rsidRPr="007B4633" w14:paraId="48571561" w14:textId="77777777" w:rsidTr="00147212">
        <w:trPr>
          <w:trHeight w:val="288"/>
          <w:jc w:val="center"/>
        </w:trPr>
        <w:tc>
          <w:tcPr>
            <w:tcW w:w="2830" w:type="dxa"/>
            <w:tcBorders>
              <w:top w:val="single" w:sz="4" w:space="0" w:color="auto"/>
              <w:left w:val="single" w:sz="4" w:space="0" w:color="auto"/>
              <w:bottom w:val="nil"/>
              <w:right w:val="single" w:sz="4" w:space="0" w:color="auto"/>
            </w:tcBorders>
            <w:shd w:val="clear" w:color="auto" w:fill="auto"/>
            <w:noWrap/>
            <w:vAlign w:val="center"/>
            <w:hideMark/>
          </w:tcPr>
          <w:p w14:paraId="35516F89"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Diabete, pancreatite</w:t>
            </w:r>
          </w:p>
        </w:tc>
        <w:tc>
          <w:tcPr>
            <w:tcW w:w="142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1030A2C7"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Non comune</w:t>
            </w:r>
          </w:p>
        </w:tc>
        <w:tc>
          <w:tcPr>
            <w:tcW w:w="387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E17520" w14:textId="77777777" w:rsidR="00634AD7" w:rsidRPr="007B4633" w:rsidRDefault="00634AD7" w:rsidP="00147212">
            <w:pPr>
              <w:spacing w:after="0" w:line="240" w:lineRule="auto"/>
              <w:jc w:val="left"/>
              <w:rPr>
                <w:rFonts w:eastAsia="Times New Roman"/>
                <w:color w:val="000000"/>
                <w:sz w:val="22"/>
                <w:szCs w:val="22"/>
                <w:lang w:eastAsia="it-IT"/>
              </w:rPr>
            </w:pPr>
            <w:proofErr w:type="spellStart"/>
            <w:r w:rsidRPr="007B4633">
              <w:rPr>
                <w:rFonts w:eastAsia="Times New Roman"/>
                <w:color w:val="000000"/>
                <w:sz w:val="22"/>
                <w:szCs w:val="22"/>
                <w:lang w:eastAsia="it-IT"/>
              </w:rPr>
              <w:t>Coxsackievirus</w:t>
            </w:r>
            <w:proofErr w:type="spellEnd"/>
            <w:r w:rsidRPr="007B4633">
              <w:rPr>
                <w:rFonts w:eastAsia="Times New Roman"/>
                <w:color w:val="000000"/>
                <w:sz w:val="22"/>
                <w:szCs w:val="22"/>
                <w:lang w:eastAsia="it-IT"/>
              </w:rPr>
              <w:t xml:space="preserve"> B</w:t>
            </w:r>
          </w:p>
        </w:tc>
      </w:tr>
      <w:tr w:rsidR="00634AD7" w:rsidRPr="007B4633" w14:paraId="0B14C6B9" w14:textId="77777777" w:rsidTr="00147212">
        <w:trPr>
          <w:trHeight w:val="288"/>
          <w:jc w:val="center"/>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FDC1263" w14:textId="77777777" w:rsidR="00634AD7" w:rsidRPr="007B4633" w:rsidRDefault="00634AD7" w:rsidP="00147212">
            <w:pPr>
              <w:spacing w:after="0" w:line="240" w:lineRule="auto"/>
              <w:jc w:val="center"/>
              <w:rPr>
                <w:rFonts w:eastAsia="Times New Roman"/>
                <w:color w:val="000000"/>
                <w:sz w:val="22"/>
                <w:szCs w:val="22"/>
                <w:lang w:eastAsia="it-IT"/>
              </w:rPr>
            </w:pPr>
            <w:r w:rsidRPr="007B4633">
              <w:rPr>
                <w:rFonts w:eastAsia="Times New Roman"/>
                <w:color w:val="000000"/>
                <w:sz w:val="22"/>
                <w:szCs w:val="22"/>
                <w:lang w:eastAsia="it-IT"/>
              </w:rPr>
              <w:t>ed orchite</w:t>
            </w:r>
          </w:p>
        </w:tc>
        <w:tc>
          <w:tcPr>
            <w:tcW w:w="1427" w:type="dxa"/>
            <w:vMerge/>
            <w:tcBorders>
              <w:top w:val="nil"/>
              <w:left w:val="nil"/>
              <w:bottom w:val="single" w:sz="4" w:space="0" w:color="000000"/>
              <w:right w:val="single" w:sz="4" w:space="0" w:color="auto"/>
            </w:tcBorders>
            <w:vAlign w:val="center"/>
            <w:hideMark/>
          </w:tcPr>
          <w:p w14:paraId="48BA4C3C" w14:textId="77777777" w:rsidR="00634AD7" w:rsidRPr="007B4633" w:rsidRDefault="00634AD7" w:rsidP="00147212">
            <w:pPr>
              <w:spacing w:after="0" w:line="240" w:lineRule="auto"/>
              <w:jc w:val="left"/>
              <w:rPr>
                <w:rFonts w:eastAsia="Times New Roman"/>
                <w:color w:val="000000"/>
                <w:sz w:val="22"/>
                <w:szCs w:val="22"/>
                <w:lang w:eastAsia="it-IT"/>
              </w:rPr>
            </w:pPr>
          </w:p>
        </w:tc>
        <w:tc>
          <w:tcPr>
            <w:tcW w:w="3873" w:type="dxa"/>
            <w:vMerge/>
            <w:tcBorders>
              <w:top w:val="single" w:sz="4" w:space="0" w:color="000000"/>
              <w:left w:val="single" w:sz="4" w:space="0" w:color="auto"/>
              <w:bottom w:val="single" w:sz="4" w:space="0" w:color="000000"/>
              <w:right w:val="single" w:sz="4" w:space="0" w:color="auto"/>
            </w:tcBorders>
            <w:vAlign w:val="center"/>
            <w:hideMark/>
          </w:tcPr>
          <w:p w14:paraId="2E0B85B2" w14:textId="77777777" w:rsidR="00634AD7" w:rsidRPr="007B4633" w:rsidRDefault="00634AD7" w:rsidP="00147212">
            <w:pPr>
              <w:spacing w:after="0" w:line="240" w:lineRule="auto"/>
              <w:jc w:val="left"/>
              <w:rPr>
                <w:rFonts w:eastAsia="Times New Roman"/>
                <w:color w:val="000000"/>
                <w:sz w:val="22"/>
                <w:szCs w:val="22"/>
                <w:lang w:eastAsia="it-IT"/>
              </w:rPr>
            </w:pPr>
          </w:p>
        </w:tc>
      </w:tr>
    </w:tbl>
    <w:p w14:paraId="37185E81" w14:textId="432B99E7" w:rsidR="00634AD7" w:rsidRPr="00873134" w:rsidRDefault="00634AD7" w:rsidP="00634AD7">
      <w:pPr>
        <w:pStyle w:val="Didascalia"/>
      </w:pPr>
      <w:bookmarkStart w:id="16" w:name="_Ref146091128"/>
      <w:bookmarkStart w:id="17" w:name="_Toc146100179"/>
      <w:r w:rsidRPr="00873134">
        <w:t xml:space="preserve">Tabella </w:t>
      </w:r>
      <w:r w:rsidRPr="00873134">
        <w:fldChar w:fldCharType="begin"/>
      </w:r>
      <w:r w:rsidRPr="00873134">
        <w:instrText xml:space="preserve"> SEQ Tabella \* ARABIC </w:instrText>
      </w:r>
      <w:r w:rsidRPr="00873134">
        <w:fldChar w:fldCharType="separate"/>
      </w:r>
      <w:r w:rsidR="00490FF8">
        <w:rPr>
          <w:noProof/>
        </w:rPr>
        <w:t>2</w:t>
      </w:r>
      <w:r w:rsidRPr="00873134">
        <w:fldChar w:fldCharType="end"/>
      </w:r>
      <w:bookmarkEnd w:id="16"/>
      <w:r w:rsidRPr="00873134">
        <w:t xml:space="preserve"> – Riepilogo delle </w:t>
      </w:r>
      <w:bookmarkStart w:id="18" w:name="_Hlk146091146"/>
      <w:r w:rsidRPr="00873134">
        <w:t xml:space="preserve">manifestazioni cliniche </w:t>
      </w:r>
      <w:proofErr w:type="spellStart"/>
      <w:r w:rsidRPr="00873134">
        <w:t>assocciate</w:t>
      </w:r>
      <w:proofErr w:type="spellEnd"/>
      <w:r w:rsidRPr="00873134">
        <w:t xml:space="preserve"> ad enterovirus </w:t>
      </w:r>
      <w:bookmarkEnd w:id="18"/>
      <w:r w:rsidRPr="00873134">
        <w:t>(</w:t>
      </w:r>
      <w:hyperlink r:id="rId12" w:history="1">
        <w:r w:rsidRPr="00873134">
          <w:rPr>
            <w:rStyle w:val="Collegamentoipertestuale"/>
            <w:color w:val="auto"/>
            <w:u w:val="none"/>
          </w:rPr>
          <w:t>https://www.msdmanuals.com/it-it/professionale/malattie-infettive/enterovirus/panoramica-sulle-infezioni-da-enterovirus</w:t>
        </w:r>
      </w:hyperlink>
      <w:r>
        <w:t xml:space="preserve">; </w:t>
      </w:r>
      <w:r>
        <w:fldChar w:fldCharType="begin"/>
      </w:r>
      <w:r>
        <w:instrText xml:space="preserve"> ADDIN ZOTERO_ITEM CSL_CITATION {"citationID":"gL5Wg9Mv","properties":{"formattedCitation":"(Murray et al., 2021)","plainCitation":"(Murray et al., 2021)","dontUpdate":true,"noteIndex":0},"citationItems":[{"id":57,"uris":["http://zotero.org/users/local/bDNQ2HY3/items/WLJBEQTV"],"itemData":{"id":57,"type":"book","edition":"Ninth edition","event-place":"Edinburg London New York Osford Philadelphia St. Louis Sydney","ISBN":"978-0-323-67322-8","language":"it","number-of-pages":"855","publisher":"Elsevier","publisher-place":"Edinburg London New York Osford Philadelphia St. Louis Sydney","source":"K10plus ISBN","title":"Medical microbiology","author":[{"family":"Murray","given":"Patrick R."},{"family":"Rosenthal","given":"Ken S."},{"family":"Pfaller","given":"Michael A."}],"issued":{"date-parts":[["2021"]]}}}],"schema":"https://github.com/citation-style-language/schema/raw/master/csl-citation.json"} </w:instrText>
      </w:r>
      <w:r>
        <w:fldChar w:fldCharType="separate"/>
      </w:r>
      <w:r w:rsidRPr="00A73D6B">
        <w:t>Murray et al., 2021)</w:t>
      </w:r>
      <w:bookmarkEnd w:id="17"/>
      <w:r>
        <w:fldChar w:fldCharType="end"/>
      </w:r>
    </w:p>
    <w:p w14:paraId="7616ECC9" w14:textId="0B7695FC" w:rsidR="00AE5361" w:rsidRDefault="00AE5361" w:rsidP="00AE5361">
      <w:pPr>
        <w:pStyle w:val="Titolo4"/>
      </w:pPr>
      <w:bookmarkStart w:id="19" w:name="_Toc146100561"/>
      <w:r>
        <w:lastRenderedPageBreak/>
        <w:t>Infezioni da poliovirus</w:t>
      </w:r>
      <w:bookmarkEnd w:id="19"/>
    </w:p>
    <w:p w14:paraId="518DA6A2" w14:textId="0A6A26A5" w:rsidR="00593EFA" w:rsidRDefault="00AE5361" w:rsidP="00593EFA">
      <w:r w:rsidRPr="00E0348C">
        <w:t xml:space="preserve">Esistono tre tipi di poliovirus, l’85% dei casi di </w:t>
      </w:r>
      <w:proofErr w:type="spellStart"/>
      <w:r w:rsidRPr="00E0348C">
        <w:t>poliomelite</w:t>
      </w:r>
      <w:proofErr w:type="spellEnd"/>
      <w:r w:rsidRPr="00E0348C">
        <w:t xml:space="preserve"> è dovuta al tipo 1.</w:t>
      </w:r>
      <w:r w:rsidR="00E0348C">
        <w:t xml:space="preserve"> La patologia associata al vaccino </w:t>
      </w:r>
      <w:r w:rsidR="00B27619">
        <w:t xml:space="preserve">può essere causata dalla reversione del virus attenuato usato per il vaccino dei tipi 2 e 3. Inoltre, dato il trionfo dei vaccini antipolio, le infezioni da poliovirus </w:t>
      </w:r>
      <w:r w:rsidR="00B27619" w:rsidRPr="00B27619">
        <w:rPr>
          <w:i/>
        </w:rPr>
        <w:t xml:space="preserve">wild </w:t>
      </w:r>
      <w:proofErr w:type="spellStart"/>
      <w:r w:rsidR="00B27619" w:rsidRPr="00B27619">
        <w:rPr>
          <w:i/>
        </w:rPr>
        <w:t>type</w:t>
      </w:r>
      <w:proofErr w:type="spellEnd"/>
      <w:r w:rsidR="00B27619">
        <w:t xml:space="preserve"> </w:t>
      </w:r>
      <w:r w:rsidR="00196AA8">
        <w:t xml:space="preserve">sono rare. </w:t>
      </w:r>
      <w:r w:rsidR="00593EFA">
        <w:t xml:space="preserve">Tuttavia, </w:t>
      </w:r>
      <w:r w:rsidR="00B27619">
        <w:t>alcune popolazioni</w:t>
      </w:r>
      <w:r w:rsidR="00593EFA">
        <w:t xml:space="preserve"> sono tutt’ora non vaccinate e pertanto a rischio di infezione. A seconda della progressione di quest’ultima, i possibili esiti risultano essere: malattia asintomatica</w:t>
      </w:r>
      <w:r w:rsidR="009B6282">
        <w:t xml:space="preserve"> (90% </w:t>
      </w:r>
      <w:r w:rsidR="00F94331">
        <w:t>dei pazienti con infezione</w:t>
      </w:r>
      <w:r w:rsidR="009B6282">
        <w:t>)</w:t>
      </w:r>
      <w:r w:rsidR="00593EFA">
        <w:t xml:space="preserve">, </w:t>
      </w:r>
      <w:proofErr w:type="spellStart"/>
      <w:r w:rsidR="00593EFA">
        <w:t>poliomelite</w:t>
      </w:r>
      <w:proofErr w:type="spellEnd"/>
      <w:r w:rsidR="00593EFA">
        <w:t xml:space="preserve"> abortiva (malattia </w:t>
      </w:r>
      <w:proofErr w:type="spellStart"/>
      <w:r w:rsidR="00593EFA">
        <w:t>miore</w:t>
      </w:r>
      <w:proofErr w:type="spellEnd"/>
      <w:r w:rsidR="009B6282">
        <w:t>; 5%</w:t>
      </w:r>
      <w:r w:rsidR="00F978FB">
        <w:t xml:space="preserve"> dei casi</w:t>
      </w:r>
      <w:r w:rsidR="00593EFA">
        <w:t xml:space="preserve">), </w:t>
      </w:r>
      <w:proofErr w:type="spellStart"/>
      <w:r w:rsidR="00593EFA">
        <w:t>poliomelite</w:t>
      </w:r>
      <w:proofErr w:type="spellEnd"/>
      <w:r w:rsidR="00593EFA">
        <w:t xml:space="preserve"> non paralitica o meningite asettica</w:t>
      </w:r>
      <w:r w:rsidR="005A5191">
        <w:t xml:space="preserve"> (1-2%</w:t>
      </w:r>
      <w:r w:rsidR="00F94331">
        <w:t xml:space="preserve"> degli infettati</w:t>
      </w:r>
      <w:r w:rsidR="005A5191">
        <w:t>)</w:t>
      </w:r>
      <w:r w:rsidR="00593EFA">
        <w:t xml:space="preserve"> </w:t>
      </w:r>
      <w:r w:rsidR="002D6D54">
        <w:t>e</w:t>
      </w:r>
      <w:r w:rsidR="00593EFA">
        <w:t xml:space="preserve"> </w:t>
      </w:r>
      <w:proofErr w:type="spellStart"/>
      <w:r w:rsidR="00593EFA">
        <w:t>poliomelite</w:t>
      </w:r>
      <w:proofErr w:type="spellEnd"/>
      <w:r w:rsidR="00593EFA">
        <w:t xml:space="preserve"> paralitica (malattia maggiore</w:t>
      </w:r>
      <w:r w:rsidR="00F978FB">
        <w:t>; 1-2% dei casi</w:t>
      </w:r>
      <w:r w:rsidR="00593EFA">
        <w:t xml:space="preserve">). Quest’ultima colpisce lo 0,1-2,0% degli individui infetti e la gravità della paralisi che causa, dipende dall’estensione dell’infezione ai neuroni e dal tipo di neuroni </w:t>
      </w:r>
      <w:r w:rsidR="00593EFA" w:rsidRPr="004C295C">
        <w:t>colpiti.</w:t>
      </w:r>
      <w:r w:rsidR="007B5E29">
        <w:t xml:space="preserve"> </w:t>
      </w:r>
      <w:r w:rsidR="009463A1">
        <w:t>La paralisi spinale può coinvolgere uno o più arti, mentre quella bulbare</w:t>
      </w:r>
      <w:r w:rsidR="003A2534">
        <w:t xml:space="preserve"> può coinvolgere i nervi cranici ed i centri respiratori midollari.</w:t>
      </w:r>
    </w:p>
    <w:p w14:paraId="6B6EA7DC" w14:textId="4BDFDBEA" w:rsidR="00F978FB" w:rsidRDefault="00F978FB" w:rsidP="00593EFA">
      <w:r>
        <w:t xml:space="preserve">Infine, la sindrome </w:t>
      </w:r>
      <w:proofErr w:type="spellStart"/>
      <w:r w:rsidR="00AF4825">
        <w:t>Postpolio</w:t>
      </w:r>
      <w:proofErr w:type="spellEnd"/>
      <w:r w:rsidR="00AF4825">
        <w:t xml:space="preserve"> è un possibile postumo</w:t>
      </w:r>
      <w:r w:rsidR="0041137A">
        <w:t xml:space="preserve"> (30-40 anni dopo l’infezione)</w:t>
      </w:r>
      <w:r w:rsidR="00AF4825">
        <w:t xml:space="preserve"> della </w:t>
      </w:r>
      <w:proofErr w:type="spellStart"/>
      <w:r w:rsidR="00AF4825">
        <w:t>poliomelite</w:t>
      </w:r>
      <w:proofErr w:type="spellEnd"/>
      <w:r w:rsidR="0055559C">
        <w:t xml:space="preserve">, che causa </w:t>
      </w:r>
      <w:r w:rsidR="002D641E">
        <w:t xml:space="preserve">progressiva perdita dei neuroni </w:t>
      </w:r>
      <w:r w:rsidR="0044611C">
        <w:t>originariamente colpiti</w:t>
      </w:r>
      <w:r w:rsidR="00146C70">
        <w:t>.</w:t>
      </w:r>
    </w:p>
    <w:p w14:paraId="14E565F0" w14:textId="5546DAE7" w:rsidR="00146C70" w:rsidRDefault="00146C70" w:rsidP="00146C70">
      <w:pPr>
        <w:pStyle w:val="Titolo4"/>
      </w:pPr>
      <w:bookmarkStart w:id="20" w:name="_Toc146100562"/>
      <w:r>
        <w:t xml:space="preserve">Infezioni da </w:t>
      </w:r>
      <w:proofErr w:type="spellStart"/>
      <w:r>
        <w:t>coxsackievirus</w:t>
      </w:r>
      <w:proofErr w:type="spellEnd"/>
      <w:r>
        <w:t xml:space="preserve"> ed </w:t>
      </w:r>
      <w:proofErr w:type="spellStart"/>
      <w:r>
        <w:t>echovirus</w:t>
      </w:r>
      <w:bookmarkEnd w:id="20"/>
      <w:proofErr w:type="spellEnd"/>
    </w:p>
    <w:p w14:paraId="3C8351C9" w14:textId="227D693A" w:rsidR="00146C70" w:rsidRDefault="00247672" w:rsidP="00593EFA">
      <w:r>
        <w:t xml:space="preserve">Nella maggior parte dei casi, </w:t>
      </w:r>
      <w:r w:rsidR="000B5B88">
        <w:t>la malattia è asintomatica</w:t>
      </w:r>
      <w:r w:rsidR="00437EDB">
        <w:t xml:space="preserve"> o simil-influenzale od interessa il tratto </w:t>
      </w:r>
      <w:r w:rsidR="00973776">
        <w:t>respiratorio</w:t>
      </w:r>
      <w:r w:rsidR="003D5F0B">
        <w:t xml:space="preserve">, causando febbre, esantema </w:t>
      </w:r>
      <w:r w:rsidR="000E6168">
        <w:t>e sintomi simili al raffreddore comune</w:t>
      </w:r>
      <w:r w:rsidR="00E33F86">
        <w:t xml:space="preserve">, come nel caso di infezione da </w:t>
      </w:r>
      <w:proofErr w:type="spellStart"/>
      <w:r w:rsidR="005E70C8">
        <w:t>coxsackievirus</w:t>
      </w:r>
      <w:proofErr w:type="spellEnd"/>
      <w:r w:rsidR="005E70C8">
        <w:t xml:space="preserve"> A21 e A24 o da </w:t>
      </w:r>
      <w:proofErr w:type="spellStart"/>
      <w:r w:rsidR="005E70C8">
        <w:t>echovirus</w:t>
      </w:r>
      <w:proofErr w:type="spellEnd"/>
      <w:r w:rsidR="005E70C8">
        <w:t xml:space="preserve"> 11 e 20</w:t>
      </w:r>
      <w:r w:rsidR="00973776">
        <w:t>.</w:t>
      </w:r>
    </w:p>
    <w:p w14:paraId="74BCEB0D" w14:textId="0BF030E8" w:rsidR="00A559B7" w:rsidRDefault="0023085A" w:rsidP="00593EFA">
      <w:r>
        <w:t xml:space="preserve">I </w:t>
      </w:r>
      <w:proofErr w:type="spellStart"/>
      <w:r w:rsidR="004A41EB">
        <w:t>coxsackievirus</w:t>
      </w:r>
      <w:proofErr w:type="spellEnd"/>
      <w:r w:rsidR="004A41EB">
        <w:t xml:space="preserve"> A sono associati a malattie</w:t>
      </w:r>
      <w:r w:rsidR="00212971">
        <w:t xml:space="preserve"> </w:t>
      </w:r>
      <w:r w:rsidR="004A41EB">
        <w:t xml:space="preserve">che causano lesioni vescicolare, quale </w:t>
      </w:r>
      <w:r w:rsidR="00212971">
        <w:t>l’</w:t>
      </w:r>
      <w:proofErr w:type="spellStart"/>
      <w:r w:rsidR="00212971">
        <w:t>erpangina</w:t>
      </w:r>
      <w:proofErr w:type="spellEnd"/>
      <w:r w:rsidR="00430936">
        <w:t xml:space="preserve"> </w:t>
      </w:r>
      <w:r w:rsidR="008824B8">
        <w:fldChar w:fldCharType="begin"/>
      </w:r>
      <w:r w:rsidR="008824B8">
        <w:instrText xml:space="preserve"> ADDIN ZOTERO_ITEM CSL_CITATION {"citationID":"yLVXKJbT","properties":{"formattedCitation":"(Jubelt and Lipton, 2014)","plainCitation":"(Jubelt and Lipton, 2014)","noteIndex":0},"citationItems":[{"id":31,"uris":["http://zotero.org/users/local/bDNQ2HY3/items/VBJX6IGH"],"itemData":{"id":31,"type":"chapter","container-title":"Handbook of Clinical Neurology","ISBN":"978-0-444-53488-0","language":"en","note":"DOI: 10.1016/B978-0-444-53488-0.00018-3","page":"379-416","publisher":"Elsevier","source":"DOI.org (Crossref)","title":"Enterovirus/Picornavirus infections","URL":"https://linkinghub.elsevier.com/retrieve/pii/B9780444534880000183","volume":"123","author":[{"family":"Jubelt","given":"Burk"},{"family":"Lipton","given":"Howard L."}],"accessed":{"date-parts":[["2023",9,16]]},"issued":{"date-parts":[["2014"]]}}}],"schema":"https://github.com/citation-style-language/schema/raw/master/csl-citation.json"} </w:instrText>
      </w:r>
      <w:r w:rsidR="008824B8">
        <w:fldChar w:fldCharType="separate"/>
      </w:r>
      <w:r w:rsidR="008824B8" w:rsidRPr="008824B8">
        <w:t>(</w:t>
      </w:r>
      <w:proofErr w:type="spellStart"/>
      <w:r w:rsidR="008824B8" w:rsidRPr="008824B8">
        <w:t>Jubelt</w:t>
      </w:r>
      <w:proofErr w:type="spellEnd"/>
      <w:r w:rsidR="008824B8" w:rsidRPr="008824B8">
        <w:t xml:space="preserve"> and Lipton, 2014)</w:t>
      </w:r>
      <w:r w:rsidR="008824B8">
        <w:fldChar w:fldCharType="end"/>
      </w:r>
      <w:r w:rsidR="00212971">
        <w:t xml:space="preserve">, mentre i </w:t>
      </w:r>
      <w:proofErr w:type="spellStart"/>
      <w:r w:rsidR="00212971">
        <w:t>coxsackievirus</w:t>
      </w:r>
      <w:proofErr w:type="spellEnd"/>
      <w:r w:rsidR="00212971">
        <w:t xml:space="preserve"> B sono associati più frequentemente a </w:t>
      </w:r>
      <w:r w:rsidR="000D2D2B">
        <w:t>miocardite e pleurodinia</w:t>
      </w:r>
      <w:r w:rsidR="008B3687">
        <w:t xml:space="preserve"> (malattia di </w:t>
      </w:r>
      <w:proofErr w:type="spellStart"/>
      <w:r w:rsidR="00331DBE">
        <w:t>Bornholm</w:t>
      </w:r>
      <w:proofErr w:type="spellEnd"/>
      <w:r w:rsidR="00331DBE">
        <w:t>)</w:t>
      </w:r>
      <w:r w:rsidR="000D2D2B">
        <w:t>.</w:t>
      </w:r>
      <w:r w:rsidR="000826C6">
        <w:t xml:space="preserve"> </w:t>
      </w:r>
      <w:r w:rsidR="00E755BB">
        <w:t xml:space="preserve">Sia i </w:t>
      </w:r>
      <w:proofErr w:type="spellStart"/>
      <w:r w:rsidR="00E755BB">
        <w:t>coxsackievirus</w:t>
      </w:r>
      <w:proofErr w:type="spellEnd"/>
      <w:r w:rsidR="00E755BB">
        <w:t xml:space="preserve"> che gli </w:t>
      </w:r>
      <w:proofErr w:type="spellStart"/>
      <w:r w:rsidR="00E755BB">
        <w:t>echovirus</w:t>
      </w:r>
      <w:proofErr w:type="spellEnd"/>
      <w:r w:rsidR="00C2212B">
        <w:t xml:space="preserve"> </w:t>
      </w:r>
      <w:r w:rsidR="00E755BB">
        <w:t xml:space="preserve">possono essere </w:t>
      </w:r>
      <w:r w:rsidR="00026399">
        <w:t>responsabili</w:t>
      </w:r>
      <w:r w:rsidR="00E755BB">
        <w:t xml:space="preserve"> di meningite asettica</w:t>
      </w:r>
      <w:r w:rsidR="00FD2CD4">
        <w:t xml:space="preserve"> </w:t>
      </w:r>
      <w:r w:rsidR="00FD2CD4">
        <w:fldChar w:fldCharType="begin"/>
      </w:r>
      <w:r w:rsidR="0010560F">
        <w:instrText xml:space="preserve"> ADDIN ZOTERO_ITEM CSL_CITATION {"citationID":"6xL0hryl","properties":{"unsorted":true,"formattedCitation":"(Frantzidou et al., 2008; Archimbaud et al., 2009)","plainCitation":"(Frantzidou et al., 2008; Archimbaud et al., 2009)","noteIndex":0},"citationItems":[{"id":35,"uris":["http://zotero.org/users/local/bDNQ2HY3/items/FC59AM6Z"],"itemData":{"id":35,"type":"article-journal","container-title":"European Journal of Neurology","DOI":"10.1111/j.1468-1331.2008.02233.x","ISSN":"13515101, 14681331","issue":"9","language":"en","page":"995-997","source":"DOI.org (Crossref)","title":"Aseptic meningitis and encephalitis because of herpesviruses and enteroviruses in an immunocompetent adult population","volume":"15","author":[{"family":"Frantzidou","given":"F."},{"family":"Kamaria","given":"F."},{"family":"Dumaidi","given":"K."},{"family":"Skoura","given":"L."},{"family":"Antoniadis","given":"A."},{"family":"Papa","given":"A."}],"issued":{"date-parts":[["2008",9]]}}},{"id":32,"uris":["http://zotero.org/users/local/bDNQ2HY3/items/VU76DGBH"],"itemData":{"id":32,"type":"article-journal","container-title":"Journal of Medical Virology","DOI":"10.1002/jmv.21330","ISSN":"01466615","issue":"1","journalAbbreviation":"J. Med. Virol.","language":"en","page":"42-48","source":"DOI.org (Crossref)","title":"Impact of rapid enterovirus molecular diagnosis on the management of infants, children, and adults with aseptic meningitis: Enterovirus Meningitis and Management","title-short":"Impact of rapid enterovirus molecular diagnosis on the management of infants, children, and adults with aseptic meningitis","volume":"81","author":[{"family":"Archimbaud","given":"C."},{"family":"Chambon","given":"M."},{"family":"Bailly","given":"J. L."},{"family":"Petit","given":"I."},{"family":"Henquell","given":"C."},{"family":"Mirand","given":"A."},{"family":"Aublet-Cuvelier","given":"B."},{"family":"Ughetto","given":"S."},{"family":"Beytout","given":"J."},{"family":"Clavelou","given":"P."},{"family":"Labbé","given":"A."},{"family":"Philippe","given":"P."},{"family":"Schmidt","given":"J."},{"family":"Regagnon","given":"C."},{"family":"Traore","given":"O."},{"family":"Peigue-Lafeuille","given":"H."}],"issued":{"date-parts":[["2009",1]]}}}],"schema":"https://github.com/citation-style-language/schema/raw/master/csl-citation.json"} </w:instrText>
      </w:r>
      <w:r w:rsidR="00FD2CD4">
        <w:fldChar w:fldCharType="separate"/>
      </w:r>
      <w:r w:rsidR="0010560F" w:rsidRPr="0010560F">
        <w:t>(</w:t>
      </w:r>
      <w:proofErr w:type="spellStart"/>
      <w:r w:rsidR="0010560F" w:rsidRPr="0010560F">
        <w:t>Frantzidou</w:t>
      </w:r>
      <w:proofErr w:type="spellEnd"/>
      <w:r w:rsidR="0010560F" w:rsidRPr="0010560F">
        <w:t xml:space="preserve"> et al., 2008; </w:t>
      </w:r>
      <w:proofErr w:type="spellStart"/>
      <w:r w:rsidR="0010560F" w:rsidRPr="0010560F">
        <w:t>Archimbaud</w:t>
      </w:r>
      <w:proofErr w:type="spellEnd"/>
      <w:r w:rsidR="0010560F" w:rsidRPr="0010560F">
        <w:t xml:space="preserve"> et al., 2009)</w:t>
      </w:r>
      <w:r w:rsidR="00FD2CD4">
        <w:fldChar w:fldCharType="end"/>
      </w:r>
      <w:r w:rsidR="00A559B7">
        <w:t xml:space="preserve">. Sia le infezioni </w:t>
      </w:r>
      <w:r w:rsidR="00F629E7">
        <w:t>miocardiche e pericardiche che</w:t>
      </w:r>
      <w:r w:rsidR="00BD0642">
        <w:t xml:space="preserve"> </w:t>
      </w:r>
      <w:r w:rsidR="00F629E7">
        <w:t>la meningite asettica</w:t>
      </w:r>
      <w:r w:rsidR="00F54554">
        <w:t xml:space="preserve"> sono più pericolose </w:t>
      </w:r>
      <w:r w:rsidR="00256215">
        <w:t>quando associate a neonati</w:t>
      </w:r>
      <w:r w:rsidR="00BD0642">
        <w:t xml:space="preserve">. Durante le stagioni estate-autunno sono </w:t>
      </w:r>
      <w:r w:rsidR="00026399">
        <w:t xml:space="preserve">frequenti epidemie di meningiti causate da </w:t>
      </w:r>
      <w:proofErr w:type="spellStart"/>
      <w:r w:rsidR="00026399">
        <w:t>echovirus</w:t>
      </w:r>
      <w:proofErr w:type="spellEnd"/>
      <w:r w:rsidR="00026399">
        <w:t xml:space="preserve"> 11.</w:t>
      </w:r>
    </w:p>
    <w:p w14:paraId="2AD78ED2" w14:textId="6465F21B" w:rsidR="00F330B1" w:rsidRDefault="00A559B7" w:rsidP="00593EFA">
      <w:r>
        <w:t>I</w:t>
      </w:r>
      <w:r w:rsidR="00EE4DB7">
        <w:t>nfine</w:t>
      </w:r>
      <w:r w:rsidR="000F0B50">
        <w:t>,</w:t>
      </w:r>
      <w:r w:rsidR="00EE4DB7">
        <w:t xml:space="preserve"> alcuni tipi di </w:t>
      </w:r>
      <w:proofErr w:type="spellStart"/>
      <w:r w:rsidR="00EE4DB7">
        <w:t>coxsackievirus</w:t>
      </w:r>
      <w:proofErr w:type="spellEnd"/>
      <w:r w:rsidR="00EE4DB7">
        <w:t xml:space="preserve"> ed enterovirus 68</w:t>
      </w:r>
      <w:r w:rsidR="002B1162">
        <w:t xml:space="preserve"> possono essere associate ad una forma paralitica simile alla </w:t>
      </w:r>
      <w:proofErr w:type="spellStart"/>
      <w:r w:rsidR="002B1162">
        <w:t>poliomelite</w:t>
      </w:r>
      <w:proofErr w:type="spellEnd"/>
      <w:r w:rsidR="002B1162">
        <w:t>.</w:t>
      </w:r>
    </w:p>
    <w:p w14:paraId="069E6F52" w14:textId="13CC4761" w:rsidR="0023085A" w:rsidRDefault="00F330B1" w:rsidP="00593EFA">
      <w:r>
        <w:t xml:space="preserve">Il </w:t>
      </w:r>
      <w:proofErr w:type="spellStart"/>
      <w:r>
        <w:t>coxsackievirus</w:t>
      </w:r>
      <w:proofErr w:type="spellEnd"/>
      <w:r>
        <w:t xml:space="preserve"> A16</w:t>
      </w:r>
      <w:r w:rsidR="005679EB">
        <w:t xml:space="preserve"> </w:t>
      </w:r>
      <w:r w:rsidR="00706ABA">
        <w:t>ed enterovirus 71</w:t>
      </w:r>
      <w:r w:rsidR="00CD3175">
        <w:t xml:space="preserve"> sono</w:t>
      </w:r>
      <w:r w:rsidR="005679EB">
        <w:t xml:space="preserve"> conosciut</w:t>
      </w:r>
      <w:r w:rsidR="00CD3175">
        <w:t>i</w:t>
      </w:r>
      <w:r w:rsidR="005679EB">
        <w:t xml:space="preserve"> come l</w:t>
      </w:r>
      <w:r w:rsidR="00CD3175">
        <w:t>e</w:t>
      </w:r>
      <w:r w:rsidR="005679EB">
        <w:t xml:space="preserve"> principal</w:t>
      </w:r>
      <w:r w:rsidR="00CD3175">
        <w:t>i</w:t>
      </w:r>
      <w:r w:rsidR="005679EB">
        <w:t xml:space="preserve"> caus</w:t>
      </w:r>
      <w:r w:rsidR="00CD3175">
        <w:t>e</w:t>
      </w:r>
      <w:r w:rsidR="005679EB">
        <w:t xml:space="preserve"> della malattia mani-piedi-bocca</w:t>
      </w:r>
      <w:r w:rsidR="00343F90">
        <w:t xml:space="preserve"> </w:t>
      </w:r>
      <w:r w:rsidR="00343F90">
        <w:fldChar w:fldCharType="begin"/>
      </w:r>
      <w:r w:rsidR="00343F90">
        <w:instrText xml:space="preserve"> ADDIN ZOTERO_ITEM CSL_CITATION {"citationID":"8I1cjbJX","properties":{"formattedCitation":"(Goto et al., 2009)","plainCitation":"(Goto et al., 2009)","noteIndex":0},"citationItems":[{"id":36,"uris":["http://zotero.org/users/local/bDNQ2HY3/items/S8H5CIKS"],"itemData":{"id":36,"type":"article-journal","container-title":"Emerging Infectious Diseases","DOI":"10.3201/eid1510.090594","ISSN":"1080-6040, 1080-6059","issue":"10","journalAbbreviation":"Emerg. Infect. Dis.","page":"1689-1691","source":"DOI.org (Crossref)","title":"Rhombencephalitis and Coxsackievirus A16","volume":"15","author":[{"family":"Goto","given":"Kazuna"},{"family":"Sanefuji","given":"Masafumi"},{"family":"Kusuhara","given":"Koichi"},{"family":"Nishimura","given":"Yorihiro"},{"family":"Shimizu","given":"Hiroyuki"},{"family":"Kira","given":"Ryutaro"},{"family":"Torisu","given":"Hiroyuki"},{"family":"Hara","given":"Toshiro"}],"issued":{"date-parts":[["2009",10]]}}}],"schema":"https://github.com/citation-style-language/schema/raw/master/csl-citation.json"} </w:instrText>
      </w:r>
      <w:r w:rsidR="00343F90">
        <w:fldChar w:fldCharType="separate"/>
      </w:r>
      <w:r w:rsidR="00343F90" w:rsidRPr="00343F90">
        <w:t>(Goto et al., 2009)</w:t>
      </w:r>
      <w:r w:rsidR="00343F90">
        <w:fldChar w:fldCharType="end"/>
      </w:r>
      <w:r w:rsidR="003A264A">
        <w:t>.</w:t>
      </w:r>
    </w:p>
    <w:p w14:paraId="7A7A551C" w14:textId="0D3F0E12" w:rsidR="000F0B50" w:rsidRDefault="000F0B50" w:rsidP="000F0B50">
      <w:pPr>
        <w:pStyle w:val="Titolo4"/>
      </w:pPr>
      <w:bookmarkStart w:id="21" w:name="_Toc146100563"/>
      <w:r>
        <w:lastRenderedPageBreak/>
        <w:t>Altre malattie da enterovirus</w:t>
      </w:r>
      <w:bookmarkEnd w:id="21"/>
    </w:p>
    <w:p w14:paraId="6189B1E4" w14:textId="34F83C18" w:rsidR="000F0B50" w:rsidRDefault="000F0B50" w:rsidP="00593EFA">
      <w:r>
        <w:t>L’enterovirus 70</w:t>
      </w:r>
      <w:r w:rsidR="002F7E69">
        <w:t xml:space="preserve"> ed il </w:t>
      </w:r>
      <w:proofErr w:type="spellStart"/>
      <w:r w:rsidR="002F7E69">
        <w:t>coxsackievirus</w:t>
      </w:r>
      <w:proofErr w:type="spellEnd"/>
      <w:r w:rsidR="002F7E69">
        <w:t xml:space="preserve"> A24, recentemente, sono stati </w:t>
      </w:r>
      <w:r w:rsidR="00925DE8">
        <w:t xml:space="preserve">identificati come responsabili di congiuntivite emorragica </w:t>
      </w:r>
      <w:r w:rsidR="00EA46B9">
        <w:t>acuta</w:t>
      </w:r>
      <w:r w:rsidR="00066BC8">
        <w:t>.</w:t>
      </w:r>
    </w:p>
    <w:p w14:paraId="52B00056" w14:textId="1FBCFC1E" w:rsidR="008E0FD0" w:rsidRDefault="00026F61" w:rsidP="008E0FD0">
      <w:pPr>
        <w:pStyle w:val="Titolo3"/>
      </w:pPr>
      <w:bookmarkStart w:id="22" w:name="_Toc146100564"/>
      <w:r w:rsidRPr="003B24A8">
        <w:t>Approcci diagnostici per il rilevament</w:t>
      </w:r>
      <w:r w:rsidR="00587006">
        <w:t>o</w:t>
      </w:r>
      <w:bookmarkEnd w:id="22"/>
    </w:p>
    <w:p w14:paraId="24D72798" w14:textId="12DCDF33" w:rsidR="00C510BD" w:rsidRDefault="00C510BD" w:rsidP="00C510BD">
      <w:pPr>
        <w:pStyle w:val="Titolo4"/>
      </w:pPr>
      <w:bookmarkStart w:id="23" w:name="_Toc146100565"/>
      <w:r>
        <w:t xml:space="preserve">Esami </w:t>
      </w:r>
      <w:r w:rsidR="00985314">
        <w:t>clinico-chimici</w:t>
      </w:r>
      <w:bookmarkEnd w:id="23"/>
    </w:p>
    <w:p w14:paraId="37FF21FE" w14:textId="7F7519F2" w:rsidR="00985314" w:rsidRDefault="00985314" w:rsidP="00985314">
      <w:r>
        <w:t xml:space="preserve">Il liquido cerebrospinale è raramente </w:t>
      </w:r>
      <w:r w:rsidR="00D51B77">
        <w:t xml:space="preserve">positivo per il virus, ma in caso di positività </w:t>
      </w:r>
      <w:r w:rsidR="006810E7">
        <w:t>a meningiti asettiche da enterovirus</w:t>
      </w:r>
      <w:r w:rsidR="00980A02">
        <w:t xml:space="preserve"> può essere distinto dalla meningite </w:t>
      </w:r>
      <w:proofErr w:type="spellStart"/>
      <w:r w:rsidR="00980A02">
        <w:t>betterica</w:t>
      </w:r>
      <w:proofErr w:type="spellEnd"/>
      <w:r w:rsidR="00980A02">
        <w:t xml:space="preserve">. Infatti, </w:t>
      </w:r>
      <w:r w:rsidR="00D66E5C">
        <w:t xml:space="preserve">il liquido cerebrospinale non presenta neutrofili, </w:t>
      </w:r>
      <w:r w:rsidR="005A4F0F">
        <w:t xml:space="preserve">il livello di glucosio è normale o leggermente basso ed il livello di proteine </w:t>
      </w:r>
      <w:r w:rsidR="00F10F2E">
        <w:t>è normale o leggermente alto.</w:t>
      </w:r>
    </w:p>
    <w:p w14:paraId="79B6C2BE" w14:textId="12EEE671" w:rsidR="00F10F2E" w:rsidRDefault="00F10F2E" w:rsidP="00F10F2E">
      <w:pPr>
        <w:pStyle w:val="Titolo4"/>
      </w:pPr>
      <w:bookmarkStart w:id="24" w:name="_Toc146100566"/>
      <w:r>
        <w:t>Coltura</w:t>
      </w:r>
      <w:bookmarkEnd w:id="24"/>
    </w:p>
    <w:p w14:paraId="35007DCF" w14:textId="0A1F7DCC" w:rsidR="00F10F2E" w:rsidRDefault="009B6C43" w:rsidP="00F10F2E">
      <w:r>
        <w:t>P</w:t>
      </w:r>
      <w:r w:rsidR="005C517D">
        <w:t>oliovirus</w:t>
      </w:r>
      <w:r>
        <w:t xml:space="preserve">, </w:t>
      </w:r>
      <w:proofErr w:type="spellStart"/>
      <w:r>
        <w:t>coxsackievirus</w:t>
      </w:r>
      <w:proofErr w:type="spellEnd"/>
      <w:r>
        <w:t xml:space="preserve"> ed </w:t>
      </w:r>
      <w:proofErr w:type="spellStart"/>
      <w:r>
        <w:t>echovirus</w:t>
      </w:r>
      <w:proofErr w:type="spellEnd"/>
      <w:r w:rsidR="005C517D">
        <w:t xml:space="preserve"> </w:t>
      </w:r>
      <w:r w:rsidR="00684C36">
        <w:t xml:space="preserve">crescono in colture di rene di scimmia e possono essere isolati </w:t>
      </w:r>
      <w:r w:rsidR="000476C4">
        <w:t xml:space="preserve">dalla faringe, dalle feci o dal liquido cerebrospinale del paziente. </w:t>
      </w:r>
      <w:r w:rsidR="00EF2D66">
        <w:t xml:space="preserve">Tuttavia, </w:t>
      </w:r>
      <w:r w:rsidR="00A77532">
        <w:t xml:space="preserve">molti ceppi di </w:t>
      </w:r>
      <w:proofErr w:type="spellStart"/>
      <w:r w:rsidR="00A77532">
        <w:t>coxsackievirus</w:t>
      </w:r>
      <w:proofErr w:type="spellEnd"/>
      <w:r w:rsidR="00A77532">
        <w:t xml:space="preserve"> A necessitano </w:t>
      </w:r>
      <w:r w:rsidR="004E1425">
        <w:t>di inoculazione in topi, in quanto non crescono in colture cellulari.</w:t>
      </w:r>
    </w:p>
    <w:p w14:paraId="5D65E7C8" w14:textId="466BE714" w:rsidR="004E1425" w:rsidRDefault="004E1425" w:rsidP="004E1425">
      <w:pPr>
        <w:pStyle w:val="Titolo4"/>
      </w:pPr>
      <w:bookmarkStart w:id="25" w:name="_Toc146100567"/>
      <w:r>
        <w:t xml:space="preserve">Test </w:t>
      </w:r>
      <w:r w:rsidR="001055AA">
        <w:t>genetici e sierologici</w:t>
      </w:r>
      <w:bookmarkEnd w:id="25"/>
    </w:p>
    <w:p w14:paraId="153289AB" w14:textId="73DE8F81" w:rsidR="001055AA" w:rsidRDefault="00B0683F" w:rsidP="001055AA">
      <w:r>
        <w:t>Test specifici per gli anticorpi</w:t>
      </w:r>
      <w:r w:rsidR="00EE573E">
        <w:t xml:space="preserve"> e gli antigeni e </w:t>
      </w:r>
      <w:r w:rsidR="002E693A">
        <w:t xml:space="preserve">la </w:t>
      </w:r>
      <w:r w:rsidR="00EE573E">
        <w:t xml:space="preserve">rilevazione dell’RNA virale </w:t>
      </w:r>
      <w:r w:rsidR="00F80A4B">
        <w:t xml:space="preserve">tramite </w:t>
      </w:r>
      <w:proofErr w:type="spellStart"/>
      <w:r w:rsidR="00F80A4B">
        <w:t>retrotrascrizione</w:t>
      </w:r>
      <w:proofErr w:type="spellEnd"/>
      <w:r w:rsidR="00F80A4B">
        <w:t xml:space="preserve"> e reazione polimerasica </w:t>
      </w:r>
      <w:r w:rsidR="00B0508F">
        <w:t>a catena (RT-PCR) permettono di identificare il tipo di enterovirus</w:t>
      </w:r>
      <w:r w:rsidR="006E1B6C">
        <w:t>, presente nel campione</w:t>
      </w:r>
      <w:r w:rsidR="006B09CE">
        <w:t xml:space="preserve"> clinico</w:t>
      </w:r>
      <w:r w:rsidR="006E1B6C">
        <w:t xml:space="preserve"> in </w:t>
      </w:r>
      <w:proofErr w:type="spellStart"/>
      <w:r w:rsidR="006E1B6C">
        <w:t>alalisi</w:t>
      </w:r>
      <w:proofErr w:type="spellEnd"/>
      <w:r w:rsidR="002E693A">
        <w:t xml:space="preserve">. Tra i test diagnostici </w:t>
      </w:r>
      <w:proofErr w:type="spellStart"/>
      <w:r w:rsidR="002E693A">
        <w:t>impegati</w:t>
      </w:r>
      <w:proofErr w:type="spellEnd"/>
      <w:r w:rsidR="002E693A">
        <w:t xml:space="preserve"> vi sono: </w:t>
      </w:r>
      <w:r w:rsidR="009C338D">
        <w:t>la neutralizzazione, l’immunofluorescenza, ed il test immunoenzimatico (ELISA)</w:t>
      </w:r>
      <w:r w:rsidR="00AD4AFE">
        <w:t xml:space="preserve"> </w:t>
      </w:r>
      <w:r w:rsidR="00F25192">
        <w:fldChar w:fldCharType="begin"/>
      </w:r>
      <w:r w:rsidR="00F25192">
        <w:instrText xml:space="preserve"> ADDIN ZOTERO_ITEM CSL_CITATION {"citationID":"R8MFBvP0","properties":{"formattedCitation":"(Berger et al., 2006)","plainCitation":"(Berger et al., 2006)","noteIndex":0},"citationItems":[{"id":34,"uris":["http://zotero.org/users/local/bDNQ2HY3/items/Y7FNSD37"],"itemData":{"id":34,"type":"article-journal","container-title":"Journal of Neurovirology","DOI":"10.1080/13550280601090546","ISSN":"1355-0284, 1538-2443","issue":"6","journalAbbreviation":"J Neurovirol","language":"en","page":"511-516","source":"DOI.org (Crossref)","title":"Persistent Coxsackie B encephalitis: Report of a case and review of the literature","title-short":"Persistent Coxsackie B encephalitis","volume":"12","author":[{"family":"Berger","given":"Joseph R"},{"family":"Chumley","given":"Warren"},{"family":"Pittman","given":"Thomas"},{"family":"Given","given":"Curtis"},{"family":"Nuovo","given":"Gerard"}],"issued":{"date-parts":[["2006",1]]}}}],"schema":"https://github.com/citation-style-language/schema/raw/master/csl-citation.json"} </w:instrText>
      </w:r>
      <w:r w:rsidR="00F25192">
        <w:fldChar w:fldCharType="separate"/>
      </w:r>
      <w:r w:rsidR="00F25192" w:rsidRPr="00F25192">
        <w:t>(Berger et al., 2006)</w:t>
      </w:r>
      <w:r w:rsidR="00F25192">
        <w:fldChar w:fldCharType="end"/>
      </w:r>
      <w:r w:rsidR="006E1B6C">
        <w:t>. In ogni caso, la RT-PCR</w:t>
      </w:r>
      <w:r w:rsidR="00633EE8">
        <w:t xml:space="preserve"> è il metodo di routine più rapido, sfruttato per </w:t>
      </w:r>
      <w:r w:rsidR="00E00F34">
        <w:t xml:space="preserve">l’identificazione di enterovirus e specialmente per </w:t>
      </w:r>
      <w:r w:rsidR="008D6721">
        <w:t xml:space="preserve">confermare la diagnosi meningite da </w:t>
      </w:r>
      <w:proofErr w:type="spellStart"/>
      <w:r w:rsidR="008D6721">
        <w:t>echovirus</w:t>
      </w:r>
      <w:proofErr w:type="spellEnd"/>
      <w:r w:rsidR="008D6721">
        <w:t xml:space="preserve"> 11 in pazienti neonati</w:t>
      </w:r>
      <w:r w:rsidR="00007883">
        <w:t xml:space="preserve"> </w:t>
      </w:r>
      <w:r w:rsidR="00007883">
        <w:fldChar w:fldCharType="begin"/>
      </w:r>
      <w:r w:rsidR="00007883">
        <w:instrText xml:space="preserve"> ADDIN ZOTERO_ITEM CSL_CITATION {"citationID":"ogDmHEmM","properties":{"formattedCitation":"(Archimbaud et al., 2009)","plainCitation":"(Archimbaud et al., 2009)","noteIndex":0},"citationItems":[{"id":32,"uris":["http://zotero.org/users/local/bDNQ2HY3/items/VU76DGBH"],"itemData":{"id":32,"type":"article-journal","container-title":"Journal of Medical Virology","DOI":"10.1002/jmv.21330","ISSN":"01466615","issue":"1","journalAbbreviation":"J. Med. Virol.","language":"en","page":"42-48","source":"DOI.org (Crossref)","title":"Impact of rapid enterovirus molecular diagnosis on the management of infants, children, and adults with aseptic meningitis: Enterovirus Meningitis and Management","title-short":"Impact of rapid enterovirus molecular diagnosis on the management of infants, children, and adults with aseptic meningitis","volume":"81","author":[{"family":"Archimbaud","given":"C."},{"family":"Chambon","given":"M."},{"family":"Bailly","given":"J. L."},{"family":"Petit","given":"I."},{"family":"Henquell","given":"C."},{"family":"Mirand","given":"A."},{"family":"Aublet-Cuvelier","given":"B."},{"family":"Ughetto","given":"S."},{"family":"Beytout","given":"J."},{"family":"Clavelou","given":"P."},{"family":"Labbé","given":"A."},{"family":"Philippe","given":"P."},{"family":"Schmidt","given":"J."},{"family":"Regagnon","given":"C."},{"family":"Traore","given":"O."},{"family":"Peigue-Lafeuille","given":"H."}],"issued":{"date-parts":[["2009",1]]}}}],"schema":"https://github.com/citation-style-language/schema/raw/master/csl-citation.json"} </w:instrText>
      </w:r>
      <w:r w:rsidR="00007883">
        <w:fldChar w:fldCharType="separate"/>
      </w:r>
      <w:r w:rsidR="00007883" w:rsidRPr="00007883">
        <w:t>(</w:t>
      </w:r>
      <w:proofErr w:type="spellStart"/>
      <w:r w:rsidR="00007883" w:rsidRPr="00007883">
        <w:t>Archimbaud</w:t>
      </w:r>
      <w:proofErr w:type="spellEnd"/>
      <w:r w:rsidR="00007883" w:rsidRPr="00007883">
        <w:t xml:space="preserve"> et al., 2009)</w:t>
      </w:r>
      <w:r w:rsidR="00007883">
        <w:fldChar w:fldCharType="end"/>
      </w:r>
      <w:r w:rsidR="008D6721">
        <w:t>.</w:t>
      </w:r>
    </w:p>
    <w:p w14:paraId="342C917F" w14:textId="4D890964" w:rsidR="005178E4" w:rsidRDefault="00354BCA" w:rsidP="001055AA">
      <w:r>
        <w:t xml:space="preserve">La sierologia, invece, è </w:t>
      </w:r>
      <w:proofErr w:type="spellStart"/>
      <w:r w:rsidR="004F45A9">
        <w:t>impigeta</w:t>
      </w:r>
      <w:proofErr w:type="spellEnd"/>
      <w:r w:rsidR="004F45A9">
        <w:t xml:space="preserve"> per confermare un’infezione da enterovirus</w:t>
      </w:r>
      <w:r w:rsidR="00724726">
        <w:t>, tramite la ricerca di immunoglobuline (Ig)M o</w:t>
      </w:r>
      <w:r w:rsidR="00FD0B70">
        <w:t xml:space="preserve">ppure tramite </w:t>
      </w:r>
      <w:r w:rsidR="00724726">
        <w:t xml:space="preserve">la dimostrazione </w:t>
      </w:r>
      <w:r w:rsidR="00AC28DA">
        <w:t xml:space="preserve">di un aumento del titolo anticorpale di almeno quattro volte, dal </w:t>
      </w:r>
      <w:r w:rsidR="005E7C3E">
        <w:t>periodo della malattia acuta, al periodo della convalescenza.</w:t>
      </w:r>
    </w:p>
    <w:p w14:paraId="31B4F7C9" w14:textId="3F2FB4AD" w:rsidR="00354BCA" w:rsidRPr="001055AA" w:rsidRDefault="005178E4" w:rsidP="005178E4">
      <w:pPr>
        <w:pStyle w:val="Titolo3"/>
      </w:pPr>
      <w:bookmarkStart w:id="26" w:name="_Toc146100568"/>
      <w:r>
        <w:lastRenderedPageBreak/>
        <w:t>Trattamento e prevenzione</w:t>
      </w:r>
      <w:bookmarkEnd w:id="26"/>
      <w:r w:rsidR="004F45A9">
        <w:t xml:space="preserve"> </w:t>
      </w:r>
    </w:p>
    <w:p w14:paraId="4B0B9650" w14:textId="4DDEB0E2" w:rsidR="00612561" w:rsidRDefault="002B615C" w:rsidP="00354159">
      <w:r>
        <w:t xml:space="preserve">Il </w:t>
      </w:r>
      <w:proofErr w:type="spellStart"/>
      <w:r>
        <w:t>pleconaril</w:t>
      </w:r>
      <w:proofErr w:type="spellEnd"/>
      <w:r>
        <w:t xml:space="preserve"> è un farmaco, disponibile commercialmente, che </w:t>
      </w:r>
      <w:r w:rsidR="00612561">
        <w:t xml:space="preserve">inibisce la penetrazione </w:t>
      </w:r>
      <w:r w:rsidR="00354159">
        <w:t xml:space="preserve">dei picornavirus </w:t>
      </w:r>
      <w:r w:rsidR="00F16536">
        <w:t>all’interno delle cellule; deve essere somministrato precocemente n</w:t>
      </w:r>
      <w:r w:rsidR="00A16ED6">
        <w:t>e</w:t>
      </w:r>
      <w:r w:rsidR="00F16536">
        <w:t>l corso dell’infezione</w:t>
      </w:r>
      <w:r w:rsidR="0099179D">
        <w:t>.</w:t>
      </w:r>
    </w:p>
    <w:p w14:paraId="22C3182D" w14:textId="1A4F6F68" w:rsidR="001E3694" w:rsidRDefault="009F709F" w:rsidP="00354159">
      <w:r>
        <w:t xml:space="preserve">La prevenzione delle </w:t>
      </w:r>
      <w:proofErr w:type="spellStart"/>
      <w:r>
        <w:t>poliomeliti</w:t>
      </w:r>
      <w:proofErr w:type="spellEnd"/>
      <w:r>
        <w:t xml:space="preserve"> paralitiche è stato un successo della medicina moderna</w:t>
      </w:r>
      <w:r w:rsidR="00A6485B">
        <w:t xml:space="preserve">. Dal </w:t>
      </w:r>
      <w:r w:rsidR="00695EAC" w:rsidRPr="00695EAC">
        <w:t>2002</w:t>
      </w:r>
      <w:r w:rsidR="00A6485B">
        <w:t xml:space="preserve"> </w:t>
      </w:r>
      <w:r w:rsidR="00A6060C">
        <w:t xml:space="preserve">è stata dichiarata </w:t>
      </w:r>
      <w:r w:rsidR="00A6060C" w:rsidRPr="00695EAC">
        <w:t xml:space="preserve">l’eradicazione completa del </w:t>
      </w:r>
      <w:r w:rsidR="00A6060C">
        <w:t xml:space="preserve">poliovirus </w:t>
      </w:r>
      <w:r w:rsidR="00A6060C" w:rsidRPr="00695EAC">
        <w:rPr>
          <w:i/>
        </w:rPr>
        <w:t xml:space="preserve">wild </w:t>
      </w:r>
      <w:proofErr w:type="spellStart"/>
      <w:r w:rsidR="00A6060C" w:rsidRPr="00695EAC">
        <w:rPr>
          <w:i/>
        </w:rPr>
        <w:t>type</w:t>
      </w:r>
      <w:proofErr w:type="spellEnd"/>
      <w:r w:rsidR="00A6060C" w:rsidRPr="00695EAC">
        <w:t xml:space="preserve"> in Europ</w:t>
      </w:r>
      <w:r w:rsidR="002169E7">
        <w:t>a (</w:t>
      </w:r>
      <w:r w:rsidR="00A6060C" w:rsidRPr="002169E7">
        <w:t>https://www.epicentro.iss.it/polio/).</w:t>
      </w:r>
      <w:r w:rsidR="00A6060C">
        <w:t xml:space="preserve"> </w:t>
      </w:r>
      <w:r w:rsidR="00695EAC" w:rsidRPr="00695EAC">
        <w:t xml:space="preserve">Non esistono cure per la poliomielite, se non trattamenti sintomatici che possono solo in parte minimizzare gli effetti della malattia. L’unica </w:t>
      </w:r>
      <w:r w:rsidR="00A6060C">
        <w:t>modalità</w:t>
      </w:r>
      <w:r w:rsidR="00695EAC" w:rsidRPr="00695EAC">
        <w:t xml:space="preserve"> per evitare potenziali conseguenze è la prevenzione tramite vaccinazione. Esistono due tipi di vaccini diversi: quello</w:t>
      </w:r>
      <w:r w:rsidR="001E3694">
        <w:t xml:space="preserve"> </w:t>
      </w:r>
      <w:r w:rsidR="00695EAC" w:rsidRPr="00695EAC">
        <w:t>inattivat</w:t>
      </w:r>
      <w:r w:rsidR="001E3694">
        <w:t>o</w:t>
      </w:r>
      <w:r w:rsidR="00695EAC" w:rsidRPr="00695EAC">
        <w:t xml:space="preserve"> di Salk (</w:t>
      </w:r>
      <w:r w:rsidR="001E3694">
        <w:t xml:space="preserve">vaccino antipolio inattivato - </w:t>
      </w:r>
      <w:r w:rsidR="00695EAC" w:rsidRPr="00695EAC">
        <w:t>IPV), da somministrare con iniezione intramuscolo, e quello vivo attenuat</w:t>
      </w:r>
      <w:r w:rsidR="00A6060C">
        <w:t>o</w:t>
      </w:r>
      <w:r w:rsidR="00695EAC" w:rsidRPr="00695EAC">
        <w:t xml:space="preserve"> di Sabin (</w:t>
      </w:r>
      <w:r w:rsidR="001E3694">
        <w:t xml:space="preserve">vaccino orale vivo attenuato - </w:t>
      </w:r>
      <w:r w:rsidR="00695EAC" w:rsidRPr="00695EAC">
        <w:t>OPV), da somministrare per via orale.</w:t>
      </w:r>
      <w:r w:rsidR="001E3694">
        <w:t xml:space="preserve"> Entrambi proteggono contro i tre tipi di poliovirus, sono stabili ed inducono una risposta anticorpale protettiva.</w:t>
      </w:r>
    </w:p>
    <w:p w14:paraId="46F6FE9F" w14:textId="2D9C917E" w:rsidR="00695EAC" w:rsidRDefault="00695EAC" w:rsidP="00354159">
      <w:r w:rsidRPr="00695EAC">
        <w:t xml:space="preserve">Il vaccino di Sabin, somministrato fino ad anni recenti anche in Italia, ha permesso di eradicare la poliomielite in Europa ed è raccomandato dall’Organizzazione </w:t>
      </w:r>
      <w:r w:rsidR="00A6060C">
        <w:t>m</w:t>
      </w:r>
      <w:r w:rsidRPr="00695EAC">
        <w:t xml:space="preserve">ondiale della </w:t>
      </w:r>
      <w:r w:rsidR="00A6060C">
        <w:t>s</w:t>
      </w:r>
      <w:r w:rsidRPr="00695EAC">
        <w:t>anità nella sua campagna di eradicazione della malattia a livello mondiale</w:t>
      </w:r>
      <w:r w:rsidR="00A6060C">
        <w:t xml:space="preserve"> </w:t>
      </w:r>
      <w:r w:rsidR="00A6060C" w:rsidRPr="00792B9C">
        <w:t>(</w:t>
      </w:r>
      <w:hyperlink r:id="rId13" w:history="1">
        <w:r w:rsidR="001E3694" w:rsidRPr="00792B9C">
          <w:rPr>
            <w:rStyle w:val="Collegamentoipertestuale"/>
            <w:color w:val="auto"/>
            <w:u w:val="none"/>
          </w:rPr>
          <w:t>https://www.epicentro.iss.it/polio/</w:t>
        </w:r>
      </w:hyperlink>
      <w:r w:rsidR="00A6060C" w:rsidRPr="00792B9C">
        <w:t>)</w:t>
      </w:r>
      <w:r w:rsidRPr="00792B9C">
        <w:t>.</w:t>
      </w:r>
      <w:r w:rsidR="001E3694" w:rsidRPr="002169E7">
        <w:t xml:space="preserve"> </w:t>
      </w:r>
      <w:r w:rsidRPr="002169E7">
        <w:t>L’obiettivo</w:t>
      </w:r>
      <w:r w:rsidRPr="00695EAC">
        <w:t xml:space="preserve"> dell’Oms è infatti quello di eliminare completamente la presenza della malattia, seguendo il successo ottenuto con il vaiolo nel 1980.</w:t>
      </w:r>
    </w:p>
    <w:p w14:paraId="08AF5AD3" w14:textId="58BBDC5E" w:rsidR="00366192" w:rsidRPr="00695EAC" w:rsidRDefault="00366192" w:rsidP="00354159">
      <w:r>
        <w:t xml:space="preserve">Non esistono vaccini per </w:t>
      </w:r>
      <w:proofErr w:type="spellStart"/>
      <w:r>
        <w:t>coxsackievirus</w:t>
      </w:r>
      <w:proofErr w:type="spellEnd"/>
      <w:r>
        <w:t xml:space="preserve"> o </w:t>
      </w:r>
      <w:proofErr w:type="spellStart"/>
      <w:r>
        <w:t>echovirus</w:t>
      </w:r>
      <w:proofErr w:type="spellEnd"/>
      <w:r>
        <w:t>, la loro trasmissione può essere ridotta migliorando le condizioni igienico-sanitarie.</w:t>
      </w:r>
    </w:p>
    <w:p w14:paraId="7DBF85F6" w14:textId="2670D02D" w:rsidR="00A6485B" w:rsidRDefault="00A6485B">
      <w:pPr>
        <w:spacing w:after="0" w:line="240" w:lineRule="auto"/>
        <w:jc w:val="left"/>
        <w:rPr>
          <w:highlight w:val="yellow"/>
        </w:rPr>
      </w:pPr>
    </w:p>
    <w:p w14:paraId="252877F4" w14:textId="77777777" w:rsidR="005416E8" w:rsidRPr="003B24A8" w:rsidRDefault="001C7C00" w:rsidP="003F558E">
      <w:pPr>
        <w:pStyle w:val="Titolo2"/>
      </w:pPr>
      <w:bookmarkStart w:id="27" w:name="_Toc146100569"/>
      <w:r>
        <w:t>SORVEGLIANZA ENTEROVIRUS IN REFLUI URBANI</w:t>
      </w:r>
      <w:bookmarkEnd w:id="27"/>
    </w:p>
    <w:p w14:paraId="1C8E9140" w14:textId="77777777" w:rsidR="00970AC2" w:rsidRPr="007172C4" w:rsidRDefault="00970AC2" w:rsidP="00970AC2">
      <w:pPr>
        <w:rPr>
          <w:rFonts w:eastAsia="Times New Roman"/>
          <w:lang w:eastAsia="it-IT"/>
        </w:rPr>
      </w:pPr>
      <w:r w:rsidRPr="00970AC2">
        <w:rPr>
          <w:rFonts w:eastAsia="Times New Roman"/>
          <w:lang w:eastAsia="it-IT"/>
        </w:rPr>
        <w:t>L’epidemiologia basata sulle acque reflue (“</w:t>
      </w:r>
      <w:proofErr w:type="spellStart"/>
      <w:r w:rsidRPr="00970AC2">
        <w:rPr>
          <w:rFonts w:eastAsia="Times New Roman"/>
          <w:lang w:eastAsia="it-IT"/>
        </w:rPr>
        <w:t>Wastewater</w:t>
      </w:r>
      <w:proofErr w:type="spellEnd"/>
      <w:r w:rsidRPr="00970AC2">
        <w:rPr>
          <w:rFonts w:eastAsia="Times New Roman"/>
          <w:lang w:eastAsia="it-IT"/>
        </w:rPr>
        <w:t xml:space="preserve"> </w:t>
      </w:r>
      <w:proofErr w:type="spellStart"/>
      <w:r w:rsidRPr="00970AC2">
        <w:rPr>
          <w:rFonts w:eastAsia="Times New Roman"/>
          <w:lang w:eastAsia="it-IT"/>
        </w:rPr>
        <w:t>Based</w:t>
      </w:r>
      <w:proofErr w:type="spellEnd"/>
      <w:r w:rsidRPr="00970AC2">
        <w:rPr>
          <w:rFonts w:eastAsia="Times New Roman"/>
          <w:lang w:eastAsia="it-IT"/>
        </w:rPr>
        <w:t xml:space="preserve"> </w:t>
      </w:r>
      <w:proofErr w:type="spellStart"/>
      <w:r w:rsidRPr="00970AC2">
        <w:rPr>
          <w:rFonts w:eastAsia="Times New Roman"/>
          <w:lang w:eastAsia="it-IT"/>
        </w:rPr>
        <w:t>Epidemiology</w:t>
      </w:r>
      <w:proofErr w:type="spellEnd"/>
      <w:r w:rsidRPr="00970AC2">
        <w:rPr>
          <w:rFonts w:eastAsia="Times New Roman"/>
          <w:lang w:eastAsia="it-IT"/>
        </w:rPr>
        <w:t xml:space="preserve">”) è un approccio che utilizza i reflui urbani come fonte di osservazione dinamica della circolazione dei patogeni. Inizialmente </w:t>
      </w:r>
      <w:r>
        <w:rPr>
          <w:rFonts w:eastAsia="Times New Roman"/>
          <w:lang w:eastAsia="it-IT"/>
        </w:rPr>
        <w:t xml:space="preserve">fu </w:t>
      </w:r>
      <w:r w:rsidRPr="00970AC2">
        <w:rPr>
          <w:rFonts w:eastAsia="Times New Roman"/>
          <w:lang w:eastAsia="it-IT"/>
        </w:rPr>
        <w:t>applicata a poliovirus ed altri virus enterici, di recente è stata utilizzata per lo studio della circolazione di SARS-CoV-2 nella popolazione.</w:t>
      </w:r>
    </w:p>
    <w:p w14:paraId="24671447" w14:textId="77777777" w:rsidR="00FB2091" w:rsidRDefault="00FB2091" w:rsidP="00970AC2">
      <w:r w:rsidRPr="003B24A8">
        <w:lastRenderedPageBreak/>
        <w:br w:type="page"/>
      </w:r>
    </w:p>
    <w:p w14:paraId="21819AF9" w14:textId="77777777" w:rsidR="00894AEF" w:rsidRPr="003B24A8" w:rsidRDefault="00894AEF" w:rsidP="00894AEF">
      <w:pPr>
        <w:pStyle w:val="Titolo1"/>
      </w:pPr>
      <w:bookmarkStart w:id="28" w:name="_Toc146100570"/>
      <w:r w:rsidRPr="003B24A8">
        <w:lastRenderedPageBreak/>
        <w:t>Scopo</w:t>
      </w:r>
      <w:r w:rsidR="00F70746" w:rsidRPr="003B24A8">
        <w:t xml:space="preserve"> DEL LAVORO</w:t>
      </w:r>
      <w:bookmarkEnd w:id="28"/>
    </w:p>
    <w:p w14:paraId="0422F842" w14:textId="12E9D4E7" w:rsidR="009F60AE" w:rsidRDefault="009B1935" w:rsidP="009F60AE">
      <w:r w:rsidRPr="003B24A8">
        <w:t>L’obiettivo</w:t>
      </w:r>
      <w:r w:rsidR="00894AEF" w:rsidRPr="003B24A8">
        <w:t xml:space="preserve"> del seguente lavoro </w:t>
      </w:r>
      <w:r w:rsidRPr="003B24A8">
        <w:t xml:space="preserve">è </w:t>
      </w:r>
      <w:r w:rsidR="00D46621">
        <w:t>stato</w:t>
      </w:r>
      <w:bookmarkStart w:id="29" w:name="_Toc402515365"/>
      <w:bookmarkStart w:id="30" w:name="_Toc402521473"/>
      <w:bookmarkStart w:id="31" w:name="_Toc402861281"/>
      <w:bookmarkStart w:id="32" w:name="_Toc402861339"/>
      <w:bookmarkStart w:id="33" w:name="_Toc402863161"/>
      <w:bookmarkStart w:id="34" w:name="_Toc402867690"/>
      <w:bookmarkStart w:id="35" w:name="_Toc402952097"/>
      <w:bookmarkStart w:id="36" w:name="_Toc402952235"/>
      <w:bookmarkStart w:id="37" w:name="_Toc402955373"/>
      <w:bookmarkStart w:id="38" w:name="_Toc402963911"/>
      <w:bookmarkStart w:id="39" w:name="_Toc402965575"/>
      <w:bookmarkStart w:id="40" w:name="_Toc403225842"/>
      <w:bookmarkStart w:id="41" w:name="_Toc403380946"/>
      <w:bookmarkStart w:id="42" w:name="_Toc403648627"/>
      <w:bookmarkStart w:id="43" w:name="_Toc403648719"/>
      <w:bookmarkStart w:id="44" w:name="_Toc403652450"/>
      <w:bookmarkStart w:id="45" w:name="_Toc403652519"/>
      <w:bookmarkStart w:id="46" w:name="_Toc403652694"/>
      <w:bookmarkStart w:id="47" w:name="_Toc40365276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00DB080C">
        <w:t xml:space="preserve"> </w:t>
      </w:r>
      <w:r w:rsidR="005965D1">
        <w:t>valutare la prevalenza e l’eteroge</w:t>
      </w:r>
      <w:r w:rsidR="00D1096A">
        <w:t>ne</w:t>
      </w:r>
      <w:r w:rsidR="005965D1">
        <w:t xml:space="preserve">ità degli </w:t>
      </w:r>
      <w:r w:rsidR="00AF7500">
        <w:t>e</w:t>
      </w:r>
      <w:r w:rsidR="005965D1">
        <w:t>nterovirus presenti nelle acque reflue analizzate ed approcciarsi a definire un andamento epidemiologico del virus nella zona comprendente le province di Brescia, Cremona e Bergamo.</w:t>
      </w:r>
    </w:p>
    <w:p w14:paraId="4C9ABF7D" w14:textId="77777777" w:rsidR="007172C4" w:rsidRDefault="007172C4">
      <w:pPr>
        <w:spacing w:after="0" w:line="240" w:lineRule="auto"/>
        <w:jc w:val="left"/>
      </w:pPr>
      <w:r>
        <w:br w:type="page"/>
      </w:r>
    </w:p>
    <w:p w14:paraId="67B0EB22" w14:textId="77777777" w:rsidR="007728C2" w:rsidRPr="003B24A8" w:rsidRDefault="00026F61" w:rsidP="007728C2">
      <w:pPr>
        <w:pStyle w:val="Titolo1"/>
        <w:rPr>
          <w:lang w:val="it-IT"/>
        </w:rPr>
      </w:pPr>
      <w:bookmarkStart w:id="48" w:name="_Toc146100571"/>
      <w:r w:rsidRPr="003B24A8">
        <w:rPr>
          <w:lang w:val="it-IT"/>
        </w:rPr>
        <w:lastRenderedPageBreak/>
        <w:t>Materiali e metodi</w:t>
      </w:r>
      <w:bookmarkEnd w:id="48"/>
    </w:p>
    <w:p w14:paraId="7CAC5441" w14:textId="77777777" w:rsidR="005767B7" w:rsidRDefault="005767B7" w:rsidP="00B17FB8">
      <w:pPr>
        <w:pStyle w:val="Titolo2"/>
      </w:pPr>
      <w:bookmarkStart w:id="49" w:name="_Toc146100572"/>
      <w:r>
        <w:t>Campionamento</w:t>
      </w:r>
      <w:bookmarkEnd w:id="49"/>
    </w:p>
    <w:p w14:paraId="7A29415D" w14:textId="5FB3AC40" w:rsidR="00B25ADA" w:rsidRDefault="005A6917" w:rsidP="006205A5">
      <w:r>
        <w:t xml:space="preserve">I prelievi sono eseguiti in corrispondenza dell’ingresso dell’impianto di depurazione, prima dei trattamenti. Il monitoraggio </w:t>
      </w:r>
      <w:r w:rsidR="00B25ADA">
        <w:t xml:space="preserve">è stato effettuato </w:t>
      </w:r>
      <w:r>
        <w:t xml:space="preserve">con frequenza </w:t>
      </w:r>
      <w:r w:rsidR="00497FBC">
        <w:t>bi</w:t>
      </w:r>
      <w:r>
        <w:t xml:space="preserve">settimanale </w:t>
      </w:r>
      <w:r w:rsidR="00B25ADA">
        <w:t>per quanto riguarda i depuratori delle città di Br</w:t>
      </w:r>
      <w:r w:rsidR="00001A5A">
        <w:t>e</w:t>
      </w:r>
      <w:r w:rsidR="00B25ADA">
        <w:t>scia (Verziano)</w:t>
      </w:r>
      <w:r w:rsidR="003A7820">
        <w:t xml:space="preserve"> e</w:t>
      </w:r>
      <w:r w:rsidR="0067640C">
        <w:t xml:space="preserve"> </w:t>
      </w:r>
      <w:r w:rsidR="00B25ADA">
        <w:t>di Cremona e settimanale per il depuratore della città di Bergamo.</w:t>
      </w:r>
      <w:r w:rsidR="0067640C">
        <w:t xml:space="preserve"> Tali </w:t>
      </w:r>
      <w:r w:rsidR="003A7820">
        <w:t>impianti</w:t>
      </w:r>
      <w:r w:rsidR="0067640C">
        <w:t xml:space="preserve"> possono trattare, rispettivamente, fino a 2</w:t>
      </w:r>
      <w:r w:rsidR="00EA13CC">
        <w:t>9</w:t>
      </w:r>
      <w:r w:rsidR="0067640C">
        <w:t>0.000, 574.700 e 200.000 Abitanti Equivalenti (AE).</w:t>
      </w:r>
      <w:r w:rsidR="00E5452A">
        <w:t xml:space="preserve"> Il campionamento è</w:t>
      </w:r>
      <w:r w:rsidR="00881150">
        <w:t xml:space="preserve"> durato 18 mesi</w:t>
      </w:r>
      <w:r w:rsidR="0069019D">
        <w:t xml:space="preserve"> ed ha interessato il periodo compreso tra</w:t>
      </w:r>
      <w:r w:rsidR="00E5452A">
        <w:t xml:space="preserve"> gennaio 2022 e giugno 2023.</w:t>
      </w:r>
    </w:p>
    <w:p w14:paraId="1BBD8173" w14:textId="4B45D5C1" w:rsidR="00B25ADA" w:rsidRDefault="005A6917" w:rsidP="006205A5">
      <w:r>
        <w:t xml:space="preserve">Il campionamento </w:t>
      </w:r>
      <w:r w:rsidR="00B25ADA">
        <w:t>è stato</w:t>
      </w:r>
      <w:r>
        <w:t xml:space="preserve"> eseguito da</w:t>
      </w:r>
      <w:r w:rsidR="00B25ADA">
        <w:t>gli op</w:t>
      </w:r>
      <w:r>
        <w:t>eratori all’interno de</w:t>
      </w:r>
      <w:r w:rsidR="00B25ADA">
        <w:t xml:space="preserve">gli </w:t>
      </w:r>
      <w:r>
        <w:t>impiant</w:t>
      </w:r>
      <w:r w:rsidR="00B25ADA">
        <w:t>i</w:t>
      </w:r>
      <w:r>
        <w:t xml:space="preserve"> di depurazione. Il prelievo </w:t>
      </w:r>
      <w:r w:rsidR="00B25ADA">
        <w:t>è stato</w:t>
      </w:r>
      <w:r>
        <w:t xml:space="preserve"> eseguito mediante campionatori automatici per ottenere il medio composito delle 24 ore. I campioni di refluo grezzo </w:t>
      </w:r>
      <w:r w:rsidR="00B25ADA">
        <w:t>so</w:t>
      </w:r>
      <w:r>
        <w:t xml:space="preserve">no </w:t>
      </w:r>
      <w:r w:rsidR="0045602D">
        <w:t xml:space="preserve">stati </w:t>
      </w:r>
      <w:r>
        <w:t>raccolti in bottiglie di polietilene dotate di tappo di sicurezza</w:t>
      </w:r>
      <w:r w:rsidR="00B25ADA">
        <w:t xml:space="preserve"> </w:t>
      </w:r>
      <w:r>
        <w:t>e conservati a temperatura refrigerata</w:t>
      </w:r>
      <w:r w:rsidR="00B25ADA">
        <w:t>, per un massimo di 48 ore</w:t>
      </w:r>
      <w:r>
        <w:t xml:space="preserve">. Un’aliquota di 50 ml </w:t>
      </w:r>
      <w:r w:rsidR="00B25ADA">
        <w:t>è</w:t>
      </w:r>
      <w:r>
        <w:t xml:space="preserve"> </w:t>
      </w:r>
      <w:r w:rsidR="00153F3B">
        <w:t xml:space="preserve">stata </w:t>
      </w:r>
      <w:r>
        <w:t>processata tempestivamente</w:t>
      </w:r>
      <w:r w:rsidR="00B25ADA">
        <w:t>, in seguito all’arrivo in laboratorio,</w:t>
      </w:r>
      <w:r>
        <w:t xml:space="preserve"> in modo da evitare perdite del target dovute al congelamento. In cas</w:t>
      </w:r>
      <w:r w:rsidR="00B25ADA">
        <w:t xml:space="preserve">o </w:t>
      </w:r>
      <w:r>
        <w:t xml:space="preserve">di impossibilità ad effettuare la concentrazione entro le 48 ore, il campione </w:t>
      </w:r>
      <w:r w:rsidR="00153F3B">
        <w:t>è stato</w:t>
      </w:r>
      <w:r>
        <w:t xml:space="preserve"> conservato a -20</w:t>
      </w:r>
      <w:r w:rsidR="00B26ECD">
        <w:t xml:space="preserve"> </w:t>
      </w:r>
      <w:r>
        <w:t>°C.</w:t>
      </w:r>
    </w:p>
    <w:p w14:paraId="22D1C2E9" w14:textId="0D1534C2" w:rsidR="00012913" w:rsidRDefault="00E17D45" w:rsidP="006205A5">
      <w:r>
        <w:t xml:space="preserve">Come riportato in </w:t>
      </w:r>
      <w:r w:rsidR="00C93E27">
        <w:fldChar w:fldCharType="begin"/>
      </w:r>
      <w:r w:rsidR="00C93E27">
        <w:instrText xml:space="preserve"> REF _Ref146093364 \h </w:instrText>
      </w:r>
      <w:r w:rsidR="00C93E27">
        <w:fldChar w:fldCharType="separate"/>
      </w:r>
      <w:r w:rsidR="00327811">
        <w:t xml:space="preserve">Tabella </w:t>
      </w:r>
      <w:r w:rsidR="00327811">
        <w:rPr>
          <w:noProof/>
        </w:rPr>
        <w:t>3</w:t>
      </w:r>
      <w:r w:rsidR="00C93E27">
        <w:fldChar w:fldCharType="end"/>
      </w:r>
      <w:r w:rsidR="001F64A3">
        <w:t>,</w:t>
      </w:r>
      <w:r w:rsidR="00AA5445" w:rsidRPr="00AA5445">
        <w:t xml:space="preserve"> i</w:t>
      </w:r>
      <w:r w:rsidR="00012913" w:rsidRPr="00AA5445">
        <w:t xml:space="preserve"> campioni sottoposti ad analisi</w:t>
      </w:r>
      <w:r w:rsidR="00AA5445">
        <w:t xml:space="preserve"> sono 305:</w:t>
      </w:r>
      <w:r w:rsidR="003966A6">
        <w:t xml:space="preserve"> </w:t>
      </w:r>
      <w:r w:rsidR="003A6158">
        <w:t>131 pervenuti dal depuratore di Verziano,</w:t>
      </w:r>
      <w:r w:rsidR="003966A6">
        <w:t xml:space="preserve"> </w:t>
      </w:r>
      <w:r w:rsidR="003966A6">
        <w:t>126 dal depuratore di Cremona</w:t>
      </w:r>
      <w:r w:rsidR="003966A6">
        <w:t xml:space="preserve"> e </w:t>
      </w:r>
      <w:r w:rsidR="003A6158">
        <w:t>48</w:t>
      </w:r>
      <w:r w:rsidR="00DA1A00">
        <w:t xml:space="preserve"> dal depuratore </w:t>
      </w:r>
      <w:r w:rsidR="00B1130E">
        <w:t>di Bergamo</w:t>
      </w:r>
      <w:r w:rsidR="003966A6">
        <w:t>.</w:t>
      </w:r>
    </w:p>
    <w:tbl>
      <w:tblPr>
        <w:tblW w:w="7083" w:type="dxa"/>
        <w:jc w:val="center"/>
        <w:tblCellMar>
          <w:left w:w="70" w:type="dxa"/>
          <w:right w:w="70" w:type="dxa"/>
        </w:tblCellMar>
        <w:tblLook w:val="04A0" w:firstRow="1" w:lastRow="0" w:firstColumn="1" w:lastColumn="0" w:noHBand="0" w:noVBand="1"/>
      </w:tblPr>
      <w:tblGrid>
        <w:gridCol w:w="2689"/>
        <w:gridCol w:w="1417"/>
        <w:gridCol w:w="1418"/>
        <w:gridCol w:w="1559"/>
      </w:tblGrid>
      <w:tr w:rsidR="0025379F" w:rsidRPr="00053628" w14:paraId="74B21307" w14:textId="77777777" w:rsidTr="0025379F">
        <w:trPr>
          <w:trHeight w:val="288"/>
          <w:jc w:val="center"/>
        </w:trPr>
        <w:tc>
          <w:tcPr>
            <w:tcW w:w="2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7349418" w14:textId="77777777" w:rsidR="0025379F" w:rsidRPr="00053628" w:rsidRDefault="0025379F" w:rsidP="00053628">
            <w:pPr>
              <w:spacing w:after="0" w:line="240" w:lineRule="auto"/>
              <w:jc w:val="center"/>
              <w:rPr>
                <w:rFonts w:eastAsia="Times New Roman"/>
                <w:b/>
                <w:bCs/>
                <w:color w:val="000000"/>
                <w:lang w:eastAsia="it-IT"/>
              </w:rPr>
            </w:pPr>
            <w:r w:rsidRPr="00053628">
              <w:rPr>
                <w:rFonts w:eastAsia="Times New Roman"/>
                <w:b/>
                <w:bCs/>
                <w:color w:val="000000"/>
                <w:lang w:eastAsia="it-IT"/>
              </w:rPr>
              <w:t>Sito prelievo</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22301C" w14:textId="5E8A8FEE" w:rsidR="0025379F" w:rsidRPr="00053628" w:rsidRDefault="0025379F" w:rsidP="00053628">
            <w:pPr>
              <w:spacing w:after="0" w:line="240" w:lineRule="auto"/>
              <w:jc w:val="center"/>
              <w:rPr>
                <w:rFonts w:eastAsia="Times New Roman"/>
                <w:b/>
                <w:bCs/>
                <w:color w:val="000000"/>
                <w:lang w:eastAsia="it-IT"/>
              </w:rPr>
            </w:pPr>
            <w:r>
              <w:rPr>
                <w:rFonts w:eastAsia="Times New Roman"/>
                <w:b/>
                <w:bCs/>
                <w:color w:val="000000"/>
                <w:lang w:eastAsia="it-IT"/>
              </w:rPr>
              <w:t>n</w:t>
            </w:r>
            <w:r w:rsidRPr="00053628">
              <w:rPr>
                <w:rFonts w:eastAsia="Times New Roman"/>
                <w:b/>
                <w:bCs/>
                <w:color w:val="000000"/>
                <w:lang w:eastAsia="it-IT"/>
              </w:rPr>
              <w:t>. campioni anno 2022</w:t>
            </w:r>
          </w:p>
        </w:tc>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59CA8BD" w14:textId="66B35662" w:rsidR="0025379F" w:rsidRPr="00053628" w:rsidRDefault="0025379F" w:rsidP="00053628">
            <w:pPr>
              <w:spacing w:after="0" w:line="240" w:lineRule="auto"/>
              <w:jc w:val="center"/>
              <w:rPr>
                <w:rFonts w:eastAsia="Times New Roman"/>
                <w:b/>
                <w:bCs/>
                <w:color w:val="000000"/>
                <w:lang w:eastAsia="it-IT"/>
              </w:rPr>
            </w:pPr>
            <w:r>
              <w:rPr>
                <w:rFonts w:eastAsia="Times New Roman"/>
                <w:b/>
                <w:bCs/>
                <w:color w:val="000000"/>
                <w:lang w:eastAsia="it-IT"/>
              </w:rPr>
              <w:t>n</w:t>
            </w:r>
            <w:r w:rsidRPr="00053628">
              <w:rPr>
                <w:rFonts w:eastAsia="Times New Roman"/>
                <w:b/>
                <w:bCs/>
                <w:color w:val="000000"/>
                <w:lang w:eastAsia="it-IT"/>
              </w:rPr>
              <w:t>. campioni anno 2023</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602638F" w14:textId="42335883" w:rsidR="0025379F" w:rsidRPr="00053628" w:rsidRDefault="0025379F" w:rsidP="00053628">
            <w:pPr>
              <w:spacing w:after="0" w:line="240" w:lineRule="auto"/>
              <w:jc w:val="center"/>
              <w:rPr>
                <w:rFonts w:eastAsia="Times New Roman"/>
                <w:b/>
                <w:bCs/>
                <w:color w:val="000000"/>
                <w:lang w:eastAsia="it-IT"/>
              </w:rPr>
            </w:pPr>
            <w:r>
              <w:rPr>
                <w:rFonts w:eastAsia="Times New Roman"/>
                <w:b/>
                <w:bCs/>
                <w:color w:val="000000"/>
                <w:lang w:eastAsia="it-IT"/>
              </w:rPr>
              <w:t>n</w:t>
            </w:r>
            <w:r w:rsidRPr="00053628">
              <w:rPr>
                <w:rFonts w:eastAsia="Times New Roman"/>
                <w:b/>
                <w:bCs/>
                <w:color w:val="000000"/>
                <w:lang w:eastAsia="it-IT"/>
              </w:rPr>
              <w:t>. campioni totale</w:t>
            </w:r>
          </w:p>
        </w:tc>
      </w:tr>
      <w:tr w:rsidR="0025379F" w:rsidRPr="00053628" w14:paraId="4468EEB6" w14:textId="77777777" w:rsidTr="0025379F">
        <w:trPr>
          <w:trHeight w:val="288"/>
          <w:jc w:val="center"/>
        </w:trPr>
        <w:tc>
          <w:tcPr>
            <w:tcW w:w="2689" w:type="dxa"/>
            <w:vMerge/>
            <w:tcBorders>
              <w:top w:val="single" w:sz="4" w:space="0" w:color="auto"/>
              <w:left w:val="single" w:sz="4" w:space="0" w:color="auto"/>
              <w:bottom w:val="single" w:sz="4" w:space="0" w:color="000000"/>
              <w:right w:val="single" w:sz="4" w:space="0" w:color="auto"/>
            </w:tcBorders>
            <w:vAlign w:val="center"/>
            <w:hideMark/>
          </w:tcPr>
          <w:p w14:paraId="6E90E894" w14:textId="77777777" w:rsidR="0025379F" w:rsidRPr="00053628" w:rsidRDefault="0025379F" w:rsidP="00053628">
            <w:pPr>
              <w:spacing w:after="0" w:line="240" w:lineRule="auto"/>
              <w:jc w:val="left"/>
              <w:rPr>
                <w:rFonts w:eastAsia="Times New Roman"/>
                <w:b/>
                <w:bCs/>
                <w:color w:val="000000"/>
                <w:lang w:eastAsia="it-IT"/>
              </w:rPr>
            </w:pPr>
          </w:p>
        </w:tc>
        <w:tc>
          <w:tcPr>
            <w:tcW w:w="1417" w:type="dxa"/>
            <w:vMerge/>
            <w:tcBorders>
              <w:top w:val="single" w:sz="4" w:space="0" w:color="auto"/>
              <w:left w:val="single" w:sz="4" w:space="0" w:color="auto"/>
              <w:bottom w:val="single" w:sz="4" w:space="0" w:color="000000"/>
              <w:right w:val="single" w:sz="4" w:space="0" w:color="auto"/>
            </w:tcBorders>
            <w:vAlign w:val="center"/>
            <w:hideMark/>
          </w:tcPr>
          <w:p w14:paraId="48376B7A" w14:textId="77777777" w:rsidR="0025379F" w:rsidRPr="00053628" w:rsidRDefault="0025379F" w:rsidP="00053628">
            <w:pPr>
              <w:spacing w:after="0" w:line="240" w:lineRule="auto"/>
              <w:jc w:val="left"/>
              <w:rPr>
                <w:rFonts w:eastAsia="Times New Roman"/>
                <w:b/>
                <w:bCs/>
                <w:color w:val="000000"/>
                <w:lang w:eastAsia="it-IT"/>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1230EF3" w14:textId="77777777" w:rsidR="0025379F" w:rsidRPr="00053628" w:rsidRDefault="0025379F" w:rsidP="00053628">
            <w:pPr>
              <w:spacing w:after="0" w:line="240" w:lineRule="auto"/>
              <w:jc w:val="left"/>
              <w:rPr>
                <w:rFonts w:eastAsia="Times New Roman"/>
                <w:b/>
                <w:bCs/>
                <w:color w:val="000000"/>
                <w:lang w:eastAsia="it-IT"/>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09013BC6" w14:textId="77777777" w:rsidR="0025379F" w:rsidRPr="00053628" w:rsidRDefault="0025379F" w:rsidP="00053628">
            <w:pPr>
              <w:spacing w:after="0" w:line="240" w:lineRule="auto"/>
              <w:jc w:val="left"/>
              <w:rPr>
                <w:rFonts w:eastAsia="Times New Roman"/>
                <w:b/>
                <w:bCs/>
                <w:color w:val="000000"/>
                <w:lang w:eastAsia="it-IT"/>
              </w:rPr>
            </w:pPr>
          </w:p>
        </w:tc>
      </w:tr>
      <w:tr w:rsidR="0025379F" w:rsidRPr="00053628" w14:paraId="2764352C" w14:textId="77777777" w:rsidTr="0025379F">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89A8C12"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Depuratore Verziano (BS)</w:t>
            </w:r>
          </w:p>
        </w:tc>
        <w:tc>
          <w:tcPr>
            <w:tcW w:w="1417" w:type="dxa"/>
            <w:tcBorders>
              <w:top w:val="nil"/>
              <w:left w:val="nil"/>
              <w:bottom w:val="single" w:sz="4" w:space="0" w:color="auto"/>
              <w:right w:val="single" w:sz="4" w:space="0" w:color="auto"/>
            </w:tcBorders>
            <w:shd w:val="clear" w:color="auto" w:fill="auto"/>
            <w:noWrap/>
            <w:vAlign w:val="center"/>
            <w:hideMark/>
          </w:tcPr>
          <w:p w14:paraId="2BFC3AC0"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89</w:t>
            </w:r>
          </w:p>
        </w:tc>
        <w:tc>
          <w:tcPr>
            <w:tcW w:w="1418" w:type="dxa"/>
            <w:tcBorders>
              <w:top w:val="nil"/>
              <w:left w:val="nil"/>
              <w:bottom w:val="single" w:sz="4" w:space="0" w:color="auto"/>
              <w:right w:val="single" w:sz="4" w:space="0" w:color="auto"/>
            </w:tcBorders>
            <w:shd w:val="clear" w:color="auto" w:fill="auto"/>
            <w:noWrap/>
            <w:vAlign w:val="center"/>
            <w:hideMark/>
          </w:tcPr>
          <w:p w14:paraId="066691AC"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42</w:t>
            </w:r>
          </w:p>
        </w:tc>
        <w:tc>
          <w:tcPr>
            <w:tcW w:w="1559" w:type="dxa"/>
            <w:tcBorders>
              <w:top w:val="nil"/>
              <w:left w:val="nil"/>
              <w:bottom w:val="nil"/>
              <w:right w:val="single" w:sz="4" w:space="0" w:color="auto"/>
            </w:tcBorders>
            <w:shd w:val="clear" w:color="auto" w:fill="auto"/>
            <w:noWrap/>
            <w:vAlign w:val="center"/>
            <w:hideMark/>
          </w:tcPr>
          <w:p w14:paraId="27EF369F"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131</w:t>
            </w:r>
          </w:p>
        </w:tc>
      </w:tr>
      <w:tr w:rsidR="0025379F" w:rsidRPr="00053628" w14:paraId="0DAF87E3" w14:textId="77777777" w:rsidTr="0025379F">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4A58A8C8"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Depuratore Cremona</w:t>
            </w:r>
          </w:p>
        </w:tc>
        <w:tc>
          <w:tcPr>
            <w:tcW w:w="1417" w:type="dxa"/>
            <w:tcBorders>
              <w:top w:val="nil"/>
              <w:left w:val="nil"/>
              <w:bottom w:val="nil"/>
              <w:right w:val="single" w:sz="4" w:space="0" w:color="auto"/>
            </w:tcBorders>
            <w:shd w:val="clear" w:color="auto" w:fill="auto"/>
            <w:noWrap/>
            <w:vAlign w:val="center"/>
            <w:hideMark/>
          </w:tcPr>
          <w:p w14:paraId="464FEBA7"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82</w:t>
            </w:r>
          </w:p>
        </w:tc>
        <w:tc>
          <w:tcPr>
            <w:tcW w:w="1418" w:type="dxa"/>
            <w:tcBorders>
              <w:top w:val="nil"/>
              <w:left w:val="nil"/>
              <w:bottom w:val="nil"/>
              <w:right w:val="single" w:sz="4" w:space="0" w:color="auto"/>
            </w:tcBorders>
            <w:shd w:val="clear" w:color="auto" w:fill="auto"/>
            <w:noWrap/>
            <w:vAlign w:val="center"/>
            <w:hideMark/>
          </w:tcPr>
          <w:p w14:paraId="03104E32"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44</w:t>
            </w:r>
          </w:p>
        </w:tc>
        <w:tc>
          <w:tcPr>
            <w:tcW w:w="1559" w:type="dxa"/>
            <w:tcBorders>
              <w:top w:val="single" w:sz="4" w:space="0" w:color="auto"/>
              <w:left w:val="nil"/>
              <w:bottom w:val="nil"/>
              <w:right w:val="single" w:sz="4" w:space="0" w:color="auto"/>
            </w:tcBorders>
            <w:shd w:val="clear" w:color="auto" w:fill="auto"/>
            <w:noWrap/>
            <w:vAlign w:val="center"/>
            <w:hideMark/>
          </w:tcPr>
          <w:p w14:paraId="2394968D"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126</w:t>
            </w:r>
          </w:p>
        </w:tc>
      </w:tr>
      <w:tr w:rsidR="0025379F" w:rsidRPr="00053628" w14:paraId="2F0663A0" w14:textId="77777777" w:rsidTr="0025379F">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1FCD274"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Depuratore Bergamo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B226E73"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29</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2F42876"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19</w:t>
            </w:r>
          </w:p>
        </w:tc>
        <w:tc>
          <w:tcPr>
            <w:tcW w:w="1559" w:type="dxa"/>
            <w:tcBorders>
              <w:top w:val="single" w:sz="4" w:space="0" w:color="auto"/>
              <w:left w:val="nil"/>
              <w:bottom w:val="nil"/>
              <w:right w:val="single" w:sz="4" w:space="0" w:color="auto"/>
            </w:tcBorders>
            <w:shd w:val="clear" w:color="auto" w:fill="auto"/>
            <w:noWrap/>
            <w:vAlign w:val="center"/>
            <w:hideMark/>
          </w:tcPr>
          <w:p w14:paraId="1BC12C48"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48</w:t>
            </w:r>
          </w:p>
        </w:tc>
      </w:tr>
      <w:tr w:rsidR="0025379F" w:rsidRPr="00053628" w14:paraId="531600C8" w14:textId="77777777" w:rsidTr="0025379F">
        <w:trPr>
          <w:trHeight w:val="312"/>
          <w:jc w:val="center"/>
        </w:trPr>
        <w:tc>
          <w:tcPr>
            <w:tcW w:w="2689" w:type="dxa"/>
            <w:tcBorders>
              <w:top w:val="nil"/>
              <w:left w:val="nil"/>
              <w:bottom w:val="nil"/>
              <w:right w:val="nil"/>
            </w:tcBorders>
            <w:shd w:val="clear" w:color="auto" w:fill="auto"/>
            <w:noWrap/>
            <w:vAlign w:val="center"/>
            <w:hideMark/>
          </w:tcPr>
          <w:p w14:paraId="2328ABA5" w14:textId="77777777" w:rsidR="0025379F" w:rsidRPr="00053628" w:rsidRDefault="0025379F" w:rsidP="00053628">
            <w:pPr>
              <w:spacing w:after="0" w:line="240" w:lineRule="auto"/>
              <w:jc w:val="center"/>
              <w:rPr>
                <w:rFonts w:eastAsia="Times New Roman"/>
                <w:color w:val="000000"/>
                <w:lang w:eastAsia="it-IT"/>
              </w:rPr>
            </w:pPr>
          </w:p>
        </w:tc>
        <w:tc>
          <w:tcPr>
            <w:tcW w:w="1417" w:type="dxa"/>
            <w:tcBorders>
              <w:top w:val="nil"/>
              <w:left w:val="nil"/>
              <w:bottom w:val="nil"/>
              <w:right w:val="nil"/>
            </w:tcBorders>
            <w:shd w:val="clear" w:color="auto" w:fill="auto"/>
            <w:noWrap/>
            <w:vAlign w:val="center"/>
            <w:hideMark/>
          </w:tcPr>
          <w:p w14:paraId="6A4DAD75" w14:textId="77777777" w:rsidR="0025379F" w:rsidRPr="00053628" w:rsidRDefault="0025379F" w:rsidP="00053628">
            <w:pPr>
              <w:spacing w:after="0" w:line="240" w:lineRule="auto"/>
              <w:jc w:val="center"/>
              <w:rPr>
                <w:rFonts w:eastAsia="Times New Roman"/>
                <w:sz w:val="20"/>
                <w:szCs w:val="20"/>
                <w:lang w:eastAsia="it-IT"/>
              </w:rPr>
            </w:pPr>
          </w:p>
        </w:tc>
        <w:tc>
          <w:tcPr>
            <w:tcW w:w="1418" w:type="dxa"/>
            <w:tcBorders>
              <w:top w:val="nil"/>
              <w:left w:val="nil"/>
              <w:bottom w:val="nil"/>
              <w:right w:val="nil"/>
            </w:tcBorders>
            <w:shd w:val="clear" w:color="auto" w:fill="auto"/>
            <w:noWrap/>
            <w:vAlign w:val="center"/>
            <w:hideMark/>
          </w:tcPr>
          <w:p w14:paraId="41045D83" w14:textId="77777777" w:rsidR="0025379F" w:rsidRPr="00053628" w:rsidRDefault="0025379F" w:rsidP="00053628">
            <w:pPr>
              <w:spacing w:after="0" w:line="240" w:lineRule="auto"/>
              <w:jc w:val="center"/>
              <w:rPr>
                <w:rFonts w:eastAsia="Times New Roman"/>
                <w:sz w:val="20"/>
                <w:szCs w:val="20"/>
                <w:lang w:eastAsia="it-IT"/>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435AB" w14:textId="77777777" w:rsidR="0025379F" w:rsidRPr="00053628" w:rsidRDefault="0025379F" w:rsidP="00053628">
            <w:pPr>
              <w:spacing w:after="0" w:line="240" w:lineRule="auto"/>
              <w:jc w:val="center"/>
              <w:rPr>
                <w:rFonts w:eastAsia="Times New Roman"/>
                <w:color w:val="000000"/>
                <w:lang w:eastAsia="it-IT"/>
              </w:rPr>
            </w:pPr>
            <w:r w:rsidRPr="00053628">
              <w:rPr>
                <w:rFonts w:eastAsia="Times New Roman"/>
                <w:color w:val="000000"/>
                <w:lang w:eastAsia="it-IT"/>
              </w:rPr>
              <w:t>305</w:t>
            </w:r>
          </w:p>
        </w:tc>
      </w:tr>
    </w:tbl>
    <w:p w14:paraId="648775CD" w14:textId="2482F88D" w:rsidR="000F1185" w:rsidRDefault="00E17D45" w:rsidP="00E17D45">
      <w:pPr>
        <w:pStyle w:val="Didascalia"/>
      </w:pPr>
      <w:bookmarkStart w:id="50" w:name="_Ref146093364"/>
      <w:bookmarkStart w:id="51" w:name="_Toc146100180"/>
      <w:r>
        <w:t xml:space="preserve">Tabella </w:t>
      </w:r>
      <w:r>
        <w:fldChar w:fldCharType="begin"/>
      </w:r>
      <w:r>
        <w:instrText xml:space="preserve"> SEQ Tabella \* ARABIC </w:instrText>
      </w:r>
      <w:r>
        <w:fldChar w:fldCharType="separate"/>
      </w:r>
      <w:r w:rsidR="00490FF8">
        <w:rPr>
          <w:noProof/>
        </w:rPr>
        <w:t>3</w:t>
      </w:r>
      <w:r>
        <w:fldChar w:fldCharType="end"/>
      </w:r>
      <w:bookmarkEnd w:id="50"/>
      <w:r>
        <w:t xml:space="preserve"> – Riepilogo </w:t>
      </w:r>
      <w:r w:rsidR="00C93E27">
        <w:t xml:space="preserve">campioni </w:t>
      </w:r>
      <w:r w:rsidR="00D651D4">
        <w:t xml:space="preserve">di acque reflue </w:t>
      </w:r>
      <w:r w:rsidR="00C93E27">
        <w:t>analizzat</w:t>
      </w:r>
      <w:r w:rsidR="00D651D4">
        <w:t>e</w:t>
      </w:r>
      <w:bookmarkEnd w:id="51"/>
    </w:p>
    <w:p w14:paraId="44784B83" w14:textId="77777777" w:rsidR="008E7EBA" w:rsidRDefault="008E7EBA" w:rsidP="006205A5"/>
    <w:p w14:paraId="501BEB93" w14:textId="77777777" w:rsidR="00E14AFC" w:rsidRPr="003B24A8" w:rsidRDefault="008C48F4" w:rsidP="00B17FB8">
      <w:pPr>
        <w:pStyle w:val="Titolo2"/>
      </w:pPr>
      <w:bookmarkStart w:id="52" w:name="_Ref405652365"/>
      <w:bookmarkStart w:id="53" w:name="_Toc146100573"/>
      <w:r>
        <w:t>P</w:t>
      </w:r>
      <w:r w:rsidR="00E14AFC" w:rsidRPr="003B24A8">
        <w:t>reparazione dei campioni</w:t>
      </w:r>
      <w:bookmarkEnd w:id="52"/>
      <w:bookmarkEnd w:id="53"/>
    </w:p>
    <w:p w14:paraId="79EBCF34" w14:textId="77777777" w:rsidR="00E14AFC" w:rsidRPr="003B24A8" w:rsidRDefault="00E14AFC" w:rsidP="009C0831">
      <w:pPr>
        <w:rPr>
          <w:i/>
          <w:u w:val="single"/>
          <w:lang w:eastAsia="it-IT"/>
        </w:rPr>
      </w:pPr>
      <w:r w:rsidRPr="003B24A8">
        <w:rPr>
          <w:i/>
          <w:u w:val="single"/>
          <w:lang w:eastAsia="it-IT"/>
        </w:rPr>
        <w:t>Reagenti per la preparazione dei campioni</w:t>
      </w:r>
    </w:p>
    <w:p w14:paraId="6678F5A0" w14:textId="77777777" w:rsidR="00E14AFC" w:rsidRPr="003B24A8" w:rsidRDefault="00E14AFC" w:rsidP="009C0831">
      <w:pPr>
        <w:pStyle w:val="Paragrafoelenco"/>
        <w:numPr>
          <w:ilvl w:val="0"/>
          <w:numId w:val="9"/>
        </w:numPr>
        <w:rPr>
          <w:lang w:eastAsia="it-IT"/>
        </w:rPr>
      </w:pPr>
      <w:proofErr w:type="spellStart"/>
      <w:r w:rsidRPr="003B24A8">
        <w:rPr>
          <w:rFonts w:eastAsia="Times New Roman"/>
          <w:lang w:eastAsia="it-IT"/>
        </w:rPr>
        <w:lastRenderedPageBreak/>
        <w:t>Mengovirus</w:t>
      </w:r>
      <w:proofErr w:type="spellEnd"/>
      <w:r w:rsidRPr="003B24A8">
        <w:t>,</w:t>
      </w:r>
      <w:r w:rsidRPr="003B24A8">
        <w:rPr>
          <w:rFonts w:eastAsia="Times New Roman"/>
          <w:lang w:eastAsia="it-IT"/>
        </w:rPr>
        <w:t xml:space="preserve"> a titolo 10</w:t>
      </w:r>
      <w:r w:rsidR="00CE6958" w:rsidRPr="003B24A8">
        <w:rPr>
          <w:rFonts w:eastAsia="Times New Roman"/>
          <w:vertAlign w:val="superscript"/>
          <w:lang w:eastAsia="it-IT"/>
        </w:rPr>
        <w:t>2</w:t>
      </w:r>
      <w:r w:rsidRPr="003B24A8">
        <w:rPr>
          <w:rFonts w:eastAsia="Times New Roman"/>
          <w:lang w:eastAsia="it-IT"/>
        </w:rPr>
        <w:t xml:space="preserve"> </w:t>
      </w:r>
      <w:r w:rsidRPr="003202AA">
        <w:rPr>
          <w:rFonts w:eastAsia="Times New Roman"/>
          <w:lang w:eastAsia="it-IT"/>
        </w:rPr>
        <w:t>TCID</w:t>
      </w:r>
      <w:r w:rsidR="003A3984">
        <w:rPr>
          <w:rFonts w:eastAsia="Times New Roman"/>
          <w:lang w:eastAsia="it-IT"/>
        </w:rPr>
        <w:t>50</w:t>
      </w:r>
      <w:r w:rsidRPr="003202AA">
        <w:rPr>
          <w:rFonts w:eastAsia="Times New Roman"/>
          <w:lang w:eastAsia="it-IT"/>
        </w:rPr>
        <w:t>/ml</w:t>
      </w:r>
      <w:r w:rsidR="003202AA" w:rsidRPr="003202AA">
        <w:rPr>
          <w:rFonts w:eastAsia="Times New Roman"/>
          <w:lang w:eastAsia="it-IT"/>
        </w:rPr>
        <w:t xml:space="preserve">, </w:t>
      </w:r>
      <w:r w:rsidR="003202AA">
        <w:rPr>
          <w:rFonts w:eastAsia="Times New Roman"/>
          <w:lang w:eastAsia="it-IT"/>
        </w:rPr>
        <w:t>quale</w:t>
      </w:r>
      <w:r w:rsidR="003A3984">
        <w:rPr>
          <w:rFonts w:eastAsia="Times New Roman"/>
          <w:lang w:eastAsia="it-IT"/>
        </w:rPr>
        <w:t xml:space="preserve"> v</w:t>
      </w:r>
      <w:r w:rsidR="003A3984">
        <w:t>irus controllo di processo</w:t>
      </w:r>
      <w:r w:rsidRPr="003202AA">
        <w:rPr>
          <w:rFonts w:eastAsia="Times New Roman"/>
          <w:lang w:eastAsia="it-IT"/>
        </w:rPr>
        <w:t>.</w:t>
      </w:r>
    </w:p>
    <w:p w14:paraId="4973DF27" w14:textId="77777777" w:rsidR="00E14AFC" w:rsidRPr="003B24A8" w:rsidRDefault="00E14AFC" w:rsidP="009C0831">
      <w:pPr>
        <w:pStyle w:val="Paragrafoelenco"/>
        <w:numPr>
          <w:ilvl w:val="0"/>
          <w:numId w:val="8"/>
        </w:numPr>
        <w:ind w:left="708"/>
        <w:rPr>
          <w:lang w:eastAsia="it-IT"/>
        </w:rPr>
      </w:pPr>
      <w:r w:rsidRPr="003B24A8">
        <w:rPr>
          <w:lang w:eastAsia="it-IT"/>
        </w:rPr>
        <w:t>Soluz</w:t>
      </w:r>
      <w:r w:rsidR="00D47500" w:rsidRPr="003B24A8">
        <w:rPr>
          <w:lang w:eastAsia="it-IT"/>
        </w:rPr>
        <w:t xml:space="preserve">ione </w:t>
      </w:r>
      <w:r w:rsidR="00FF3F8C" w:rsidRPr="003B24A8">
        <w:rPr>
          <w:lang w:eastAsia="it-IT"/>
        </w:rPr>
        <w:t xml:space="preserve">PEG/NaCl: </w:t>
      </w:r>
      <w:r w:rsidRPr="003B24A8">
        <w:rPr>
          <w:lang w:eastAsia="it-IT"/>
        </w:rPr>
        <w:t>glicole polietilenico (PEG)</w:t>
      </w:r>
      <w:r w:rsidR="001417F3">
        <w:rPr>
          <w:lang w:eastAsia="it-IT"/>
        </w:rPr>
        <w:t xml:space="preserve"> </w:t>
      </w:r>
      <w:r w:rsidR="006C01C0" w:rsidRPr="003B24A8">
        <w:rPr>
          <w:lang w:eastAsia="it-IT"/>
        </w:rPr>
        <w:t xml:space="preserve">8000 </w:t>
      </w:r>
      <w:r w:rsidR="006A38ED" w:rsidRPr="003B24A8">
        <w:rPr>
          <w:lang w:eastAsia="it-IT"/>
        </w:rPr>
        <w:t>(</w:t>
      </w:r>
      <w:r w:rsidR="00EE1BB5">
        <w:rPr>
          <w:lang w:eastAsia="it-IT"/>
        </w:rPr>
        <w:t>4</w:t>
      </w:r>
      <w:r w:rsidR="006C01C0" w:rsidRPr="003B24A8">
        <w:rPr>
          <w:lang w:eastAsia="it-IT"/>
        </w:rPr>
        <w:t xml:space="preserve"> g</w:t>
      </w:r>
      <w:r w:rsidR="006A38ED" w:rsidRPr="003B24A8">
        <w:rPr>
          <w:lang w:eastAsia="it-IT"/>
        </w:rPr>
        <w:t>)</w:t>
      </w:r>
      <w:r w:rsidR="006C01C0" w:rsidRPr="003B24A8">
        <w:rPr>
          <w:lang w:eastAsia="it-IT"/>
        </w:rPr>
        <w:t xml:space="preserve">, NaCl </w:t>
      </w:r>
      <w:r w:rsidR="006A38ED" w:rsidRPr="003B24A8">
        <w:rPr>
          <w:lang w:eastAsia="it-IT"/>
        </w:rPr>
        <w:t>(</w:t>
      </w:r>
      <w:r w:rsidR="00EE1BB5">
        <w:rPr>
          <w:lang w:eastAsia="it-IT"/>
        </w:rPr>
        <w:t>0</w:t>
      </w:r>
      <w:r w:rsidR="00B26ECD">
        <w:rPr>
          <w:lang w:eastAsia="it-IT"/>
        </w:rPr>
        <w:t>,</w:t>
      </w:r>
      <w:r w:rsidR="00EE1BB5">
        <w:rPr>
          <w:lang w:eastAsia="it-IT"/>
        </w:rPr>
        <w:t>9</w:t>
      </w:r>
      <w:r w:rsidR="006C01C0" w:rsidRPr="003B24A8">
        <w:rPr>
          <w:lang w:eastAsia="it-IT"/>
        </w:rPr>
        <w:t xml:space="preserve"> g</w:t>
      </w:r>
      <w:r w:rsidR="006A38ED" w:rsidRPr="003B24A8">
        <w:rPr>
          <w:lang w:eastAsia="it-IT"/>
        </w:rPr>
        <w:t>)</w:t>
      </w:r>
      <w:r w:rsidRPr="003B24A8">
        <w:rPr>
          <w:lang w:eastAsia="it-IT"/>
        </w:rPr>
        <w:t>.</w:t>
      </w:r>
    </w:p>
    <w:p w14:paraId="7D44C7D0" w14:textId="77777777" w:rsidR="00E14AFC" w:rsidRPr="003B24A8" w:rsidRDefault="00E14AFC" w:rsidP="009C0831">
      <w:pPr>
        <w:pStyle w:val="Paragrafoelenco"/>
        <w:numPr>
          <w:ilvl w:val="0"/>
          <w:numId w:val="8"/>
        </w:numPr>
        <w:ind w:left="708"/>
        <w:rPr>
          <w:lang w:eastAsia="it-IT"/>
        </w:rPr>
      </w:pPr>
      <w:r w:rsidRPr="003B24A8">
        <w:rPr>
          <w:lang w:eastAsia="it-IT"/>
        </w:rPr>
        <w:t>PBS (</w:t>
      </w:r>
      <w:proofErr w:type="spellStart"/>
      <w:r w:rsidR="006A38ED" w:rsidRPr="003B24A8">
        <w:rPr>
          <w:lang w:eastAsia="it-IT"/>
        </w:rPr>
        <w:t>Phosphate</w:t>
      </w:r>
      <w:proofErr w:type="spellEnd"/>
      <w:r w:rsidR="006A38ED" w:rsidRPr="003B24A8">
        <w:rPr>
          <w:lang w:eastAsia="it-IT"/>
        </w:rPr>
        <w:t xml:space="preserve"> </w:t>
      </w:r>
      <w:proofErr w:type="spellStart"/>
      <w:r w:rsidR="00895546" w:rsidRPr="003B24A8">
        <w:rPr>
          <w:lang w:eastAsia="it-IT"/>
        </w:rPr>
        <w:t>Buffer</w:t>
      </w:r>
      <w:r w:rsidR="006A38ED" w:rsidRPr="003B24A8">
        <w:rPr>
          <w:lang w:eastAsia="it-IT"/>
        </w:rPr>
        <w:t>ed</w:t>
      </w:r>
      <w:proofErr w:type="spellEnd"/>
      <w:r w:rsidR="00895546" w:rsidRPr="003B24A8">
        <w:rPr>
          <w:lang w:eastAsia="it-IT"/>
        </w:rPr>
        <w:t xml:space="preserve"> Salin</w:t>
      </w:r>
      <w:r w:rsidR="006A38ED" w:rsidRPr="003B24A8">
        <w:rPr>
          <w:lang w:eastAsia="it-IT"/>
        </w:rPr>
        <w:t>e), formula per litro: cloruro di sodio (8</w:t>
      </w:r>
      <w:r w:rsidRPr="003B24A8">
        <w:rPr>
          <w:lang w:eastAsia="it-IT"/>
        </w:rPr>
        <w:t xml:space="preserve"> g</w:t>
      </w:r>
      <w:r w:rsidR="006A38ED" w:rsidRPr="003B24A8">
        <w:rPr>
          <w:lang w:eastAsia="it-IT"/>
        </w:rPr>
        <w:t>)</w:t>
      </w:r>
      <w:r w:rsidRPr="003B24A8">
        <w:rPr>
          <w:lang w:eastAsia="it-IT"/>
        </w:rPr>
        <w:t xml:space="preserve">, cloruro di potassio </w:t>
      </w:r>
      <w:r w:rsidR="006A38ED" w:rsidRPr="003B24A8">
        <w:rPr>
          <w:lang w:eastAsia="it-IT"/>
        </w:rPr>
        <w:t>(</w:t>
      </w:r>
      <w:r w:rsidRPr="003B24A8">
        <w:rPr>
          <w:lang w:eastAsia="it-IT"/>
        </w:rPr>
        <w:t>0,2 g</w:t>
      </w:r>
      <w:r w:rsidR="006A38ED" w:rsidRPr="003B24A8">
        <w:rPr>
          <w:lang w:eastAsia="it-IT"/>
        </w:rPr>
        <w:t>)</w:t>
      </w:r>
      <w:r w:rsidRPr="003B24A8">
        <w:rPr>
          <w:lang w:eastAsia="it-IT"/>
        </w:rPr>
        <w:t xml:space="preserve">, sodio fosfato bibasico </w:t>
      </w:r>
      <w:r w:rsidR="006A38ED" w:rsidRPr="003B24A8">
        <w:rPr>
          <w:lang w:eastAsia="it-IT"/>
        </w:rPr>
        <w:t>(</w:t>
      </w:r>
      <w:r w:rsidRPr="003B24A8">
        <w:rPr>
          <w:lang w:eastAsia="it-IT"/>
        </w:rPr>
        <w:t>1,15 g</w:t>
      </w:r>
      <w:r w:rsidR="006A38ED" w:rsidRPr="003B24A8">
        <w:rPr>
          <w:lang w:eastAsia="it-IT"/>
        </w:rPr>
        <w:t>)</w:t>
      </w:r>
      <w:r w:rsidRPr="003B24A8">
        <w:rPr>
          <w:lang w:eastAsia="it-IT"/>
        </w:rPr>
        <w:t xml:space="preserve">, potassio fosfato monobasico </w:t>
      </w:r>
      <w:r w:rsidR="006A38ED" w:rsidRPr="003B24A8">
        <w:rPr>
          <w:lang w:eastAsia="it-IT"/>
        </w:rPr>
        <w:t>(</w:t>
      </w:r>
      <w:r w:rsidRPr="003B24A8">
        <w:rPr>
          <w:lang w:eastAsia="it-IT"/>
        </w:rPr>
        <w:t>0,2 g</w:t>
      </w:r>
      <w:r w:rsidR="006A38ED" w:rsidRPr="003B24A8">
        <w:rPr>
          <w:lang w:eastAsia="it-IT"/>
        </w:rPr>
        <w:t>) e</w:t>
      </w:r>
      <w:r w:rsidRPr="003B24A8">
        <w:rPr>
          <w:lang w:eastAsia="it-IT"/>
        </w:rPr>
        <w:t xml:space="preserve"> acqua deionizzata sterile </w:t>
      </w:r>
      <w:proofErr w:type="spellStart"/>
      <w:r w:rsidR="006A38ED" w:rsidRPr="003B24A8">
        <w:rPr>
          <w:lang w:eastAsia="it-IT"/>
        </w:rPr>
        <w:t>qb</w:t>
      </w:r>
      <w:proofErr w:type="spellEnd"/>
      <w:r w:rsidR="001123ED" w:rsidRPr="003B24A8">
        <w:rPr>
          <w:lang w:eastAsia="it-IT"/>
        </w:rPr>
        <w:t xml:space="preserve"> a 1000 m</w:t>
      </w:r>
      <w:r w:rsidR="003B3C81">
        <w:rPr>
          <w:lang w:eastAsia="it-IT"/>
        </w:rPr>
        <w:t>l</w:t>
      </w:r>
      <w:r w:rsidRPr="003B24A8">
        <w:rPr>
          <w:lang w:eastAsia="it-IT"/>
        </w:rPr>
        <w:t>.</w:t>
      </w:r>
    </w:p>
    <w:p w14:paraId="52B25EF0" w14:textId="77777777" w:rsidR="00E14AFC" w:rsidRDefault="00E14AFC" w:rsidP="009C0831">
      <w:pPr>
        <w:rPr>
          <w:i/>
          <w:u w:val="single"/>
          <w:lang w:eastAsia="it-IT"/>
        </w:rPr>
      </w:pPr>
      <w:r w:rsidRPr="003B24A8">
        <w:rPr>
          <w:i/>
          <w:u w:val="single"/>
          <w:lang w:eastAsia="it-IT"/>
        </w:rPr>
        <w:t>Procedimento per la preparazione dei campioni</w:t>
      </w:r>
    </w:p>
    <w:p w14:paraId="1FF0F814" w14:textId="77777777" w:rsidR="009C78CF" w:rsidRPr="009C78CF" w:rsidRDefault="009C78CF" w:rsidP="009C0831">
      <w:pPr>
        <w:rPr>
          <w:i/>
          <w:lang w:eastAsia="it-IT"/>
        </w:rPr>
      </w:pPr>
      <w:r w:rsidRPr="009C78CF">
        <w:rPr>
          <w:i/>
          <w:lang w:eastAsia="it-IT"/>
        </w:rPr>
        <w:t>Inattivazione del campione</w:t>
      </w:r>
    </w:p>
    <w:p w14:paraId="7A69D767" w14:textId="77777777" w:rsidR="00153F3B" w:rsidRDefault="001417F3" w:rsidP="009C0831">
      <w:pPr>
        <w:rPr>
          <w:lang w:eastAsia="it-IT"/>
        </w:rPr>
      </w:pPr>
      <w:r>
        <w:rPr>
          <w:lang w:eastAsia="it-IT"/>
        </w:rPr>
        <w:t>La prima fase dell’analisi, comprendente inattivazione e concentrazione dei campioni, oltre che il trasferimento degli stessi nel buffer di lisi è stat</w:t>
      </w:r>
      <w:r w:rsidR="009C78CF">
        <w:rPr>
          <w:lang w:eastAsia="it-IT"/>
        </w:rPr>
        <w:t>a</w:t>
      </w:r>
      <w:r>
        <w:rPr>
          <w:lang w:eastAsia="it-IT"/>
        </w:rPr>
        <w:t xml:space="preserve"> esegui</w:t>
      </w:r>
      <w:r w:rsidR="009C78CF">
        <w:rPr>
          <w:lang w:eastAsia="it-IT"/>
        </w:rPr>
        <w:t>ta</w:t>
      </w:r>
      <w:r>
        <w:rPr>
          <w:lang w:eastAsia="it-IT"/>
        </w:rPr>
        <w:t xml:space="preserve"> in cappa biologica di classe 2, situata </w:t>
      </w:r>
      <w:r w:rsidR="009C78CF">
        <w:rPr>
          <w:lang w:eastAsia="it-IT"/>
        </w:rPr>
        <w:t>in un laboratorio di contenimento, seguendo le relative procedure di sicurezza.</w:t>
      </w:r>
    </w:p>
    <w:p w14:paraId="497976D7" w14:textId="77777777" w:rsidR="009C78CF" w:rsidRDefault="009C78CF" w:rsidP="009C0831">
      <w:pPr>
        <w:rPr>
          <w:lang w:eastAsia="it-IT"/>
        </w:rPr>
      </w:pPr>
      <w:r>
        <w:rPr>
          <w:lang w:eastAsia="it-IT"/>
        </w:rPr>
        <w:t xml:space="preserve">Le bottiglie contenenti il refluo scongelato sono state sottoposte ad un </w:t>
      </w:r>
      <w:proofErr w:type="spellStart"/>
      <w:r>
        <w:rPr>
          <w:lang w:eastAsia="it-IT"/>
        </w:rPr>
        <w:t>pre</w:t>
      </w:r>
      <w:proofErr w:type="spellEnd"/>
      <w:r>
        <w:rPr>
          <w:lang w:eastAsia="it-IT"/>
        </w:rPr>
        <w:t>-trattamento termico, essendo collocate in bagnetto a 56 °C per 30 minuti. Tale processazione consente l’inattivazione delle particelle virali infettanti eventualmente presenti nei campioni.</w:t>
      </w:r>
    </w:p>
    <w:p w14:paraId="53D0E9A6" w14:textId="77777777" w:rsidR="009C78CF" w:rsidRDefault="009C78CF" w:rsidP="009C0831">
      <w:pPr>
        <w:rPr>
          <w:lang w:eastAsia="it-IT"/>
        </w:rPr>
      </w:pPr>
      <w:r>
        <w:rPr>
          <w:lang w:eastAsia="it-IT"/>
        </w:rPr>
        <w:t>Successivamente, i campioni sono stati lasciati raffreddare a temperatura ambiente per 15 minuti.</w:t>
      </w:r>
    </w:p>
    <w:p w14:paraId="10A07374" w14:textId="77777777" w:rsidR="009C78CF" w:rsidRDefault="009C78CF" w:rsidP="009C0831">
      <w:pPr>
        <w:rPr>
          <w:i/>
          <w:lang w:eastAsia="it-IT"/>
        </w:rPr>
      </w:pPr>
      <w:r>
        <w:rPr>
          <w:i/>
          <w:lang w:eastAsia="it-IT"/>
        </w:rPr>
        <w:t>Concentr</w:t>
      </w:r>
      <w:r w:rsidRPr="009C78CF">
        <w:rPr>
          <w:i/>
          <w:lang w:eastAsia="it-IT"/>
        </w:rPr>
        <w:t>azione del campione</w:t>
      </w:r>
    </w:p>
    <w:p w14:paraId="7679DD10" w14:textId="77777777" w:rsidR="00E41B01" w:rsidRPr="00080F1F" w:rsidRDefault="00E41B01" w:rsidP="009C0831">
      <w:pPr>
        <w:pStyle w:val="Paragrafoelenco"/>
        <w:numPr>
          <w:ilvl w:val="0"/>
          <w:numId w:val="10"/>
        </w:numPr>
        <w:rPr>
          <w:i/>
          <w:lang w:eastAsia="it-IT"/>
        </w:rPr>
      </w:pPr>
      <w:r>
        <w:rPr>
          <w:lang w:eastAsia="it-IT"/>
        </w:rPr>
        <w:t>I campion</w:t>
      </w:r>
      <w:r w:rsidR="004131BD">
        <w:rPr>
          <w:lang w:eastAsia="it-IT"/>
        </w:rPr>
        <w:t>i</w:t>
      </w:r>
      <w:r>
        <w:rPr>
          <w:lang w:eastAsia="it-IT"/>
        </w:rPr>
        <w:t xml:space="preserve"> inattivat</w:t>
      </w:r>
      <w:r w:rsidR="004131BD">
        <w:rPr>
          <w:lang w:eastAsia="it-IT"/>
        </w:rPr>
        <w:t>i</w:t>
      </w:r>
      <w:r>
        <w:rPr>
          <w:lang w:eastAsia="it-IT"/>
        </w:rPr>
        <w:t xml:space="preserve"> </w:t>
      </w:r>
      <w:r w:rsidR="004131BD">
        <w:rPr>
          <w:lang w:eastAsia="it-IT"/>
        </w:rPr>
        <w:t>sono</w:t>
      </w:r>
      <w:r>
        <w:rPr>
          <w:lang w:eastAsia="it-IT"/>
        </w:rPr>
        <w:t xml:space="preserve"> stat</w:t>
      </w:r>
      <w:r w:rsidR="004131BD">
        <w:rPr>
          <w:lang w:eastAsia="it-IT"/>
        </w:rPr>
        <w:t>i</w:t>
      </w:r>
      <w:r>
        <w:rPr>
          <w:lang w:eastAsia="it-IT"/>
        </w:rPr>
        <w:t xml:space="preserve"> agitat</w:t>
      </w:r>
      <w:r w:rsidR="004131BD">
        <w:rPr>
          <w:lang w:eastAsia="it-IT"/>
        </w:rPr>
        <w:t>i</w:t>
      </w:r>
      <w:r>
        <w:rPr>
          <w:lang w:eastAsia="it-IT"/>
        </w:rPr>
        <w:t xml:space="preserve"> </w:t>
      </w:r>
      <w:r w:rsidR="00080F1F">
        <w:rPr>
          <w:lang w:eastAsia="it-IT"/>
        </w:rPr>
        <w:t>mediante</w:t>
      </w:r>
      <w:r>
        <w:rPr>
          <w:lang w:eastAsia="it-IT"/>
        </w:rPr>
        <w:t xml:space="preserve"> inversione de</w:t>
      </w:r>
      <w:r w:rsidR="004131BD">
        <w:rPr>
          <w:lang w:eastAsia="it-IT"/>
        </w:rPr>
        <w:t>i</w:t>
      </w:r>
      <w:r>
        <w:rPr>
          <w:lang w:eastAsia="it-IT"/>
        </w:rPr>
        <w:t xml:space="preserve"> </w:t>
      </w:r>
      <w:proofErr w:type="spellStart"/>
      <w:r>
        <w:rPr>
          <w:lang w:eastAsia="it-IT"/>
        </w:rPr>
        <w:t>contentenitor</w:t>
      </w:r>
      <w:r w:rsidR="004131BD">
        <w:rPr>
          <w:lang w:eastAsia="it-IT"/>
        </w:rPr>
        <w:t>i</w:t>
      </w:r>
      <w:proofErr w:type="spellEnd"/>
      <w:r w:rsidR="004131BD">
        <w:rPr>
          <w:lang w:eastAsia="it-IT"/>
        </w:rPr>
        <w:t>.</w:t>
      </w:r>
    </w:p>
    <w:p w14:paraId="3C22AA4B" w14:textId="77777777" w:rsidR="00080F1F" w:rsidRPr="004131BD" w:rsidRDefault="00080F1F" w:rsidP="009C0831">
      <w:pPr>
        <w:pStyle w:val="Paragrafoelenco"/>
        <w:numPr>
          <w:ilvl w:val="0"/>
          <w:numId w:val="10"/>
        </w:numPr>
        <w:rPr>
          <w:i/>
          <w:lang w:eastAsia="it-IT"/>
        </w:rPr>
      </w:pPr>
      <w:r>
        <w:rPr>
          <w:lang w:eastAsia="it-IT"/>
        </w:rPr>
        <w:t>Sono stati prelevati 45 ml de</w:t>
      </w:r>
      <w:r w:rsidR="004131BD">
        <w:rPr>
          <w:lang w:eastAsia="it-IT"/>
        </w:rPr>
        <w:t>i</w:t>
      </w:r>
      <w:r>
        <w:rPr>
          <w:lang w:eastAsia="it-IT"/>
        </w:rPr>
        <w:t xml:space="preserve"> campion</w:t>
      </w:r>
      <w:r w:rsidR="004131BD">
        <w:rPr>
          <w:lang w:eastAsia="it-IT"/>
        </w:rPr>
        <w:t>i e sono stati posti</w:t>
      </w:r>
      <w:r>
        <w:rPr>
          <w:lang w:eastAsia="it-IT"/>
        </w:rPr>
        <w:t xml:space="preserve"> in provetta tipo </w:t>
      </w:r>
      <w:proofErr w:type="spellStart"/>
      <w:r>
        <w:rPr>
          <w:lang w:eastAsia="it-IT"/>
        </w:rPr>
        <w:t>falcon</w:t>
      </w:r>
      <w:proofErr w:type="spellEnd"/>
      <w:r>
        <w:rPr>
          <w:lang w:eastAsia="it-IT"/>
        </w:rPr>
        <w:t xml:space="preserve"> da 50 ml e sono stati aggiunti 10</w:t>
      </w:r>
      <w:r w:rsidR="004131BD">
        <w:rPr>
          <w:lang w:eastAsia="it-IT"/>
        </w:rPr>
        <w:t>0</w:t>
      </w:r>
      <w:r>
        <w:rPr>
          <w:lang w:eastAsia="it-IT"/>
        </w:rPr>
        <w:t xml:space="preserve"> µl di materiale virale di controllo di processo positivo</w:t>
      </w:r>
      <w:r w:rsidR="004131BD">
        <w:rPr>
          <w:lang w:eastAsia="it-IT"/>
        </w:rPr>
        <w:t>.</w:t>
      </w:r>
    </w:p>
    <w:p w14:paraId="18EBE646" w14:textId="77777777" w:rsidR="004131BD" w:rsidRPr="00D52578" w:rsidRDefault="004131BD" w:rsidP="009C0831">
      <w:pPr>
        <w:pStyle w:val="Paragrafoelenco"/>
        <w:numPr>
          <w:ilvl w:val="0"/>
          <w:numId w:val="10"/>
        </w:numPr>
        <w:rPr>
          <w:i/>
          <w:lang w:eastAsia="it-IT"/>
        </w:rPr>
      </w:pPr>
      <w:r>
        <w:rPr>
          <w:lang w:eastAsia="it-IT"/>
        </w:rPr>
        <w:t xml:space="preserve">I campioni sono stati centrifugati a 4500 × g per 30 minuti in centrifuga munita di rotore </w:t>
      </w:r>
      <w:r w:rsidRPr="004131BD">
        <w:rPr>
          <w:lang w:eastAsia="it-IT"/>
        </w:rPr>
        <w:t>con chiusura di sicurezza anti-aerosol</w:t>
      </w:r>
      <w:r>
        <w:rPr>
          <w:lang w:eastAsia="it-IT"/>
        </w:rPr>
        <w:t xml:space="preserve">, refrigerata a +4 °C, </w:t>
      </w:r>
      <w:r w:rsidR="00734C47">
        <w:rPr>
          <w:lang w:eastAsia="it-IT"/>
        </w:rPr>
        <w:t>senza freno (</w:t>
      </w:r>
      <w:proofErr w:type="spellStart"/>
      <w:r w:rsidR="00734C47">
        <w:rPr>
          <w:lang w:eastAsia="it-IT"/>
        </w:rPr>
        <w:t>brake</w:t>
      </w:r>
      <w:proofErr w:type="spellEnd"/>
      <w:r w:rsidR="00734C47">
        <w:rPr>
          <w:lang w:eastAsia="it-IT"/>
        </w:rPr>
        <w:t xml:space="preserve"> 0).</w:t>
      </w:r>
    </w:p>
    <w:p w14:paraId="2CEDDBE7" w14:textId="77777777" w:rsidR="00D52578" w:rsidRPr="00D52578" w:rsidRDefault="00D52578" w:rsidP="009C0831">
      <w:pPr>
        <w:pStyle w:val="Paragrafoelenco"/>
        <w:numPr>
          <w:ilvl w:val="0"/>
          <w:numId w:val="10"/>
        </w:numPr>
        <w:rPr>
          <w:lang w:eastAsia="it-IT"/>
        </w:rPr>
      </w:pPr>
      <w:r>
        <w:rPr>
          <w:lang w:eastAsia="it-IT"/>
        </w:rPr>
        <w:t xml:space="preserve">In nuove </w:t>
      </w:r>
      <w:proofErr w:type="spellStart"/>
      <w:r>
        <w:rPr>
          <w:lang w:eastAsia="it-IT"/>
        </w:rPr>
        <w:t>falcon</w:t>
      </w:r>
      <w:proofErr w:type="spellEnd"/>
      <w:r>
        <w:rPr>
          <w:lang w:eastAsia="it-IT"/>
        </w:rPr>
        <w:t xml:space="preserve"> sono stati pesati</w:t>
      </w:r>
      <w:r w:rsidRPr="00D52578">
        <w:rPr>
          <w:lang w:eastAsia="it-IT"/>
        </w:rPr>
        <w:t xml:space="preserve"> 0,9 g di NaCl e 4 g di PEG 8000 e</w:t>
      </w:r>
      <w:r>
        <w:rPr>
          <w:lang w:eastAsia="it-IT"/>
        </w:rPr>
        <w:t xml:space="preserve"> sono stati</w:t>
      </w:r>
      <w:r w:rsidRPr="00D52578">
        <w:rPr>
          <w:lang w:eastAsia="it-IT"/>
        </w:rPr>
        <w:t xml:space="preserve"> aggiun</w:t>
      </w:r>
      <w:r>
        <w:rPr>
          <w:lang w:eastAsia="it-IT"/>
        </w:rPr>
        <w:t>t</w:t>
      </w:r>
      <w:r w:rsidRPr="00D52578">
        <w:rPr>
          <w:lang w:eastAsia="it-IT"/>
        </w:rPr>
        <w:t>i, trasferendoli delicatamente, 40 m</w:t>
      </w:r>
      <w:r>
        <w:rPr>
          <w:lang w:eastAsia="it-IT"/>
        </w:rPr>
        <w:t>l</w:t>
      </w:r>
      <w:r w:rsidRPr="00D52578">
        <w:rPr>
          <w:lang w:eastAsia="it-IT"/>
        </w:rPr>
        <w:t xml:space="preserve"> di surnatante. </w:t>
      </w:r>
      <w:r w:rsidR="00FD35A0">
        <w:rPr>
          <w:lang w:eastAsia="it-IT"/>
        </w:rPr>
        <w:t>L</w:t>
      </w:r>
      <w:r w:rsidRPr="00D52578">
        <w:rPr>
          <w:lang w:eastAsia="it-IT"/>
        </w:rPr>
        <w:t xml:space="preserve">e </w:t>
      </w:r>
      <w:proofErr w:type="spellStart"/>
      <w:r w:rsidRPr="00D52578">
        <w:rPr>
          <w:lang w:eastAsia="it-IT"/>
        </w:rPr>
        <w:t>falcon</w:t>
      </w:r>
      <w:proofErr w:type="spellEnd"/>
      <w:r w:rsidRPr="00D52578">
        <w:rPr>
          <w:lang w:eastAsia="it-IT"/>
        </w:rPr>
        <w:t xml:space="preserve"> </w:t>
      </w:r>
      <w:r w:rsidR="00FD35A0">
        <w:rPr>
          <w:lang w:eastAsia="it-IT"/>
        </w:rPr>
        <w:t xml:space="preserve">sono, successivamente, state poste </w:t>
      </w:r>
      <w:r w:rsidRPr="00D52578">
        <w:rPr>
          <w:lang w:eastAsia="it-IT"/>
        </w:rPr>
        <w:t xml:space="preserve">in agitazione blanda per 15 minuti a 4 °C per far sciogliere completamente </w:t>
      </w:r>
      <w:r w:rsidR="00FD35A0">
        <w:rPr>
          <w:lang w:eastAsia="it-IT"/>
        </w:rPr>
        <w:t>i sali</w:t>
      </w:r>
      <w:r w:rsidRPr="00D52578">
        <w:rPr>
          <w:lang w:eastAsia="it-IT"/>
        </w:rPr>
        <w:t>.</w:t>
      </w:r>
    </w:p>
    <w:p w14:paraId="3C1A09E8" w14:textId="77777777" w:rsidR="00D52578" w:rsidRPr="00D52578" w:rsidRDefault="00FD35A0" w:rsidP="009C0831">
      <w:pPr>
        <w:pStyle w:val="Paragrafoelenco"/>
        <w:numPr>
          <w:ilvl w:val="0"/>
          <w:numId w:val="10"/>
        </w:numPr>
        <w:rPr>
          <w:lang w:eastAsia="it-IT"/>
        </w:rPr>
      </w:pPr>
      <w:r>
        <w:rPr>
          <w:lang w:eastAsia="it-IT"/>
        </w:rPr>
        <w:t>I campioni sono, poi, stati c</w:t>
      </w:r>
      <w:r w:rsidR="00D52578" w:rsidRPr="00D52578">
        <w:rPr>
          <w:lang w:eastAsia="it-IT"/>
        </w:rPr>
        <w:t>entrifuga</w:t>
      </w:r>
      <w:r>
        <w:rPr>
          <w:lang w:eastAsia="it-IT"/>
        </w:rPr>
        <w:t>ti</w:t>
      </w:r>
      <w:r w:rsidR="00D52578" w:rsidRPr="00D52578">
        <w:rPr>
          <w:lang w:eastAsia="it-IT"/>
        </w:rPr>
        <w:t xml:space="preserve"> a 12000 </w:t>
      </w:r>
      <w:r>
        <w:rPr>
          <w:lang w:eastAsia="it-IT"/>
        </w:rPr>
        <w:t>×</w:t>
      </w:r>
      <w:r w:rsidR="00D52578" w:rsidRPr="00D52578">
        <w:rPr>
          <w:lang w:eastAsia="it-IT"/>
        </w:rPr>
        <w:t xml:space="preserve"> g per 120 minuti a +4 °C.</w:t>
      </w:r>
    </w:p>
    <w:p w14:paraId="4DFACCB7" w14:textId="77777777" w:rsidR="00D52578" w:rsidRPr="00D52578" w:rsidRDefault="00FD35A0" w:rsidP="009C0831">
      <w:pPr>
        <w:pStyle w:val="Paragrafoelenco"/>
        <w:numPr>
          <w:ilvl w:val="0"/>
          <w:numId w:val="10"/>
        </w:numPr>
        <w:rPr>
          <w:lang w:eastAsia="it-IT"/>
        </w:rPr>
      </w:pPr>
      <w:r>
        <w:rPr>
          <w:lang w:eastAsia="it-IT"/>
        </w:rPr>
        <w:lastRenderedPageBreak/>
        <w:t>I</w:t>
      </w:r>
      <w:r w:rsidR="00D52578" w:rsidRPr="00D52578">
        <w:rPr>
          <w:lang w:eastAsia="it-IT"/>
        </w:rPr>
        <w:t xml:space="preserve">l surnatante </w:t>
      </w:r>
      <w:r>
        <w:rPr>
          <w:lang w:eastAsia="it-IT"/>
        </w:rPr>
        <w:t xml:space="preserve">è stato scartato </w:t>
      </w:r>
      <w:r w:rsidR="00D52578" w:rsidRPr="00D52578">
        <w:rPr>
          <w:lang w:eastAsia="it-IT"/>
        </w:rPr>
        <w:t>inclinando l</w:t>
      </w:r>
      <w:r>
        <w:rPr>
          <w:lang w:eastAsia="it-IT"/>
        </w:rPr>
        <w:t>e</w:t>
      </w:r>
      <w:r w:rsidR="00D52578" w:rsidRPr="00D52578">
        <w:rPr>
          <w:lang w:eastAsia="it-IT"/>
        </w:rPr>
        <w:t xml:space="preserve"> </w:t>
      </w:r>
      <w:proofErr w:type="spellStart"/>
      <w:r w:rsidR="00D52578" w:rsidRPr="00D52578">
        <w:rPr>
          <w:lang w:eastAsia="it-IT"/>
        </w:rPr>
        <w:t>falcon</w:t>
      </w:r>
      <w:proofErr w:type="spellEnd"/>
      <w:r w:rsidR="00D52578" w:rsidRPr="00D52578">
        <w:rPr>
          <w:lang w:eastAsia="it-IT"/>
        </w:rPr>
        <w:t xml:space="preserve"> dalla parte </w:t>
      </w:r>
      <w:r>
        <w:rPr>
          <w:lang w:eastAsia="it-IT"/>
        </w:rPr>
        <w:t>opposta rispetto a dove si</w:t>
      </w:r>
      <w:r w:rsidR="00D52578" w:rsidRPr="00D52578">
        <w:rPr>
          <w:lang w:eastAsia="it-IT"/>
        </w:rPr>
        <w:t xml:space="preserve"> deposita il pellet, che in questa fase è normalmente invisibile.</w:t>
      </w:r>
    </w:p>
    <w:p w14:paraId="298C749B" w14:textId="77777777" w:rsidR="00D52578" w:rsidRPr="00D52578" w:rsidRDefault="00FD35A0" w:rsidP="009C0831">
      <w:pPr>
        <w:pStyle w:val="Paragrafoelenco"/>
        <w:numPr>
          <w:ilvl w:val="0"/>
          <w:numId w:val="10"/>
        </w:numPr>
        <w:rPr>
          <w:lang w:eastAsia="it-IT"/>
        </w:rPr>
      </w:pPr>
      <w:r>
        <w:rPr>
          <w:lang w:eastAsia="it-IT"/>
        </w:rPr>
        <w:t>I campioni sono stati</w:t>
      </w:r>
      <w:r w:rsidR="00D52578" w:rsidRPr="00D52578">
        <w:rPr>
          <w:lang w:eastAsia="it-IT"/>
        </w:rPr>
        <w:t xml:space="preserve"> nuovamente </w:t>
      </w:r>
      <w:r>
        <w:rPr>
          <w:lang w:eastAsia="it-IT"/>
        </w:rPr>
        <w:t xml:space="preserve">centrifugati </w:t>
      </w:r>
      <w:r w:rsidR="00D52578" w:rsidRPr="00D52578">
        <w:rPr>
          <w:lang w:eastAsia="it-IT"/>
        </w:rPr>
        <w:t xml:space="preserve">a 12000 </w:t>
      </w:r>
      <w:r>
        <w:rPr>
          <w:lang w:eastAsia="it-IT"/>
        </w:rPr>
        <w:t>×</w:t>
      </w:r>
      <w:r w:rsidR="00D52578" w:rsidRPr="00D52578">
        <w:rPr>
          <w:lang w:eastAsia="it-IT"/>
        </w:rPr>
        <w:t xml:space="preserve"> g per 5 minuti a </w:t>
      </w:r>
      <w:r>
        <w:rPr>
          <w:lang w:eastAsia="it-IT"/>
        </w:rPr>
        <w:t>+</w:t>
      </w:r>
      <w:r w:rsidR="00D52578" w:rsidRPr="00D52578">
        <w:rPr>
          <w:lang w:eastAsia="it-IT"/>
        </w:rPr>
        <w:t>4 °C per compattare il pellet.</w:t>
      </w:r>
    </w:p>
    <w:p w14:paraId="388109DD" w14:textId="413469E8" w:rsidR="008E7EBA" w:rsidRDefault="00FD35A0" w:rsidP="005B37BD">
      <w:pPr>
        <w:pStyle w:val="Paragrafoelenco"/>
        <w:numPr>
          <w:ilvl w:val="0"/>
          <w:numId w:val="10"/>
        </w:numPr>
        <w:rPr>
          <w:lang w:eastAsia="it-IT"/>
        </w:rPr>
      </w:pPr>
      <w:r>
        <w:rPr>
          <w:lang w:eastAsia="it-IT"/>
        </w:rPr>
        <w:t>I</w:t>
      </w:r>
      <w:r w:rsidR="00D52578" w:rsidRPr="00D52578">
        <w:rPr>
          <w:lang w:eastAsia="it-IT"/>
        </w:rPr>
        <w:t xml:space="preserve">l surnatante </w:t>
      </w:r>
      <w:r>
        <w:rPr>
          <w:lang w:eastAsia="it-IT"/>
        </w:rPr>
        <w:t>è stato eliminato completamente ed il pellet è stato risospeso</w:t>
      </w:r>
      <w:r w:rsidR="00D52578" w:rsidRPr="00FD35A0">
        <w:rPr>
          <w:lang w:eastAsia="it-IT"/>
        </w:rPr>
        <w:t xml:space="preserve"> in 500 µ</w:t>
      </w:r>
      <w:r w:rsidRPr="00FD35A0">
        <w:rPr>
          <w:lang w:eastAsia="it-IT"/>
        </w:rPr>
        <w:t>l</w:t>
      </w:r>
      <w:r w:rsidR="00D52578" w:rsidRPr="00FD35A0">
        <w:rPr>
          <w:lang w:eastAsia="it-IT"/>
        </w:rPr>
        <w:t xml:space="preserve"> di PBS</w:t>
      </w:r>
      <w:r w:rsidRPr="00FD35A0">
        <w:rPr>
          <w:lang w:eastAsia="it-IT"/>
        </w:rPr>
        <w:t>.</w:t>
      </w:r>
    </w:p>
    <w:p w14:paraId="4951D8DA" w14:textId="77777777" w:rsidR="005B37BD" w:rsidRPr="00FD35A0" w:rsidRDefault="005B37BD" w:rsidP="005B37BD">
      <w:pPr>
        <w:rPr>
          <w:lang w:eastAsia="it-IT"/>
        </w:rPr>
      </w:pPr>
    </w:p>
    <w:p w14:paraId="590DA8AD" w14:textId="77777777" w:rsidR="00B679AC" w:rsidRDefault="00B679AC" w:rsidP="00B17FB8">
      <w:pPr>
        <w:pStyle w:val="Titolo2"/>
      </w:pPr>
      <w:bookmarkStart w:id="54" w:name="_Ref405652373"/>
      <w:bookmarkStart w:id="55" w:name="_Toc146100574"/>
      <w:r w:rsidRPr="003B24A8">
        <w:t>Estrazione dell’acido nucleico</w:t>
      </w:r>
      <w:bookmarkEnd w:id="54"/>
      <w:bookmarkEnd w:id="55"/>
    </w:p>
    <w:p w14:paraId="7C0CD7AD" w14:textId="77777777" w:rsidR="002830FC" w:rsidRDefault="002830FC" w:rsidP="009C0831">
      <w:r w:rsidRPr="003B24A8">
        <w:t xml:space="preserve">Il metodo di estrazione con il sistema </w:t>
      </w:r>
      <w:proofErr w:type="spellStart"/>
      <w:r w:rsidRPr="003B24A8">
        <w:t>BioMérieux</w:t>
      </w:r>
      <w:proofErr w:type="spellEnd"/>
      <w:r w:rsidRPr="003B24A8">
        <w:t xml:space="preserve"> </w:t>
      </w:r>
      <w:proofErr w:type="spellStart"/>
      <w:r w:rsidRPr="003B24A8">
        <w:t>NucliSENS</w:t>
      </w:r>
      <w:proofErr w:type="spellEnd"/>
      <w:r w:rsidRPr="003B24A8">
        <w:rPr>
          <w:vertAlign w:val="superscript"/>
        </w:rPr>
        <w:t>®</w:t>
      </w:r>
      <w:r w:rsidRPr="003B24A8">
        <w:t xml:space="preserve"> (</w:t>
      </w:r>
      <w:proofErr w:type="spellStart"/>
      <w:r w:rsidRPr="003B24A8">
        <w:t>BioMérieux</w:t>
      </w:r>
      <w:proofErr w:type="spellEnd"/>
      <w:r w:rsidRPr="003B24A8">
        <w:t xml:space="preserve"> SA, </w:t>
      </w:r>
      <w:proofErr w:type="spellStart"/>
      <w:r w:rsidRPr="003B24A8">
        <w:t>Marcy-l’Etoile</w:t>
      </w:r>
      <w:proofErr w:type="spellEnd"/>
      <w:r w:rsidRPr="003B24A8">
        <w:t xml:space="preserve">, Francia), si basa sulla chimica di Boom che </w:t>
      </w:r>
      <w:r w:rsidR="00FC6AEB">
        <w:t>sfrutta</w:t>
      </w:r>
      <w:r w:rsidRPr="003B24A8">
        <w:t xml:space="preserve"> particelle di silice magnetica. In ambiente con forte concentrazione di sali, accade che gli acidi nucleici si leghino alle particelle di silice, le quali costituiscono la fase solida in questo metodo di estrazione. Tutte </w:t>
      </w:r>
      <w:r w:rsidR="00D81DC5">
        <w:t>gli altri componenti</w:t>
      </w:r>
      <w:r w:rsidRPr="003B24A8">
        <w:t xml:space="preserve"> presenti nella fase liquida sono </w:t>
      </w:r>
      <w:r w:rsidR="00D81DC5">
        <w:t xml:space="preserve">stati </w:t>
      </w:r>
      <w:r w:rsidRPr="003B24A8">
        <w:t>eliminat</w:t>
      </w:r>
      <w:r w:rsidR="00D81DC5">
        <w:t>i</w:t>
      </w:r>
      <w:r w:rsidRPr="003B24A8">
        <w:t xml:space="preserve"> con diversi lavaggi eseguiti </w:t>
      </w:r>
      <w:r w:rsidR="00D81DC5">
        <w:t xml:space="preserve">utilizzando </w:t>
      </w:r>
      <w:r w:rsidRPr="003B24A8">
        <w:t xml:space="preserve">lo strumento </w:t>
      </w:r>
      <w:proofErr w:type="spellStart"/>
      <w:r w:rsidR="00D81DC5" w:rsidRPr="00D81DC5">
        <w:t>eGENE</w:t>
      </w:r>
      <w:proofErr w:type="spellEnd"/>
      <w:r w:rsidR="00D81DC5" w:rsidRPr="00D81DC5">
        <w:t>-UP</w:t>
      </w:r>
      <w:r w:rsidR="00D81DC5" w:rsidRPr="00D81DC5">
        <w:rPr>
          <w:vertAlign w:val="superscript"/>
        </w:rPr>
        <w:t>®</w:t>
      </w:r>
      <w:r w:rsidR="00D81DC5">
        <w:t xml:space="preserve"> </w:t>
      </w:r>
      <w:proofErr w:type="spellStart"/>
      <w:r w:rsidR="00D81DC5" w:rsidRPr="00D81DC5">
        <w:t>Lysis</w:t>
      </w:r>
      <w:proofErr w:type="spellEnd"/>
      <w:r w:rsidR="00D81DC5" w:rsidRPr="00D81DC5">
        <w:t xml:space="preserve"> and RNA/DNA </w:t>
      </w:r>
      <w:proofErr w:type="spellStart"/>
      <w:r w:rsidR="00D81DC5" w:rsidRPr="00D81DC5">
        <w:t>Purification</w:t>
      </w:r>
      <w:proofErr w:type="spellEnd"/>
      <w:r w:rsidRPr="003B24A8">
        <w:t>.</w:t>
      </w:r>
    </w:p>
    <w:p w14:paraId="06CC6818" w14:textId="77777777" w:rsidR="00B679AC" w:rsidRPr="003B24A8" w:rsidRDefault="00B679AC" w:rsidP="009C0831">
      <w:pPr>
        <w:rPr>
          <w:i/>
          <w:u w:val="single"/>
          <w:lang w:eastAsia="it-IT"/>
        </w:rPr>
      </w:pPr>
      <w:r w:rsidRPr="003B24A8">
        <w:rPr>
          <w:i/>
          <w:u w:val="single"/>
          <w:lang w:eastAsia="it-IT"/>
        </w:rPr>
        <w:t>Reagenti per l’estrazione dell’acido nucleico</w:t>
      </w:r>
    </w:p>
    <w:p w14:paraId="6AC21D1C" w14:textId="77777777" w:rsidR="00BF06C7" w:rsidRDefault="00BF06C7" w:rsidP="009C0831">
      <w:pPr>
        <w:pStyle w:val="Paragrafoelenco"/>
        <w:numPr>
          <w:ilvl w:val="0"/>
          <w:numId w:val="9"/>
        </w:numPr>
        <w:rPr>
          <w:lang w:eastAsia="it-IT"/>
        </w:rPr>
      </w:pPr>
      <w:proofErr w:type="spellStart"/>
      <w:r w:rsidRPr="003B24A8">
        <w:t>NucliSENS</w:t>
      </w:r>
      <w:proofErr w:type="spellEnd"/>
      <w:r w:rsidRPr="003B24A8">
        <w:t xml:space="preserve"> </w:t>
      </w:r>
      <w:proofErr w:type="spellStart"/>
      <w:r w:rsidRPr="003B24A8">
        <w:t>Lysis</w:t>
      </w:r>
      <w:proofErr w:type="spellEnd"/>
      <w:r w:rsidRPr="003B24A8">
        <w:t xml:space="preserve"> Buffer</w:t>
      </w:r>
      <w:r>
        <w:t xml:space="preserve"> o buffer di lisi a base di </w:t>
      </w:r>
      <w:r w:rsidRPr="00BF06C7">
        <w:t>guanidina tiocianato</w:t>
      </w:r>
      <w:r>
        <w:t>.</w:t>
      </w:r>
    </w:p>
    <w:p w14:paraId="33E3A472" w14:textId="77777777" w:rsidR="00B679AC" w:rsidRDefault="00B679AC" w:rsidP="009C0831">
      <w:pPr>
        <w:pStyle w:val="Paragrafoelenco"/>
        <w:numPr>
          <w:ilvl w:val="0"/>
          <w:numId w:val="9"/>
        </w:numPr>
        <w:rPr>
          <w:lang w:eastAsia="it-IT"/>
        </w:rPr>
      </w:pPr>
      <w:proofErr w:type="spellStart"/>
      <w:r w:rsidRPr="003B24A8">
        <w:t>NucliSENS</w:t>
      </w:r>
      <w:proofErr w:type="spellEnd"/>
      <w:r w:rsidRPr="003B24A8">
        <w:rPr>
          <w:vertAlign w:val="superscript"/>
        </w:rPr>
        <w:t>®</w:t>
      </w:r>
      <w:r w:rsidRPr="003B24A8">
        <w:t xml:space="preserve"> </w:t>
      </w:r>
      <w:proofErr w:type="spellStart"/>
      <w:r w:rsidRPr="003B24A8">
        <w:t>Magnetic</w:t>
      </w:r>
      <w:proofErr w:type="spellEnd"/>
      <w:r w:rsidRPr="003B24A8">
        <w:t xml:space="preserve"> </w:t>
      </w:r>
      <w:proofErr w:type="spellStart"/>
      <w:r w:rsidRPr="003B24A8">
        <w:t>Extraction</w:t>
      </w:r>
      <w:proofErr w:type="spellEnd"/>
      <w:r w:rsidRPr="003B24A8">
        <w:t xml:space="preserve"> </w:t>
      </w:r>
      <w:proofErr w:type="spellStart"/>
      <w:r w:rsidRPr="003B24A8">
        <w:t>Reagents</w:t>
      </w:r>
      <w:proofErr w:type="spellEnd"/>
      <w:r w:rsidR="00BF06C7">
        <w:t xml:space="preserve"> comprendenti: set di buffer di lavaggio, </w:t>
      </w:r>
      <w:proofErr w:type="spellStart"/>
      <w:r w:rsidR="00BF06C7">
        <w:t>silica</w:t>
      </w:r>
      <w:proofErr w:type="spellEnd"/>
      <w:r w:rsidR="00BF06C7">
        <w:t xml:space="preserve"> magnetica, buffer di </w:t>
      </w:r>
      <w:r w:rsidR="00D81DC5">
        <w:t>e</w:t>
      </w:r>
      <w:r w:rsidR="00BF06C7">
        <w:t xml:space="preserve">luizione degli acidi nucleici ed inibitore delle </w:t>
      </w:r>
      <w:proofErr w:type="spellStart"/>
      <w:r w:rsidR="00BF06C7">
        <w:t>RNAsi</w:t>
      </w:r>
      <w:proofErr w:type="spellEnd"/>
      <w:r w:rsidRPr="003B24A8">
        <w:t>.</w:t>
      </w:r>
    </w:p>
    <w:p w14:paraId="3F288B1F" w14:textId="77777777" w:rsidR="00B679AC" w:rsidRPr="003B24A8" w:rsidRDefault="00B679AC" w:rsidP="009C0831">
      <w:pPr>
        <w:rPr>
          <w:i/>
          <w:u w:val="single"/>
          <w:lang w:eastAsia="it-IT"/>
        </w:rPr>
      </w:pPr>
      <w:r w:rsidRPr="00951157">
        <w:rPr>
          <w:i/>
          <w:u w:val="single"/>
          <w:lang w:eastAsia="it-IT"/>
        </w:rPr>
        <w:t>Procedimento per l’estrazione dell’acido nucleico</w:t>
      </w:r>
    </w:p>
    <w:p w14:paraId="116DF8B6" w14:textId="6A5CE564" w:rsidR="00B679AC" w:rsidRPr="008614F0" w:rsidRDefault="002F5DAD" w:rsidP="009C0831">
      <w:r w:rsidRPr="003B24A8">
        <w:t>Dapprima</w:t>
      </w:r>
      <w:r w:rsidR="00B679AC" w:rsidRPr="003B24A8">
        <w:t xml:space="preserve">, sono stati aggiunti </w:t>
      </w:r>
      <w:r w:rsidR="008F42A4">
        <w:t xml:space="preserve">i </w:t>
      </w:r>
      <w:r w:rsidR="00B679AC" w:rsidRPr="003B24A8">
        <w:t xml:space="preserve">500 µl di campione </w:t>
      </w:r>
      <w:r w:rsidR="00B650F2">
        <w:t xml:space="preserve">concentrato </w:t>
      </w:r>
      <w:r w:rsidR="00B679AC" w:rsidRPr="003B24A8">
        <w:t xml:space="preserve">a 2 ml di </w:t>
      </w:r>
      <w:r w:rsidR="00CD7896" w:rsidRPr="003B24A8">
        <w:t>buffer</w:t>
      </w:r>
      <w:r w:rsidR="00B679AC" w:rsidRPr="003B24A8">
        <w:t xml:space="preserve"> di lisi (</w:t>
      </w:r>
      <w:proofErr w:type="spellStart"/>
      <w:r w:rsidR="00B679AC" w:rsidRPr="003B24A8">
        <w:t>NucliSENS</w:t>
      </w:r>
      <w:proofErr w:type="spellEnd"/>
      <w:r w:rsidR="00B679AC" w:rsidRPr="003B24A8">
        <w:rPr>
          <w:vertAlign w:val="superscript"/>
        </w:rPr>
        <w:t xml:space="preserve">® </w:t>
      </w:r>
      <w:proofErr w:type="spellStart"/>
      <w:r w:rsidR="00B679AC" w:rsidRPr="003B24A8">
        <w:t>Lysis</w:t>
      </w:r>
      <w:proofErr w:type="spellEnd"/>
      <w:r w:rsidR="00B679AC" w:rsidRPr="003B24A8">
        <w:t xml:space="preserve"> Buffer) </w:t>
      </w:r>
      <w:r w:rsidR="007526C8" w:rsidRPr="003B24A8">
        <w:t xml:space="preserve">in provette da 15 ml </w:t>
      </w:r>
      <w:r w:rsidR="00B679AC" w:rsidRPr="003B24A8">
        <w:t>e</w:t>
      </w:r>
      <w:r w:rsidR="007526C8" w:rsidRPr="003B24A8">
        <w:t xml:space="preserve"> sono stati</w:t>
      </w:r>
      <w:r w:rsidR="00B679AC" w:rsidRPr="003B24A8">
        <w:t xml:space="preserve"> incubati a temperatura ambiente per </w:t>
      </w:r>
      <w:r w:rsidR="008F42A4">
        <w:t>2</w:t>
      </w:r>
      <w:r w:rsidR="00B679AC" w:rsidRPr="003B24A8">
        <w:t>0 minuti</w:t>
      </w:r>
      <w:r w:rsidR="007526C8" w:rsidRPr="003B24A8">
        <w:t xml:space="preserve">, dopo essere stati </w:t>
      </w:r>
      <w:r w:rsidR="008F42A4">
        <w:t>agit</w:t>
      </w:r>
      <w:r w:rsidR="007526C8" w:rsidRPr="003B24A8">
        <w:t>ati</w:t>
      </w:r>
      <w:r w:rsidR="00B679AC" w:rsidRPr="003B24A8">
        <w:t xml:space="preserve">. Quindi, sono stati aggiunti 50 µl di sospensione di silice in grado di interagire con gli acidi nucleici. Dopo </w:t>
      </w:r>
      <w:r w:rsidR="007526C8" w:rsidRPr="003B24A8">
        <w:t xml:space="preserve">essere stati </w:t>
      </w:r>
      <w:proofErr w:type="spellStart"/>
      <w:r w:rsidR="007526C8" w:rsidRPr="003B24A8">
        <w:t>vortexati</w:t>
      </w:r>
      <w:proofErr w:type="spellEnd"/>
      <w:r w:rsidR="007526C8" w:rsidRPr="003B24A8">
        <w:t xml:space="preserve"> ed incubati </w:t>
      </w:r>
      <w:r w:rsidR="00B679AC" w:rsidRPr="003B24A8">
        <w:t>a temperatura ambiente</w:t>
      </w:r>
      <w:r w:rsidR="007526C8" w:rsidRPr="003B24A8">
        <w:t xml:space="preserve"> per 10 minuti</w:t>
      </w:r>
      <w:r w:rsidR="00B679AC" w:rsidRPr="003B24A8">
        <w:t xml:space="preserve">, </w:t>
      </w:r>
      <w:r w:rsidR="007526C8" w:rsidRPr="003B24A8">
        <w:t xml:space="preserve">i campioni </w:t>
      </w:r>
      <w:r w:rsidR="008F42A4">
        <w:t>s</w:t>
      </w:r>
      <w:r w:rsidR="00B679AC" w:rsidRPr="003B24A8">
        <w:t xml:space="preserve">ono stati </w:t>
      </w:r>
      <w:r w:rsidR="008F42A4">
        <w:t>sottoposti a</w:t>
      </w:r>
      <w:r w:rsidR="00B679AC" w:rsidRPr="003B24A8">
        <w:t xml:space="preserve"> </w:t>
      </w:r>
      <w:r w:rsidR="007526C8" w:rsidRPr="003B24A8">
        <w:t>4</w:t>
      </w:r>
      <w:r w:rsidR="00B679AC" w:rsidRPr="003B24A8">
        <w:t xml:space="preserve"> lavaggi </w:t>
      </w:r>
      <w:r w:rsidR="007526C8" w:rsidRPr="003B24A8">
        <w:t xml:space="preserve">di 30 secondi </w:t>
      </w:r>
      <w:r w:rsidR="00B679AC" w:rsidRPr="003B24A8">
        <w:t>in successione</w:t>
      </w:r>
      <w:r w:rsidR="007526C8" w:rsidRPr="003B24A8">
        <w:t>:</w:t>
      </w:r>
      <w:r w:rsidR="00B679AC" w:rsidRPr="003B24A8">
        <w:t xml:space="preserve"> </w:t>
      </w:r>
      <w:r w:rsidR="00B650F2">
        <w:t>due</w:t>
      </w:r>
      <w:r w:rsidR="007526C8" w:rsidRPr="003B24A8">
        <w:t xml:space="preserve"> lavaggi con </w:t>
      </w:r>
      <w:r w:rsidR="00B650F2">
        <w:t>5</w:t>
      </w:r>
      <w:r w:rsidR="00B679AC" w:rsidRPr="003B24A8">
        <w:t xml:space="preserve">00 µl </w:t>
      </w:r>
      <w:r w:rsidR="00CD7896" w:rsidRPr="003B24A8">
        <w:t>di b</w:t>
      </w:r>
      <w:r w:rsidR="007526C8" w:rsidRPr="003B24A8">
        <w:t xml:space="preserve">uffer </w:t>
      </w:r>
      <w:r w:rsidR="00CD7896" w:rsidRPr="003B24A8">
        <w:t xml:space="preserve">Wash </w:t>
      </w:r>
      <w:r w:rsidR="007526C8" w:rsidRPr="003B24A8">
        <w:t>1 e</w:t>
      </w:r>
      <w:r w:rsidR="00B679AC" w:rsidRPr="003B24A8">
        <w:t xml:space="preserve"> </w:t>
      </w:r>
      <w:r w:rsidR="00B650F2">
        <w:t>due</w:t>
      </w:r>
      <w:r w:rsidR="007526C8" w:rsidRPr="003B24A8">
        <w:t xml:space="preserve"> lavaggi con </w:t>
      </w:r>
      <w:r w:rsidR="00B679AC" w:rsidRPr="003B24A8">
        <w:t xml:space="preserve">500 µl </w:t>
      </w:r>
      <w:r w:rsidR="007526C8" w:rsidRPr="003B24A8">
        <w:t xml:space="preserve">di </w:t>
      </w:r>
      <w:r w:rsidR="00CD7896" w:rsidRPr="003B24A8">
        <w:t xml:space="preserve">buffer </w:t>
      </w:r>
      <w:r w:rsidR="00B679AC" w:rsidRPr="003B24A8">
        <w:t>Wash 2</w:t>
      </w:r>
      <w:r w:rsidR="007526C8" w:rsidRPr="003B24A8">
        <w:t>. Infine è stato eseguito un ultimo lavaggio di 15 secondi con</w:t>
      </w:r>
      <w:r w:rsidR="00B679AC" w:rsidRPr="003B24A8">
        <w:t xml:space="preserve"> 500 µl </w:t>
      </w:r>
      <w:r w:rsidR="007526C8" w:rsidRPr="003B24A8">
        <w:t xml:space="preserve">di </w:t>
      </w:r>
      <w:r w:rsidR="00CD7896" w:rsidRPr="003B24A8">
        <w:t xml:space="preserve">buffer </w:t>
      </w:r>
      <w:r w:rsidR="00B679AC" w:rsidRPr="003B24A8">
        <w:t>Wash 3</w:t>
      </w:r>
      <w:r w:rsidR="007526C8" w:rsidRPr="003B24A8">
        <w:t>. Per le fasi di lavaggio è stato</w:t>
      </w:r>
      <w:r w:rsidR="00B679AC" w:rsidRPr="003B24A8">
        <w:t xml:space="preserve"> utilizza</w:t>
      </w:r>
      <w:r w:rsidR="007526C8" w:rsidRPr="003B24A8">
        <w:t>to</w:t>
      </w:r>
      <w:r w:rsidR="00B679AC" w:rsidRPr="003B24A8">
        <w:t xml:space="preserve"> uno strumento per l’estrazione magnetica (</w:t>
      </w:r>
      <w:proofErr w:type="spellStart"/>
      <w:r w:rsidR="00B650F2" w:rsidRPr="00D81DC5">
        <w:t>eGENE</w:t>
      </w:r>
      <w:proofErr w:type="spellEnd"/>
      <w:r w:rsidR="00B650F2" w:rsidRPr="00D81DC5">
        <w:t>-UP</w:t>
      </w:r>
      <w:r w:rsidR="00B650F2" w:rsidRPr="00D81DC5">
        <w:rPr>
          <w:vertAlign w:val="superscript"/>
        </w:rPr>
        <w:t>®</w:t>
      </w:r>
      <w:r w:rsidR="00B650F2">
        <w:t xml:space="preserve"> </w:t>
      </w:r>
      <w:proofErr w:type="spellStart"/>
      <w:r w:rsidR="00B650F2" w:rsidRPr="00D81DC5">
        <w:t>Lysis</w:t>
      </w:r>
      <w:proofErr w:type="spellEnd"/>
      <w:r w:rsidR="00B650F2" w:rsidRPr="00D81DC5">
        <w:t xml:space="preserve"> and </w:t>
      </w:r>
      <w:r w:rsidR="00B650F2" w:rsidRPr="00D81DC5">
        <w:lastRenderedPageBreak/>
        <w:t xml:space="preserve">RNA/DNA </w:t>
      </w:r>
      <w:proofErr w:type="spellStart"/>
      <w:r w:rsidR="00B650F2" w:rsidRPr="00D81DC5">
        <w:t>Purification</w:t>
      </w:r>
      <w:proofErr w:type="spellEnd"/>
      <w:r w:rsidR="007526C8" w:rsidRPr="003B24A8">
        <w:t xml:space="preserve">), </w:t>
      </w:r>
      <w:r w:rsidR="00B679AC" w:rsidRPr="003B24A8">
        <w:t>dotato di un magnete</w:t>
      </w:r>
      <w:r w:rsidR="008614F0">
        <w:t xml:space="preserve">, rimovibile, </w:t>
      </w:r>
      <w:r w:rsidR="00B679AC" w:rsidRPr="003B24A8">
        <w:t>in grado di trattenere la silice lungo la parete de</w:t>
      </w:r>
      <w:r w:rsidR="008614F0">
        <w:t>i puntali</w:t>
      </w:r>
      <w:r w:rsidR="00B679AC" w:rsidRPr="003B24A8">
        <w:t xml:space="preserve"> durante l’aspirazione della fase liquida. </w:t>
      </w:r>
      <w:r w:rsidR="007526C8" w:rsidRPr="003B24A8">
        <w:t>In seguito</w:t>
      </w:r>
      <w:r w:rsidR="00B679AC" w:rsidRPr="003B24A8">
        <w:t xml:space="preserve">, sono stati aggiunti 100 µl di </w:t>
      </w:r>
      <w:r w:rsidR="00CD7896" w:rsidRPr="003B24A8">
        <w:t>buffer di eluizione (</w:t>
      </w:r>
      <w:r w:rsidR="00825583" w:rsidRPr="003B24A8">
        <w:t>buffer Wash 3</w:t>
      </w:r>
      <w:r w:rsidR="00CD7896" w:rsidRPr="003B24A8">
        <w:t>)</w:t>
      </w:r>
      <w:r w:rsidR="00B679AC" w:rsidRPr="003B24A8">
        <w:t xml:space="preserve"> per recuperare l’RNA virale legato alla silice ed è stata effettuata una incubazione a 60°C per 5 minuti ad agitazione massima in un </w:t>
      </w:r>
      <w:proofErr w:type="spellStart"/>
      <w:r w:rsidR="00B679AC" w:rsidRPr="003B24A8">
        <w:t>termo</w:t>
      </w:r>
      <w:r w:rsidR="00CD7896" w:rsidRPr="003B24A8">
        <w:t>blocco</w:t>
      </w:r>
      <w:proofErr w:type="spellEnd"/>
      <w:r w:rsidR="00B679AC" w:rsidRPr="003B24A8">
        <w:t xml:space="preserve">. Dopodiché i campioni sono stati inseriti in un rack magnetico ed e stato prelevato </w:t>
      </w:r>
      <w:r w:rsidR="00CD7896" w:rsidRPr="003B24A8">
        <w:t>il buffer di eluizione</w:t>
      </w:r>
      <w:r w:rsidR="00B679AC" w:rsidRPr="003B24A8">
        <w:t xml:space="preserve"> </w:t>
      </w:r>
      <w:r w:rsidR="008614F0">
        <w:t>prestando</w:t>
      </w:r>
      <w:r w:rsidR="00B679AC" w:rsidRPr="003B24A8">
        <w:t xml:space="preserve"> attenzione a non aspirare la </w:t>
      </w:r>
      <w:r w:rsidR="00B679AC" w:rsidRPr="00DB23BF">
        <w:t>silice</w:t>
      </w:r>
      <w:r w:rsidR="002C020F">
        <w:t xml:space="preserve"> </w:t>
      </w:r>
      <w:r w:rsidR="002C020F">
        <w:fldChar w:fldCharType="begin"/>
      </w:r>
      <w:r w:rsidR="00DC32DC">
        <w:instrText xml:space="preserve"> ADDIN ZOTERO_ITEM CSL_CITATION {"citationID":"1sYHDKll","properties":{"formattedCitation":"(\\uc0\\u8220{}UNI EN ISO 15216-2:2019 - UNI Ente Italiano di Normazione,\\uc0\\u8221{} n.d.)","plainCitation":"(“UNI EN ISO 15216-2:2019 - UNI Ente Italiano di Normazione,” n.d.)","dontUpdate":true,"noteIndex":0},"citationItems":[{"id":8,"uris":["http://zotero.org/users/local/bDNQ2HY3/items/TQ2RXC6K"],"itemData":{"id":8,"type":"webpage","title":"UNI EN ISO 15216-2:2019 - UNI Ente Italiano di Normazione","URL":"https://store.uni.com/uni-en-iso-15216-2-2019","accessed":{"date-parts":[["2023",8,1]]}}}],"schema":"https://github.com/citation-style-language/schema/raw/master/csl-citation.json"} </w:instrText>
      </w:r>
      <w:r w:rsidR="002C020F">
        <w:fldChar w:fldCharType="separate"/>
      </w:r>
      <w:r w:rsidR="002C020F" w:rsidRPr="002C020F">
        <w:t>(UNI EN ISO 15216-2:2019 - UNI Ente Italiano di Normazione)</w:t>
      </w:r>
      <w:r w:rsidR="002C020F">
        <w:fldChar w:fldCharType="end"/>
      </w:r>
      <w:r w:rsidR="007306A6" w:rsidRPr="00DB23BF">
        <w:t>.</w:t>
      </w:r>
      <w:r w:rsidR="007526C8" w:rsidRPr="00DB23BF">
        <w:t xml:space="preserve"> </w:t>
      </w:r>
      <w:r w:rsidR="00B679AC" w:rsidRPr="00DB23BF">
        <w:t>L’eluato</w:t>
      </w:r>
      <w:r w:rsidR="00B679AC" w:rsidRPr="003B24A8">
        <w:t xml:space="preserve"> è stato </w:t>
      </w:r>
      <w:r w:rsidR="008614F0">
        <w:t>p</w:t>
      </w:r>
      <w:r w:rsidR="008614F0" w:rsidRPr="008614F0">
        <w:t>rocessa</w:t>
      </w:r>
      <w:r w:rsidR="008614F0">
        <w:t>to</w:t>
      </w:r>
      <w:r w:rsidR="008614F0" w:rsidRPr="008614F0">
        <w:t xml:space="preserve"> immediatamente oppure conserva</w:t>
      </w:r>
      <w:r w:rsidR="008614F0">
        <w:t>to</w:t>
      </w:r>
      <w:r w:rsidR="008614F0" w:rsidRPr="008614F0">
        <w:t xml:space="preserve"> a 5 °C </w:t>
      </w:r>
      <w:r w:rsidR="008614F0" w:rsidRPr="008614F0">
        <w:sym w:font="Symbol" w:char="F0B1"/>
      </w:r>
      <w:r w:rsidR="008614F0" w:rsidRPr="008614F0">
        <w:t xml:space="preserve"> 3 °C</w:t>
      </w:r>
      <w:r w:rsidR="008614F0" w:rsidRPr="008614F0" w:rsidDel="00EC4BA2">
        <w:t xml:space="preserve"> </w:t>
      </w:r>
      <w:r w:rsidR="008614F0" w:rsidRPr="008614F0">
        <w:t xml:space="preserve">per un massimo di 24 ore, </w:t>
      </w:r>
      <w:r w:rsidR="008614F0">
        <w:t>oppure</w:t>
      </w:r>
      <w:r w:rsidR="008614F0" w:rsidRPr="008614F0">
        <w:t xml:space="preserve"> a ≤</w:t>
      </w:r>
      <w:r w:rsidR="008614F0">
        <w:t xml:space="preserve"> </w:t>
      </w:r>
      <w:r w:rsidR="008614F0" w:rsidRPr="008614F0">
        <w:t>-65 °C per periodi più lunghi</w:t>
      </w:r>
      <w:r w:rsidR="008614F0">
        <w:t>, s</w:t>
      </w:r>
      <w:r w:rsidR="00B679AC" w:rsidRPr="003B24A8">
        <w:t>ino al momento dell’amplificazione.</w:t>
      </w:r>
    </w:p>
    <w:p w14:paraId="42EB066E" w14:textId="701CD644" w:rsidR="003C5D54" w:rsidRDefault="003C5D54" w:rsidP="009C0831">
      <w:r w:rsidRPr="003B24A8">
        <w:t>Al fine di verificare l’assenza di contaminazioni</w:t>
      </w:r>
      <w:r w:rsidR="00765FBA">
        <w:t>,</w:t>
      </w:r>
      <w:r w:rsidRPr="003B24A8">
        <w:t xml:space="preserve"> durante </w:t>
      </w:r>
      <w:r w:rsidR="00765FBA">
        <w:t>questa fase</w:t>
      </w:r>
      <w:r w:rsidR="002B1EE6">
        <w:t xml:space="preserve"> e per ciascun</w:t>
      </w:r>
      <w:r w:rsidR="002B1EE6" w:rsidRPr="00765FBA">
        <w:t xml:space="preserve"> set di campioni</w:t>
      </w:r>
      <w:r w:rsidR="00765FBA">
        <w:t>,</w:t>
      </w:r>
      <w:r w:rsidRPr="003B24A8">
        <w:t xml:space="preserve"> è stato aggiunto ai campioni un controllo negativo di estrazione</w:t>
      </w:r>
      <w:r w:rsidR="00765FBA">
        <w:t xml:space="preserve">, </w:t>
      </w:r>
      <w:r w:rsidR="00765FBA" w:rsidRPr="00765FBA">
        <w:t xml:space="preserve">costituito da acqua </w:t>
      </w:r>
      <w:proofErr w:type="spellStart"/>
      <w:r w:rsidR="00765FBA" w:rsidRPr="00765FBA">
        <w:t>ultrapura</w:t>
      </w:r>
      <w:proofErr w:type="spellEnd"/>
      <w:r w:rsidR="00765FBA" w:rsidRPr="00765FBA">
        <w:t xml:space="preserve"> tipo </w:t>
      </w:r>
      <w:proofErr w:type="spellStart"/>
      <w:r w:rsidR="00765FBA" w:rsidRPr="00765FBA">
        <w:t>MilliQ</w:t>
      </w:r>
      <w:proofErr w:type="spellEnd"/>
      <w:r w:rsidRPr="003B24A8">
        <w:t>.</w:t>
      </w:r>
      <w:r w:rsidRPr="003B24A8">
        <w:rPr>
          <w:rFonts w:ascii="Arial" w:hAnsi="Arial" w:cs="Cambria"/>
        </w:rPr>
        <w:t xml:space="preserve"> </w:t>
      </w:r>
      <w:r w:rsidRPr="003B24A8">
        <w:t>Inoltre</w:t>
      </w:r>
      <w:r w:rsidR="002B1EE6">
        <w:t>,</w:t>
      </w:r>
      <w:r w:rsidRPr="003B24A8">
        <w:t xml:space="preserve"> è stato aggiunto un controllo positivo di estrazione costituito da </w:t>
      </w:r>
      <w:r w:rsidR="008F42A4">
        <w:t xml:space="preserve">100 µl di RNA di </w:t>
      </w:r>
      <w:proofErr w:type="spellStart"/>
      <w:r w:rsidR="00607CCE">
        <w:t>m</w:t>
      </w:r>
      <w:r w:rsidRPr="003B24A8">
        <w:t>engovirus</w:t>
      </w:r>
      <w:proofErr w:type="spellEnd"/>
      <w:r w:rsidRPr="003B24A8">
        <w:t xml:space="preserve"> (alla concentrazione di 10</w:t>
      </w:r>
      <w:r w:rsidRPr="003B24A8">
        <w:rPr>
          <w:vertAlign w:val="superscript"/>
        </w:rPr>
        <w:t>2</w:t>
      </w:r>
      <w:r>
        <w:t xml:space="preserve"> </w:t>
      </w:r>
      <w:r w:rsidRPr="003B24A8">
        <w:rPr>
          <w:rFonts w:eastAsia="Times New Roman"/>
          <w:lang w:eastAsia="it-IT"/>
        </w:rPr>
        <w:t>TCID</w:t>
      </w:r>
      <w:r w:rsidR="008F42A4">
        <w:rPr>
          <w:rFonts w:eastAsia="Times New Roman"/>
          <w:lang w:eastAsia="it-IT"/>
        </w:rPr>
        <w:t>50</w:t>
      </w:r>
      <w:r w:rsidRPr="00765FBA">
        <w:t>/ml</w:t>
      </w:r>
      <w:r w:rsidRPr="003B24A8">
        <w:t>)</w:t>
      </w:r>
      <w:r w:rsidR="00765FBA">
        <w:t>,</w:t>
      </w:r>
      <w:r w:rsidRPr="003B24A8">
        <w:t xml:space="preserve"> </w:t>
      </w:r>
      <w:r w:rsidR="00765FBA" w:rsidRPr="00765FBA">
        <w:t>addizionati a 500 µ</w:t>
      </w:r>
      <w:r w:rsidR="00765FBA">
        <w:t>l</w:t>
      </w:r>
      <w:r w:rsidR="00765FBA" w:rsidRPr="00765FBA">
        <w:t xml:space="preserve"> di acqua</w:t>
      </w:r>
      <w:r w:rsidR="00765FBA" w:rsidRPr="003B24A8">
        <w:t xml:space="preserve"> </w:t>
      </w:r>
      <w:r w:rsidRPr="003B24A8">
        <w:t>per poter verificare l’avvenuta estrazione</w:t>
      </w:r>
      <w:r w:rsidR="00765FBA">
        <w:t>.</w:t>
      </w:r>
    </w:p>
    <w:p w14:paraId="1824102F" w14:textId="77777777" w:rsidR="00557A61" w:rsidRDefault="00557A61" w:rsidP="009C0831"/>
    <w:p w14:paraId="4D627929" w14:textId="77777777" w:rsidR="00FF3A16" w:rsidRPr="003B24A8" w:rsidRDefault="00FF3A16" w:rsidP="00B17FB8">
      <w:pPr>
        <w:pStyle w:val="Titolo2"/>
        <w:rPr>
          <w:lang w:val="en-US"/>
        </w:rPr>
      </w:pPr>
      <w:bookmarkStart w:id="56" w:name="_Ref405652114"/>
      <w:bookmarkStart w:id="57" w:name="_Toc146100575"/>
      <w:r w:rsidRPr="003B24A8">
        <w:rPr>
          <w:lang w:val="en-US"/>
        </w:rPr>
        <w:t>Reazion</w:t>
      </w:r>
      <w:r w:rsidR="001E6AD8">
        <w:rPr>
          <w:lang w:val="en-US"/>
        </w:rPr>
        <w:t>i</w:t>
      </w:r>
      <w:r w:rsidRPr="003B24A8">
        <w:rPr>
          <w:lang w:val="en-US"/>
        </w:rPr>
        <w:t xml:space="preserve"> di </w:t>
      </w:r>
      <w:r w:rsidR="00412245">
        <w:rPr>
          <w:lang w:val="en-US"/>
        </w:rPr>
        <w:t>o</w:t>
      </w:r>
      <w:r w:rsidRPr="003B24A8">
        <w:rPr>
          <w:lang w:val="en-US"/>
        </w:rPr>
        <w:t>ne-</w:t>
      </w:r>
      <w:r w:rsidR="00412245">
        <w:rPr>
          <w:lang w:val="en-US"/>
        </w:rPr>
        <w:t>s</w:t>
      </w:r>
      <w:r w:rsidRPr="003B24A8">
        <w:rPr>
          <w:lang w:val="en-US"/>
        </w:rPr>
        <w:t xml:space="preserve">tep </w:t>
      </w:r>
      <w:r w:rsidR="00412245">
        <w:rPr>
          <w:lang w:val="en-US"/>
        </w:rPr>
        <w:t>r</w:t>
      </w:r>
      <w:r w:rsidRPr="003B24A8">
        <w:rPr>
          <w:lang w:val="en-US"/>
        </w:rPr>
        <w:t xml:space="preserve">eal-time </w:t>
      </w:r>
      <w:r w:rsidR="00412245">
        <w:rPr>
          <w:lang w:val="en-US"/>
        </w:rPr>
        <w:t>RT-</w:t>
      </w:r>
      <w:r w:rsidRPr="003B24A8">
        <w:rPr>
          <w:lang w:val="en-US"/>
        </w:rPr>
        <w:t>PCR</w:t>
      </w:r>
      <w:bookmarkEnd w:id="56"/>
      <w:bookmarkEnd w:id="57"/>
    </w:p>
    <w:p w14:paraId="55CEF382" w14:textId="0DA442B4" w:rsidR="00FF3A16" w:rsidRPr="0091064C" w:rsidRDefault="00FF3A16" w:rsidP="009C0831">
      <w:r w:rsidRPr="003B24A8">
        <w:t>I campioni precedent</w:t>
      </w:r>
      <w:r w:rsidR="003B3632" w:rsidRPr="003B24A8">
        <w:t>emente estratti e conservati a −</w:t>
      </w:r>
      <w:r w:rsidRPr="003B24A8">
        <w:t>80</w:t>
      </w:r>
      <w:r w:rsidR="006A7DF9">
        <w:t xml:space="preserve"> </w:t>
      </w:r>
      <w:r w:rsidRPr="003B24A8">
        <w:t xml:space="preserve">°C </w:t>
      </w:r>
      <w:r w:rsidR="00390E85">
        <w:t>sono stati analizzati mediante</w:t>
      </w:r>
      <w:r w:rsidR="006A7DF9">
        <w:t xml:space="preserve"> one-step</w:t>
      </w:r>
      <w:r w:rsidR="00390E85">
        <w:t xml:space="preserve"> </w:t>
      </w:r>
      <w:r w:rsidR="006A7DF9">
        <w:t>r</w:t>
      </w:r>
      <w:r w:rsidRPr="003B24A8">
        <w:t xml:space="preserve">eal-time </w:t>
      </w:r>
      <w:r w:rsidR="006A7DF9">
        <w:t>RT-</w:t>
      </w:r>
      <w:r w:rsidRPr="003B24A8">
        <w:t>PCR</w:t>
      </w:r>
      <w:r w:rsidR="005D587C">
        <w:t>,</w:t>
      </w:r>
      <w:r w:rsidRPr="003B24A8">
        <w:t xml:space="preserve"> con </w:t>
      </w:r>
      <w:r w:rsidR="005D587C">
        <w:t>lo strumento</w:t>
      </w:r>
      <w:r w:rsidRPr="003B24A8">
        <w:t xml:space="preserve"> </w:t>
      </w:r>
      <w:r w:rsidR="0091064C" w:rsidRPr="0091064C">
        <w:t xml:space="preserve">CFX96 Touch™ Real-Time PCR </w:t>
      </w:r>
      <w:proofErr w:type="spellStart"/>
      <w:r w:rsidR="0091064C" w:rsidRPr="0091064C">
        <w:t>Detection</w:t>
      </w:r>
      <w:proofErr w:type="spellEnd"/>
      <w:r w:rsidR="0091064C" w:rsidRPr="0091064C">
        <w:t xml:space="preserve"> System (</w:t>
      </w:r>
      <w:proofErr w:type="spellStart"/>
      <w:r w:rsidR="0091064C" w:rsidRPr="0091064C">
        <w:t>Bio</w:t>
      </w:r>
      <w:proofErr w:type="spellEnd"/>
      <w:r w:rsidR="0091064C" w:rsidRPr="0091064C">
        <w:t>-Rad, Hercules, CA - USA)</w:t>
      </w:r>
      <w:r w:rsidR="00C654F4">
        <w:t>,</w:t>
      </w:r>
      <w:r w:rsidRPr="003B24A8">
        <w:t xml:space="preserve"> </w:t>
      </w:r>
      <w:r w:rsidR="009C15B4">
        <w:t>l</w:t>
      </w:r>
      <w:r w:rsidR="005D587C">
        <w:t>a</w:t>
      </w:r>
      <w:r w:rsidR="009C15B4">
        <w:t xml:space="preserve"> quale si basa sulla chimica </w:t>
      </w:r>
      <w:proofErr w:type="spellStart"/>
      <w:r w:rsidR="009C15B4" w:rsidRPr="0091064C">
        <w:t>T</w:t>
      </w:r>
      <w:r w:rsidRPr="0091064C">
        <w:t>aq</w:t>
      </w:r>
      <w:r w:rsidR="009C15B4" w:rsidRPr="0091064C">
        <w:t>M</w:t>
      </w:r>
      <w:r w:rsidRPr="0091064C">
        <w:t>an</w:t>
      </w:r>
      <w:proofErr w:type="spellEnd"/>
      <w:r w:rsidR="0072757F" w:rsidRPr="0091064C">
        <w:t>.</w:t>
      </w:r>
    </w:p>
    <w:p w14:paraId="7F60A55A" w14:textId="3D648E96" w:rsidR="00E003A3" w:rsidRPr="003B24A8" w:rsidRDefault="00FF3A16" w:rsidP="009C0831">
      <w:r w:rsidRPr="0091064C">
        <w:t xml:space="preserve">Questo metodo di prova ha lo scopo di rilevare la presenza di tutti i tipi di </w:t>
      </w:r>
      <w:r w:rsidR="00AF7500">
        <w:t>e</w:t>
      </w:r>
      <w:r w:rsidR="006A7DF9" w:rsidRPr="0091064C">
        <w:t>nterovirus</w:t>
      </w:r>
      <w:r w:rsidRPr="0091064C">
        <w:t>, attraverso l’amplificazione di una sequenza specifica di RNA virale, situata nella regione non codificante al 5’ del genoma virale</w:t>
      </w:r>
      <w:r w:rsidR="00DD242D">
        <w:t xml:space="preserve"> </w:t>
      </w:r>
      <w:r w:rsidR="00DD242D" w:rsidRPr="00DD242D">
        <w:fldChar w:fldCharType="begin"/>
      </w:r>
      <w:r w:rsidR="00DD242D" w:rsidRPr="00DD242D">
        <w:instrText xml:space="preserve"> ADDIN ZOTERO_ITEM CSL_CITATION {"citationID":"Sd3ET2Eo","properties":{"formattedCitation":"(van Doornum et al., 2007)","plainCitation":"(van Doornum et al., 2007)","noteIndex":0},"citationItems":[{"id":6,"uris":["http://zotero.org/users/local/bDNQ2HY3/items/CRIW9VGG"],"itemData":{"id":6,"type":"article-journal","abstract":"Several real-time PCR and nucleic acid sequence-based amplification (NASBA) primer pairs and a modified real-time PCR primer pair for the detection of enteroviruses were compared. The modified real-time PCR primer pair was evaluated on clinical samples in comparison with cell culture using the MagnaPure LC Isolation instrument for nucleic acid extraction. Six hundred forty samples could be examined both by cell culture and real-time PCR. Faecal specimens (n = 285), cerebrospinal fluid (n = 210), throat swabs (n = 113), biopsies (n = 1--, vesicular fluid (n = 11), and pleural fluid specimens (n = 9) were included. By culture, 26/640 (4%) samples were positive for enterovirus. By real-time PCR, the number of positive specimens was 50 (7.8%). Of the 210 cerebrospinal fluid samples, three were positive by culture and nine by real-time PCR. Seventeen and 33 of a total of 285 faecal specimens were positive by culture and real-time PCR, respectively. In case of discrepant results, the clinical symptoms were in accordance with an infection due to enteroviruses. Genotyping using the VP1 gene correlated with serotyping by neutralization. In contrast, six of the 19 specimens that could be typed both by neutralization and by sequencing using the VP4 domain yielded a different genotype, yet within the same species. Real-time PCR turned out to be suitable for the detection of enteroviruses in the daily routine setting. In comparison to rapid culture, it offers a rapid, more sensitive, and reliable assay; especially in cerebrospinal fluid, the yield of enteroviruses is much higher.","container-title":"Journal of Medical Virology","DOI":"10.1002/jmv.21031","ISSN":"0146-6615","issue":"12","journalAbbreviation":"J Med Virol","language":"eng","note":"PMID: 17935176","page":"1868-1876","source":"PubMed","title":"Development and implementation of real-time nucleic acid amplification for the detection of enterovirus infections in comparison to rapid culture of various clinical specimens","volume":"79","author":[{"family":"Doornum","given":"G. J. J.","non-dropping-particle":"van"},{"family":"Schutten","given":"M."},{"family":"Voermans","given":"J."},{"family":"Guldemeester","given":"G. J. J."},{"family":"Niesters","given":"H. G. M."}],"issued":{"date-parts":[["2007",12]]}}}],"schema":"https://github.com/citation-style-language/schema/raw/master/csl-citation.json"} </w:instrText>
      </w:r>
      <w:r w:rsidR="00DD242D" w:rsidRPr="00DD242D">
        <w:fldChar w:fldCharType="separate"/>
      </w:r>
      <w:r w:rsidR="00DD242D" w:rsidRPr="00DD242D">
        <w:t xml:space="preserve">(van </w:t>
      </w:r>
      <w:proofErr w:type="spellStart"/>
      <w:r w:rsidR="00DD242D" w:rsidRPr="00DD242D">
        <w:t>Doornum</w:t>
      </w:r>
      <w:proofErr w:type="spellEnd"/>
      <w:r w:rsidR="00DD242D" w:rsidRPr="00DD242D">
        <w:t xml:space="preserve"> et al., 2007)</w:t>
      </w:r>
      <w:r w:rsidR="00DD242D" w:rsidRPr="00DD242D">
        <w:fldChar w:fldCharType="end"/>
      </w:r>
      <w:r w:rsidRPr="00DD242D">
        <w:t>.</w:t>
      </w:r>
      <w:r w:rsidR="00E003A3" w:rsidRPr="00DD242D">
        <w:t xml:space="preserve"> </w:t>
      </w:r>
      <w:r w:rsidR="004478B9" w:rsidRPr="00DD242D">
        <w:t>Invece</w:t>
      </w:r>
      <w:r w:rsidR="004478B9">
        <w:t>,</w:t>
      </w:r>
      <w:r w:rsidR="00E003A3">
        <w:t xml:space="preserve"> p</w:t>
      </w:r>
      <w:r w:rsidR="00E003A3" w:rsidRPr="003B24A8">
        <w:t xml:space="preserve">er la verifica del controllo di processo è stata allestita una reazione di </w:t>
      </w:r>
      <w:r w:rsidR="002D4FE3">
        <w:t>o</w:t>
      </w:r>
      <w:r w:rsidR="00E003A3" w:rsidRPr="003B24A8">
        <w:t>ne-</w:t>
      </w:r>
      <w:r w:rsidR="002D4FE3">
        <w:t>s</w:t>
      </w:r>
      <w:r w:rsidR="00E003A3" w:rsidRPr="003B24A8">
        <w:t xml:space="preserve">tep </w:t>
      </w:r>
      <w:r w:rsidR="002D4FE3">
        <w:t>r</w:t>
      </w:r>
      <w:r w:rsidR="00E003A3" w:rsidRPr="003B24A8">
        <w:t xml:space="preserve">eal-time </w:t>
      </w:r>
      <w:r w:rsidR="00435DC5">
        <w:t>RT-</w:t>
      </w:r>
      <w:r w:rsidR="00E003A3" w:rsidRPr="003B24A8">
        <w:t>PCR specifica.</w:t>
      </w:r>
    </w:p>
    <w:p w14:paraId="4B023A2F" w14:textId="6F8D11DF" w:rsidR="005D587C" w:rsidRDefault="002A0397" w:rsidP="009C0831">
      <w:pPr>
        <w:rPr>
          <w:i/>
          <w:u w:val="single"/>
        </w:rPr>
      </w:pPr>
      <w:r w:rsidRPr="007E047A">
        <w:rPr>
          <w:i/>
          <w:u w:val="single"/>
        </w:rPr>
        <w:t xml:space="preserve">Reagenti per la reazione di </w:t>
      </w:r>
      <w:r w:rsidR="007E047A" w:rsidRPr="007E047A">
        <w:rPr>
          <w:i/>
          <w:u w:val="single"/>
        </w:rPr>
        <w:t>o</w:t>
      </w:r>
      <w:r w:rsidRPr="007E047A">
        <w:rPr>
          <w:i/>
          <w:u w:val="single"/>
        </w:rPr>
        <w:t>ne-</w:t>
      </w:r>
      <w:r w:rsidR="007E047A" w:rsidRPr="007E047A">
        <w:rPr>
          <w:i/>
          <w:u w:val="single"/>
        </w:rPr>
        <w:t>s</w:t>
      </w:r>
      <w:r w:rsidRPr="007E047A">
        <w:rPr>
          <w:i/>
          <w:u w:val="single"/>
        </w:rPr>
        <w:t xml:space="preserve">tep </w:t>
      </w:r>
      <w:r w:rsidR="007E047A" w:rsidRPr="007E047A">
        <w:rPr>
          <w:i/>
          <w:u w:val="single"/>
        </w:rPr>
        <w:t>r</w:t>
      </w:r>
      <w:r w:rsidRPr="007E047A">
        <w:rPr>
          <w:i/>
          <w:u w:val="single"/>
        </w:rPr>
        <w:t xml:space="preserve">eal-time </w:t>
      </w:r>
      <w:r w:rsidR="007E047A" w:rsidRPr="007E047A">
        <w:rPr>
          <w:i/>
          <w:u w:val="single"/>
        </w:rPr>
        <w:t>RT-</w:t>
      </w:r>
      <w:r w:rsidRPr="007E047A">
        <w:rPr>
          <w:i/>
          <w:u w:val="single"/>
        </w:rPr>
        <w:t>PCR</w:t>
      </w:r>
      <w:r w:rsidR="00B4308E">
        <w:rPr>
          <w:i/>
          <w:u w:val="single"/>
        </w:rPr>
        <w:t xml:space="preserve"> per la ricerca di </w:t>
      </w:r>
      <w:r w:rsidR="00AF7500">
        <w:rPr>
          <w:i/>
          <w:u w:val="single"/>
        </w:rPr>
        <w:t>e</w:t>
      </w:r>
      <w:r w:rsidR="00B4308E">
        <w:rPr>
          <w:i/>
          <w:u w:val="single"/>
        </w:rPr>
        <w:t>nterovirus</w:t>
      </w:r>
    </w:p>
    <w:tbl>
      <w:tblPr>
        <w:tblW w:w="7441" w:type="dxa"/>
        <w:jc w:val="center"/>
        <w:tblCellMar>
          <w:left w:w="70" w:type="dxa"/>
          <w:right w:w="70" w:type="dxa"/>
        </w:tblCellMar>
        <w:tblLook w:val="04A0" w:firstRow="1" w:lastRow="0" w:firstColumn="1" w:lastColumn="0" w:noHBand="0" w:noVBand="1"/>
      </w:tblPr>
      <w:tblGrid>
        <w:gridCol w:w="3411"/>
        <w:gridCol w:w="2396"/>
        <w:gridCol w:w="1634"/>
      </w:tblGrid>
      <w:tr w:rsidR="005372E0" w:rsidRPr="007E047A" w14:paraId="6733D7CB" w14:textId="77777777" w:rsidTr="00074830">
        <w:trPr>
          <w:trHeight w:val="315"/>
          <w:jc w:val="center"/>
        </w:trPr>
        <w:tc>
          <w:tcPr>
            <w:tcW w:w="3411" w:type="dxa"/>
            <w:tcBorders>
              <w:top w:val="nil"/>
              <w:left w:val="nil"/>
              <w:bottom w:val="nil"/>
              <w:right w:val="nil"/>
            </w:tcBorders>
            <w:shd w:val="clear" w:color="auto" w:fill="auto"/>
            <w:noWrap/>
            <w:vAlign w:val="center"/>
            <w:hideMark/>
          </w:tcPr>
          <w:p w14:paraId="53FD28D1" w14:textId="77777777" w:rsidR="005372E0" w:rsidRPr="007E047A" w:rsidRDefault="005372E0" w:rsidP="005372E0">
            <w:pPr>
              <w:spacing w:after="0" w:line="240" w:lineRule="auto"/>
              <w:jc w:val="left"/>
              <w:rPr>
                <w:rFonts w:eastAsia="Times New Roman"/>
                <w:lang w:eastAsia="it-IT"/>
              </w:rPr>
            </w:pPr>
          </w:p>
        </w:tc>
        <w:tc>
          <w:tcPr>
            <w:tcW w:w="2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3B51D" w14:textId="77777777" w:rsidR="005372E0" w:rsidRPr="007E047A" w:rsidRDefault="005372E0" w:rsidP="00074830">
            <w:pPr>
              <w:spacing w:after="0" w:line="240" w:lineRule="auto"/>
              <w:ind w:left="100"/>
              <w:jc w:val="center"/>
              <w:rPr>
                <w:rFonts w:eastAsia="Times New Roman"/>
                <w:b/>
                <w:bCs/>
                <w:lang w:eastAsia="it-IT"/>
              </w:rPr>
            </w:pPr>
            <w:r w:rsidRPr="007E047A">
              <w:rPr>
                <w:rFonts w:eastAsia="Times New Roman"/>
                <w:b/>
                <w:bCs/>
                <w:lang w:eastAsia="it-IT"/>
              </w:rPr>
              <w:t>Concentrazione uso</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14:paraId="3917F58C" w14:textId="77777777" w:rsidR="005372E0" w:rsidRPr="007E047A" w:rsidRDefault="005372E0" w:rsidP="00074830">
            <w:pPr>
              <w:spacing w:after="0" w:line="240" w:lineRule="auto"/>
              <w:jc w:val="center"/>
              <w:rPr>
                <w:rFonts w:eastAsia="Times New Roman"/>
                <w:b/>
                <w:bCs/>
                <w:lang w:eastAsia="it-IT"/>
              </w:rPr>
            </w:pPr>
            <w:r w:rsidRPr="007E047A">
              <w:rPr>
                <w:rFonts w:eastAsia="Times New Roman"/>
                <w:b/>
                <w:bCs/>
                <w:lang w:eastAsia="it-IT"/>
              </w:rPr>
              <w:t>Quantità</w:t>
            </w:r>
          </w:p>
        </w:tc>
      </w:tr>
      <w:tr w:rsidR="005372E0" w:rsidRPr="007E047A" w14:paraId="4E18592A" w14:textId="77777777" w:rsidTr="00074830">
        <w:trPr>
          <w:trHeight w:val="375"/>
          <w:jc w:val="center"/>
        </w:trPr>
        <w:tc>
          <w:tcPr>
            <w:tcW w:w="3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A8214" w14:textId="77777777" w:rsidR="005372E0" w:rsidRPr="007E047A" w:rsidRDefault="005372E0" w:rsidP="00074830">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007E047A" w:rsidRPr="007E047A">
              <w:rPr>
                <w:rFonts w:eastAsia="Times New Roman"/>
                <w:lang w:eastAsia="it-IT"/>
              </w:rPr>
              <w:t>DNAsi</w:t>
            </w:r>
            <w:proofErr w:type="spellEnd"/>
            <w:r w:rsidR="007E047A" w:rsidRPr="007E047A">
              <w:rPr>
                <w:rFonts w:eastAsia="Times New Roman"/>
                <w:lang w:eastAsia="it-IT"/>
              </w:rPr>
              <w:t>/</w:t>
            </w:r>
            <w:proofErr w:type="spellStart"/>
            <w:r w:rsidR="007E047A" w:rsidRPr="007E047A">
              <w:rPr>
                <w:rFonts w:eastAsia="Times New Roman"/>
                <w:lang w:eastAsia="it-IT"/>
              </w:rPr>
              <w:t>RNAsi</w:t>
            </w:r>
            <w:proofErr w:type="spellEnd"/>
            <w:r w:rsidR="007E047A" w:rsidRPr="007E047A">
              <w:rPr>
                <w:rFonts w:eastAsia="Times New Roman"/>
                <w:lang w:eastAsia="it-IT"/>
              </w:rPr>
              <w:t xml:space="preserve"> free</w:t>
            </w:r>
          </w:p>
        </w:tc>
        <w:tc>
          <w:tcPr>
            <w:tcW w:w="2396" w:type="dxa"/>
            <w:tcBorders>
              <w:top w:val="nil"/>
              <w:left w:val="nil"/>
              <w:bottom w:val="single" w:sz="4" w:space="0" w:color="auto"/>
              <w:right w:val="single" w:sz="4" w:space="0" w:color="auto"/>
            </w:tcBorders>
            <w:shd w:val="clear" w:color="auto" w:fill="auto"/>
            <w:noWrap/>
            <w:vAlign w:val="center"/>
            <w:hideMark/>
          </w:tcPr>
          <w:p w14:paraId="218D125C"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w:t>
            </w:r>
          </w:p>
        </w:tc>
        <w:tc>
          <w:tcPr>
            <w:tcW w:w="1634" w:type="dxa"/>
            <w:tcBorders>
              <w:top w:val="nil"/>
              <w:left w:val="nil"/>
              <w:bottom w:val="single" w:sz="4" w:space="0" w:color="auto"/>
              <w:right w:val="single" w:sz="4" w:space="0" w:color="auto"/>
            </w:tcBorders>
            <w:shd w:val="clear" w:color="auto" w:fill="auto"/>
            <w:noWrap/>
            <w:vAlign w:val="center"/>
            <w:hideMark/>
          </w:tcPr>
          <w:p w14:paraId="3C0605C6"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1</w:t>
            </w:r>
            <w:r w:rsidR="007E047A">
              <w:rPr>
                <w:rFonts w:eastAsia="Times New Roman"/>
                <w:lang w:eastAsia="it-IT"/>
              </w:rPr>
              <w:t>1</w:t>
            </w:r>
            <w:r w:rsidRPr="007E047A">
              <w:rPr>
                <w:rFonts w:eastAsia="Times New Roman"/>
                <w:lang w:eastAsia="it-IT"/>
              </w:rPr>
              <w:t>,</w:t>
            </w:r>
            <w:r w:rsidR="007E047A">
              <w:rPr>
                <w:rFonts w:eastAsia="Times New Roman"/>
                <w:lang w:eastAsia="it-IT"/>
              </w:rPr>
              <w:t>25</w:t>
            </w:r>
            <w:r w:rsidRPr="007E047A">
              <w:rPr>
                <w:rFonts w:eastAsia="Times New Roman"/>
                <w:lang w:eastAsia="it-IT"/>
              </w:rPr>
              <w:t xml:space="preserve"> µl</w:t>
            </w:r>
          </w:p>
        </w:tc>
      </w:tr>
      <w:tr w:rsidR="005372E0" w:rsidRPr="007E047A" w14:paraId="34575457" w14:textId="77777777" w:rsidTr="007348CB">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1721911A" w14:textId="77777777" w:rsidR="005372E0" w:rsidRPr="00074830" w:rsidRDefault="005372E0" w:rsidP="00074830">
            <w:pPr>
              <w:spacing w:after="0" w:line="240" w:lineRule="auto"/>
              <w:jc w:val="left"/>
              <w:rPr>
                <w:rFonts w:eastAsia="Times New Roman"/>
                <w:lang w:eastAsia="it-IT"/>
              </w:rPr>
            </w:pPr>
            <w:proofErr w:type="spellStart"/>
            <w:r w:rsidRPr="00074830">
              <w:rPr>
                <w:rFonts w:eastAsia="Times New Roman"/>
                <w:lang w:eastAsia="it-IT"/>
              </w:rPr>
              <w:t>Ultra</w:t>
            </w:r>
            <w:r w:rsidR="007E047A" w:rsidRPr="00074830">
              <w:rPr>
                <w:rFonts w:eastAsia="Times New Roman"/>
                <w:lang w:eastAsia="it-IT"/>
              </w:rPr>
              <w:t>s</w:t>
            </w:r>
            <w:r w:rsidRPr="00074830">
              <w:rPr>
                <w:rFonts w:eastAsia="Times New Roman"/>
                <w:lang w:eastAsia="it-IT"/>
              </w:rPr>
              <w:t>ense</w:t>
            </w:r>
            <w:proofErr w:type="spellEnd"/>
            <w:r w:rsidRPr="00074830">
              <w:rPr>
                <w:rFonts w:eastAsia="Times New Roman"/>
                <w:lang w:eastAsia="it-IT"/>
              </w:rPr>
              <w:t xml:space="preserve"> </w:t>
            </w:r>
            <w:r w:rsidR="007E047A" w:rsidRPr="00074830">
              <w:rPr>
                <w:rFonts w:eastAsia="Times New Roman"/>
                <w:lang w:eastAsia="it-IT"/>
              </w:rPr>
              <w:t>R</w:t>
            </w:r>
            <w:r w:rsidRPr="00074830">
              <w:rPr>
                <w:rFonts w:eastAsia="Times New Roman"/>
                <w:lang w:eastAsia="it-IT"/>
              </w:rPr>
              <w:t xml:space="preserve">eaction </w:t>
            </w:r>
            <w:r w:rsidR="007E047A" w:rsidRPr="00074830">
              <w:rPr>
                <w:rFonts w:eastAsia="Times New Roman"/>
                <w:lang w:eastAsia="it-IT"/>
              </w:rPr>
              <w:t>M</w:t>
            </w:r>
            <w:r w:rsidRPr="00074830">
              <w:rPr>
                <w:rFonts w:eastAsia="Times New Roman"/>
                <w:lang w:eastAsia="it-IT"/>
              </w:rPr>
              <w:t>ix</w:t>
            </w:r>
            <w:r w:rsidR="007E047A" w:rsidRPr="00074830">
              <w:rPr>
                <w:rFonts w:eastAsia="Times New Roman"/>
                <w:lang w:eastAsia="it-IT"/>
              </w:rPr>
              <w:t xml:space="preserve"> (5X)</w:t>
            </w:r>
          </w:p>
        </w:tc>
        <w:tc>
          <w:tcPr>
            <w:tcW w:w="2396" w:type="dxa"/>
            <w:tcBorders>
              <w:top w:val="nil"/>
              <w:left w:val="nil"/>
              <w:bottom w:val="single" w:sz="4" w:space="0" w:color="auto"/>
              <w:right w:val="single" w:sz="4" w:space="0" w:color="auto"/>
            </w:tcBorders>
            <w:shd w:val="clear" w:color="auto" w:fill="auto"/>
            <w:noWrap/>
            <w:vAlign w:val="center"/>
            <w:hideMark/>
          </w:tcPr>
          <w:p w14:paraId="7DC85B0C"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1X</w:t>
            </w:r>
          </w:p>
        </w:tc>
        <w:tc>
          <w:tcPr>
            <w:tcW w:w="1634" w:type="dxa"/>
            <w:tcBorders>
              <w:top w:val="nil"/>
              <w:left w:val="nil"/>
              <w:bottom w:val="single" w:sz="4" w:space="0" w:color="auto"/>
              <w:right w:val="single" w:sz="4" w:space="0" w:color="auto"/>
            </w:tcBorders>
            <w:shd w:val="clear" w:color="auto" w:fill="auto"/>
            <w:noWrap/>
            <w:vAlign w:val="center"/>
            <w:hideMark/>
          </w:tcPr>
          <w:p w14:paraId="0A59DBF1"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5 µl</w:t>
            </w:r>
          </w:p>
        </w:tc>
      </w:tr>
      <w:tr w:rsidR="005372E0" w:rsidRPr="007E047A" w14:paraId="25A947DA" w14:textId="77777777" w:rsidTr="007348CB">
        <w:trPr>
          <w:trHeight w:val="315"/>
          <w:jc w:val="center"/>
        </w:trPr>
        <w:tc>
          <w:tcPr>
            <w:tcW w:w="3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B5264" w14:textId="77777777" w:rsidR="005372E0" w:rsidRPr="007321A4" w:rsidRDefault="001F294B" w:rsidP="00074830">
            <w:pPr>
              <w:spacing w:after="0" w:line="240" w:lineRule="auto"/>
              <w:jc w:val="left"/>
              <w:rPr>
                <w:rFonts w:eastAsia="Times New Roman"/>
                <w:lang w:val="en-US" w:eastAsia="it-IT"/>
              </w:rPr>
            </w:pPr>
            <w:proofErr w:type="spellStart"/>
            <w:r w:rsidRPr="007321A4">
              <w:rPr>
                <w:bCs/>
                <w:lang w:val="en-US"/>
              </w:rPr>
              <w:t>Primer_rhient</w:t>
            </w:r>
            <w:proofErr w:type="spellEnd"/>
            <w:r w:rsidRPr="007321A4">
              <w:rPr>
                <w:bCs/>
                <w:lang w:val="en-US"/>
              </w:rPr>
              <w:t>-For</w:t>
            </w:r>
            <w:r w:rsidR="007E047A" w:rsidRPr="007321A4">
              <w:rPr>
                <w:bCs/>
                <w:lang w:val="en-US"/>
              </w:rPr>
              <w:t xml:space="preserve"> EV</w:t>
            </w:r>
            <w:r w:rsidR="007E047A" w:rsidRPr="007321A4">
              <w:rPr>
                <w:rFonts w:eastAsia="Times New Roman"/>
                <w:lang w:val="en-US" w:eastAsia="it-IT"/>
              </w:rPr>
              <w:t xml:space="preserve"> </w:t>
            </w:r>
            <w:r w:rsidR="005372E0" w:rsidRPr="007321A4">
              <w:rPr>
                <w:rFonts w:eastAsia="Times New Roman"/>
                <w:lang w:val="en-US" w:eastAsia="it-IT"/>
              </w:rPr>
              <w:t>(</w:t>
            </w:r>
            <w:r w:rsidR="007E047A" w:rsidRPr="007321A4">
              <w:rPr>
                <w:rFonts w:eastAsia="Times New Roman"/>
                <w:lang w:val="en-US" w:eastAsia="it-IT"/>
              </w:rPr>
              <w:t>1</w:t>
            </w:r>
            <w:r w:rsidR="005372E0" w:rsidRPr="007321A4">
              <w:rPr>
                <w:rFonts w:eastAsia="Times New Roman"/>
                <w:lang w:val="en-US" w:eastAsia="it-IT"/>
              </w:rPr>
              <w:t>0 µM)</w:t>
            </w:r>
          </w:p>
        </w:tc>
        <w:tc>
          <w:tcPr>
            <w:tcW w:w="2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4966E"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0,</w:t>
            </w:r>
            <w:r w:rsidR="007E047A">
              <w:rPr>
                <w:rFonts w:eastAsia="Times New Roman"/>
                <w:lang w:eastAsia="it-IT"/>
              </w:rPr>
              <w:t>4</w:t>
            </w:r>
            <w:r w:rsidRPr="007E047A">
              <w:rPr>
                <w:rFonts w:eastAsia="Times New Roman"/>
                <w:lang w:eastAsia="it-IT"/>
              </w:rPr>
              <w:t xml:space="preserve"> µM</w:t>
            </w:r>
          </w:p>
        </w:tc>
        <w:tc>
          <w:tcPr>
            <w:tcW w:w="1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BB41C" w14:textId="77777777" w:rsidR="005372E0" w:rsidRPr="007E047A" w:rsidRDefault="007E047A" w:rsidP="00074830">
            <w:pPr>
              <w:spacing w:after="0" w:line="240" w:lineRule="auto"/>
              <w:jc w:val="center"/>
              <w:rPr>
                <w:rFonts w:eastAsia="Times New Roman"/>
                <w:lang w:eastAsia="it-IT"/>
              </w:rPr>
            </w:pPr>
            <w:r>
              <w:rPr>
                <w:rFonts w:eastAsia="Times New Roman"/>
                <w:lang w:eastAsia="it-IT"/>
              </w:rPr>
              <w:t>1</w:t>
            </w:r>
            <w:r w:rsidR="005372E0" w:rsidRPr="007E047A">
              <w:rPr>
                <w:rFonts w:eastAsia="Times New Roman"/>
                <w:lang w:eastAsia="it-IT"/>
              </w:rPr>
              <w:t xml:space="preserve"> µl</w:t>
            </w:r>
          </w:p>
        </w:tc>
      </w:tr>
      <w:tr w:rsidR="005372E0" w:rsidRPr="007E047A" w14:paraId="74D7085D" w14:textId="77777777" w:rsidTr="007348CB">
        <w:trPr>
          <w:trHeight w:val="315"/>
          <w:jc w:val="center"/>
        </w:trPr>
        <w:tc>
          <w:tcPr>
            <w:tcW w:w="3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63A14" w14:textId="77777777" w:rsidR="005372E0" w:rsidRPr="007321A4" w:rsidRDefault="001F294B" w:rsidP="00074830">
            <w:pPr>
              <w:spacing w:after="0" w:line="240" w:lineRule="auto"/>
              <w:ind w:right="-376"/>
              <w:jc w:val="left"/>
              <w:rPr>
                <w:rFonts w:eastAsia="Times New Roman"/>
                <w:lang w:val="en-US" w:eastAsia="it-IT"/>
              </w:rPr>
            </w:pPr>
            <w:r w:rsidRPr="007321A4">
              <w:rPr>
                <w:bCs/>
                <w:lang w:val="en-US"/>
              </w:rPr>
              <w:lastRenderedPageBreak/>
              <w:t>Primer_P1.4taq-Rev</w:t>
            </w:r>
            <w:r w:rsidR="007E047A" w:rsidRPr="007321A4">
              <w:rPr>
                <w:bCs/>
                <w:lang w:val="en-US"/>
              </w:rPr>
              <w:t xml:space="preserve"> EV</w:t>
            </w:r>
            <w:r w:rsidR="007E047A" w:rsidRPr="007321A4">
              <w:rPr>
                <w:rFonts w:eastAsia="Times New Roman"/>
                <w:lang w:val="en-US" w:eastAsia="it-IT"/>
              </w:rPr>
              <w:t xml:space="preserve"> </w:t>
            </w:r>
            <w:r w:rsidR="005372E0" w:rsidRPr="007321A4">
              <w:rPr>
                <w:rFonts w:eastAsia="Times New Roman"/>
                <w:lang w:val="en-US" w:eastAsia="it-IT"/>
              </w:rPr>
              <w:t>(</w:t>
            </w:r>
            <w:r w:rsidR="007E047A" w:rsidRPr="007321A4">
              <w:rPr>
                <w:rFonts w:eastAsia="Times New Roman"/>
                <w:lang w:val="en-US" w:eastAsia="it-IT"/>
              </w:rPr>
              <w:t>1</w:t>
            </w:r>
            <w:r w:rsidR="005372E0" w:rsidRPr="007321A4">
              <w:rPr>
                <w:rFonts w:eastAsia="Times New Roman"/>
                <w:lang w:val="en-US" w:eastAsia="it-IT"/>
              </w:rPr>
              <w:t>0</w:t>
            </w:r>
            <w:r w:rsidR="00074830" w:rsidRPr="007321A4">
              <w:rPr>
                <w:rFonts w:eastAsia="Times New Roman"/>
                <w:lang w:val="en-US" w:eastAsia="it-IT"/>
              </w:rPr>
              <w:t xml:space="preserve"> µ</w:t>
            </w:r>
            <w:r w:rsidR="005372E0" w:rsidRPr="007321A4">
              <w:rPr>
                <w:rFonts w:eastAsia="Times New Roman"/>
                <w:lang w:val="en-US" w:eastAsia="it-IT"/>
              </w:rPr>
              <w:t>M)</w:t>
            </w:r>
          </w:p>
        </w:tc>
        <w:tc>
          <w:tcPr>
            <w:tcW w:w="2396" w:type="dxa"/>
            <w:tcBorders>
              <w:top w:val="single" w:sz="4" w:space="0" w:color="auto"/>
              <w:left w:val="nil"/>
              <w:bottom w:val="single" w:sz="4" w:space="0" w:color="auto"/>
              <w:right w:val="single" w:sz="4" w:space="0" w:color="auto"/>
            </w:tcBorders>
            <w:shd w:val="clear" w:color="auto" w:fill="auto"/>
            <w:noWrap/>
            <w:vAlign w:val="center"/>
            <w:hideMark/>
          </w:tcPr>
          <w:p w14:paraId="3D5F00D6"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0,</w:t>
            </w:r>
            <w:r w:rsidR="007E047A">
              <w:rPr>
                <w:rFonts w:eastAsia="Times New Roman"/>
                <w:lang w:eastAsia="it-IT"/>
              </w:rPr>
              <w:t>4</w:t>
            </w:r>
            <w:r w:rsidRPr="007E047A">
              <w:rPr>
                <w:rFonts w:eastAsia="Times New Roman"/>
                <w:lang w:eastAsia="it-IT"/>
              </w:rPr>
              <w:t xml:space="preserve"> µM</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14:paraId="00AFD6FB" w14:textId="77777777" w:rsidR="005372E0" w:rsidRPr="007E047A" w:rsidRDefault="007E047A" w:rsidP="00074830">
            <w:pPr>
              <w:spacing w:after="0" w:line="240" w:lineRule="auto"/>
              <w:jc w:val="center"/>
              <w:rPr>
                <w:rFonts w:eastAsia="Times New Roman"/>
                <w:lang w:eastAsia="it-IT"/>
              </w:rPr>
            </w:pPr>
            <w:r>
              <w:rPr>
                <w:rFonts w:eastAsia="Times New Roman"/>
                <w:lang w:eastAsia="it-IT"/>
              </w:rPr>
              <w:t>1</w:t>
            </w:r>
            <w:r w:rsidR="005372E0" w:rsidRPr="007E047A">
              <w:rPr>
                <w:rFonts w:eastAsia="Times New Roman"/>
                <w:lang w:eastAsia="it-IT"/>
              </w:rPr>
              <w:t xml:space="preserve"> µl</w:t>
            </w:r>
          </w:p>
        </w:tc>
      </w:tr>
      <w:tr w:rsidR="005372E0" w:rsidRPr="007E047A" w14:paraId="36052DB5" w14:textId="77777777" w:rsidTr="00074830">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7868C5EE" w14:textId="77777777" w:rsidR="005372E0" w:rsidRPr="00074830" w:rsidRDefault="007E047A" w:rsidP="00074830">
            <w:pPr>
              <w:spacing w:after="0" w:line="240" w:lineRule="auto"/>
              <w:jc w:val="left"/>
              <w:rPr>
                <w:rFonts w:eastAsia="Times New Roman"/>
                <w:lang w:eastAsia="it-IT"/>
              </w:rPr>
            </w:pPr>
            <w:r w:rsidRPr="00074830">
              <w:rPr>
                <w:bCs/>
              </w:rPr>
              <w:t>Probe_Entpr1</w:t>
            </w:r>
            <w:r w:rsidRPr="00074830">
              <w:rPr>
                <w:rFonts w:eastAsia="Times New Roman"/>
                <w:lang w:eastAsia="it-IT"/>
              </w:rPr>
              <w:t xml:space="preserve"> </w:t>
            </w:r>
            <w:r w:rsidR="005372E0" w:rsidRPr="00074830">
              <w:rPr>
                <w:rFonts w:eastAsia="Times New Roman"/>
                <w:lang w:eastAsia="it-IT"/>
              </w:rPr>
              <w:t>(10 µM)</w:t>
            </w:r>
          </w:p>
        </w:tc>
        <w:tc>
          <w:tcPr>
            <w:tcW w:w="2396" w:type="dxa"/>
            <w:tcBorders>
              <w:top w:val="nil"/>
              <w:left w:val="nil"/>
              <w:bottom w:val="single" w:sz="4" w:space="0" w:color="auto"/>
              <w:right w:val="single" w:sz="4" w:space="0" w:color="auto"/>
            </w:tcBorders>
            <w:shd w:val="clear" w:color="auto" w:fill="auto"/>
            <w:noWrap/>
            <w:vAlign w:val="center"/>
            <w:hideMark/>
          </w:tcPr>
          <w:p w14:paraId="667E2149"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 xml:space="preserve">250 </w:t>
            </w:r>
            <w:proofErr w:type="spellStart"/>
            <w:r w:rsidRPr="007E047A">
              <w:rPr>
                <w:rFonts w:eastAsia="Times New Roman"/>
                <w:lang w:eastAsia="it-IT"/>
              </w:rPr>
              <w:t>nM</w:t>
            </w:r>
            <w:proofErr w:type="spellEnd"/>
          </w:p>
        </w:tc>
        <w:tc>
          <w:tcPr>
            <w:tcW w:w="1634" w:type="dxa"/>
            <w:tcBorders>
              <w:top w:val="nil"/>
              <w:left w:val="nil"/>
              <w:bottom w:val="single" w:sz="4" w:space="0" w:color="auto"/>
              <w:right w:val="single" w:sz="4" w:space="0" w:color="auto"/>
            </w:tcBorders>
            <w:shd w:val="clear" w:color="auto" w:fill="auto"/>
            <w:noWrap/>
            <w:vAlign w:val="center"/>
            <w:hideMark/>
          </w:tcPr>
          <w:p w14:paraId="0FCFE808"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0,</w:t>
            </w:r>
            <w:r w:rsidR="007E047A">
              <w:rPr>
                <w:rFonts w:eastAsia="Times New Roman"/>
                <w:lang w:eastAsia="it-IT"/>
              </w:rPr>
              <w:t>5</w:t>
            </w:r>
            <w:r w:rsidRPr="007E047A">
              <w:rPr>
                <w:rFonts w:eastAsia="Times New Roman"/>
                <w:lang w:eastAsia="it-IT"/>
              </w:rPr>
              <w:t xml:space="preserve"> µl</w:t>
            </w:r>
          </w:p>
        </w:tc>
      </w:tr>
      <w:tr w:rsidR="005372E0" w:rsidRPr="007E047A" w14:paraId="41D10863" w14:textId="77777777" w:rsidTr="00074830">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7FB7586F" w14:textId="77777777" w:rsidR="005372E0" w:rsidRPr="007E047A" w:rsidRDefault="005372E0" w:rsidP="00074830">
            <w:pPr>
              <w:spacing w:after="0" w:line="240" w:lineRule="auto"/>
              <w:jc w:val="left"/>
              <w:rPr>
                <w:rFonts w:eastAsia="Times New Roman"/>
                <w:lang w:eastAsia="it-IT"/>
              </w:rPr>
            </w:pPr>
            <w:r w:rsidRPr="007E047A">
              <w:rPr>
                <w:rFonts w:eastAsia="Times New Roman"/>
                <w:lang w:eastAsia="it-IT"/>
              </w:rPr>
              <w:t xml:space="preserve">RNA </w:t>
            </w:r>
            <w:proofErr w:type="spellStart"/>
            <w:r w:rsidRPr="007E047A">
              <w:rPr>
                <w:rFonts w:eastAsia="Times New Roman"/>
                <w:lang w:eastAsia="it-IT"/>
              </w:rPr>
              <w:t>Ultra</w:t>
            </w:r>
            <w:r w:rsidR="007E047A">
              <w:rPr>
                <w:rFonts w:eastAsia="Times New Roman"/>
                <w:lang w:eastAsia="it-IT"/>
              </w:rPr>
              <w:t>s</w:t>
            </w:r>
            <w:r w:rsidRPr="007E047A">
              <w:rPr>
                <w:rFonts w:eastAsia="Times New Roman"/>
                <w:lang w:eastAsia="it-IT"/>
              </w:rPr>
              <w:t>ense</w:t>
            </w:r>
            <w:proofErr w:type="spellEnd"/>
            <w:r w:rsidRPr="007E047A">
              <w:rPr>
                <w:rFonts w:eastAsia="Times New Roman"/>
                <w:lang w:eastAsia="it-IT"/>
              </w:rPr>
              <w:t xml:space="preserve"> </w:t>
            </w:r>
            <w:proofErr w:type="spellStart"/>
            <w:r w:rsidR="007E047A">
              <w:rPr>
                <w:rFonts w:eastAsia="Times New Roman"/>
                <w:lang w:eastAsia="it-IT"/>
              </w:rPr>
              <w:t>E</w:t>
            </w:r>
            <w:r w:rsidRPr="007E047A">
              <w:rPr>
                <w:rFonts w:eastAsia="Times New Roman"/>
                <w:lang w:eastAsia="it-IT"/>
              </w:rPr>
              <w:t>nzyme</w:t>
            </w:r>
            <w:proofErr w:type="spellEnd"/>
            <w:r w:rsidRPr="007E047A">
              <w:rPr>
                <w:rFonts w:eastAsia="Times New Roman"/>
                <w:lang w:eastAsia="it-IT"/>
              </w:rPr>
              <w:t xml:space="preserve"> </w:t>
            </w:r>
            <w:r w:rsidR="007E047A">
              <w:rPr>
                <w:rFonts w:eastAsia="Times New Roman"/>
                <w:lang w:eastAsia="it-IT"/>
              </w:rPr>
              <w:t>M</w:t>
            </w:r>
            <w:r w:rsidRPr="007E047A">
              <w:rPr>
                <w:rFonts w:eastAsia="Times New Roman"/>
                <w:lang w:eastAsia="it-IT"/>
              </w:rPr>
              <w:t>ix</w:t>
            </w:r>
          </w:p>
        </w:tc>
        <w:tc>
          <w:tcPr>
            <w:tcW w:w="2396" w:type="dxa"/>
            <w:tcBorders>
              <w:top w:val="nil"/>
              <w:left w:val="nil"/>
              <w:bottom w:val="single" w:sz="4" w:space="0" w:color="auto"/>
              <w:right w:val="single" w:sz="4" w:space="0" w:color="auto"/>
            </w:tcBorders>
            <w:shd w:val="clear" w:color="auto" w:fill="auto"/>
            <w:noWrap/>
            <w:vAlign w:val="center"/>
            <w:hideMark/>
          </w:tcPr>
          <w:p w14:paraId="37C898CE"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w:t>
            </w:r>
          </w:p>
        </w:tc>
        <w:tc>
          <w:tcPr>
            <w:tcW w:w="1634" w:type="dxa"/>
            <w:tcBorders>
              <w:top w:val="nil"/>
              <w:left w:val="nil"/>
              <w:bottom w:val="single" w:sz="4" w:space="0" w:color="auto"/>
              <w:right w:val="single" w:sz="4" w:space="0" w:color="auto"/>
            </w:tcBorders>
            <w:shd w:val="clear" w:color="auto" w:fill="auto"/>
            <w:noWrap/>
            <w:vAlign w:val="center"/>
            <w:hideMark/>
          </w:tcPr>
          <w:p w14:paraId="259AE1B1" w14:textId="77777777" w:rsidR="005372E0" w:rsidRPr="007E047A" w:rsidRDefault="005372E0" w:rsidP="00074830">
            <w:pPr>
              <w:spacing w:after="0" w:line="240" w:lineRule="auto"/>
              <w:jc w:val="center"/>
              <w:rPr>
                <w:rFonts w:eastAsia="Times New Roman"/>
                <w:lang w:eastAsia="it-IT"/>
              </w:rPr>
            </w:pPr>
            <w:r w:rsidRPr="007E047A">
              <w:rPr>
                <w:rFonts w:eastAsia="Times New Roman"/>
                <w:lang w:eastAsia="it-IT"/>
              </w:rPr>
              <w:t>1,25 µl</w:t>
            </w:r>
          </w:p>
        </w:tc>
      </w:tr>
    </w:tbl>
    <w:p w14:paraId="3119DFDD" w14:textId="24D0EBE9" w:rsidR="009C0831" w:rsidRDefault="002A0397" w:rsidP="009C0831">
      <w:pPr>
        <w:pStyle w:val="Didascalia"/>
      </w:pPr>
      <w:bookmarkStart w:id="58" w:name="_Ref392236322"/>
      <w:bookmarkStart w:id="59" w:name="_Toc146100181"/>
      <w:r w:rsidRPr="007E047A">
        <w:t xml:space="preserve">Tabella </w:t>
      </w:r>
      <w:r w:rsidR="00A663B8" w:rsidRPr="007E047A">
        <w:fldChar w:fldCharType="begin"/>
      </w:r>
      <w:r w:rsidR="00C11B26" w:rsidRPr="007E047A">
        <w:instrText xml:space="preserve"> SEQ Tabella \* ARABIC </w:instrText>
      </w:r>
      <w:r w:rsidR="00A663B8" w:rsidRPr="007E047A">
        <w:fldChar w:fldCharType="separate"/>
      </w:r>
      <w:r w:rsidR="00490FF8">
        <w:rPr>
          <w:noProof/>
        </w:rPr>
        <w:t>4</w:t>
      </w:r>
      <w:r w:rsidR="00A663B8" w:rsidRPr="007E047A">
        <w:rPr>
          <w:noProof/>
        </w:rPr>
        <w:fldChar w:fldCharType="end"/>
      </w:r>
      <w:bookmarkEnd w:id="58"/>
      <w:r w:rsidRPr="007E047A">
        <w:t xml:space="preserve"> – Reagenti per la reazione di </w:t>
      </w:r>
      <w:r w:rsidR="007E047A">
        <w:t>o</w:t>
      </w:r>
      <w:r w:rsidRPr="007E047A">
        <w:t>ne-</w:t>
      </w:r>
      <w:r w:rsidR="007E047A">
        <w:t>s</w:t>
      </w:r>
      <w:r w:rsidRPr="007E047A">
        <w:t xml:space="preserve">tep </w:t>
      </w:r>
      <w:r w:rsidR="007E047A">
        <w:t>r</w:t>
      </w:r>
      <w:r w:rsidRPr="007E047A">
        <w:t xml:space="preserve">eal-time </w:t>
      </w:r>
      <w:r w:rsidR="007E047A">
        <w:t>RT-</w:t>
      </w:r>
      <w:r w:rsidRPr="007E047A">
        <w:t>PCR</w:t>
      </w:r>
      <w:r w:rsidR="00B4308E">
        <w:t xml:space="preserve"> per la ricerca di </w:t>
      </w:r>
      <w:r w:rsidR="00AF7500">
        <w:t>e</w:t>
      </w:r>
      <w:r w:rsidR="00B4308E">
        <w:t>nterovirus</w:t>
      </w:r>
      <w:bookmarkEnd w:id="59"/>
    </w:p>
    <w:tbl>
      <w:tblPr>
        <w:tblW w:w="8104" w:type="dxa"/>
        <w:jc w:val="center"/>
        <w:tblCellMar>
          <w:left w:w="70" w:type="dxa"/>
          <w:right w:w="70" w:type="dxa"/>
        </w:tblCellMar>
        <w:tblLook w:val="04A0" w:firstRow="1" w:lastRow="0" w:firstColumn="1" w:lastColumn="0" w:noHBand="0" w:noVBand="1"/>
      </w:tblPr>
      <w:tblGrid>
        <w:gridCol w:w="2623"/>
        <w:gridCol w:w="5481"/>
      </w:tblGrid>
      <w:tr w:rsidR="00454E18" w:rsidRPr="003B24A8" w14:paraId="693D8BE0" w14:textId="77777777" w:rsidTr="005D587C">
        <w:trPr>
          <w:trHeight w:val="415"/>
          <w:jc w:val="center"/>
        </w:trPr>
        <w:tc>
          <w:tcPr>
            <w:tcW w:w="2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36E6E" w14:textId="77777777" w:rsidR="00454E18" w:rsidRPr="003B24A8" w:rsidRDefault="00454E18" w:rsidP="00454E18">
            <w:pPr>
              <w:spacing w:after="0" w:line="240" w:lineRule="auto"/>
              <w:jc w:val="center"/>
              <w:rPr>
                <w:rFonts w:eastAsia="Times New Roman"/>
                <w:b/>
                <w:bCs/>
                <w:lang w:eastAsia="it-IT"/>
              </w:rPr>
            </w:pPr>
            <w:r>
              <w:rPr>
                <w:rFonts w:eastAsia="Times New Roman"/>
                <w:b/>
                <w:bCs/>
                <w:lang w:eastAsia="it-IT"/>
              </w:rPr>
              <w:t>Reagente</w:t>
            </w:r>
          </w:p>
        </w:tc>
        <w:tc>
          <w:tcPr>
            <w:tcW w:w="5481" w:type="dxa"/>
            <w:tcBorders>
              <w:top w:val="single" w:sz="4" w:space="0" w:color="auto"/>
              <w:left w:val="nil"/>
              <w:bottom w:val="single" w:sz="4" w:space="0" w:color="auto"/>
              <w:right w:val="single" w:sz="4" w:space="0" w:color="auto"/>
            </w:tcBorders>
            <w:shd w:val="clear" w:color="auto" w:fill="auto"/>
            <w:noWrap/>
            <w:vAlign w:val="center"/>
            <w:hideMark/>
          </w:tcPr>
          <w:p w14:paraId="21202524" w14:textId="77777777" w:rsidR="00454E18" w:rsidRPr="003B24A8" w:rsidRDefault="00454E18" w:rsidP="00454E18">
            <w:pPr>
              <w:spacing w:after="0" w:line="240" w:lineRule="auto"/>
              <w:jc w:val="center"/>
              <w:rPr>
                <w:rFonts w:eastAsia="Times New Roman"/>
                <w:b/>
                <w:bCs/>
                <w:lang w:eastAsia="it-IT"/>
              </w:rPr>
            </w:pPr>
            <w:r>
              <w:rPr>
                <w:rFonts w:eastAsia="Times New Roman"/>
                <w:b/>
                <w:bCs/>
                <w:lang w:eastAsia="it-IT"/>
              </w:rPr>
              <w:t>Sequenza</w:t>
            </w:r>
          </w:p>
        </w:tc>
      </w:tr>
      <w:tr w:rsidR="00454E18" w:rsidRPr="003B24A8" w14:paraId="661F91A8" w14:textId="77777777" w:rsidTr="00C679C0">
        <w:trPr>
          <w:trHeight w:val="315"/>
          <w:jc w:val="center"/>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792BFA3F" w14:textId="77777777" w:rsidR="00454E18" w:rsidRPr="00C679C0" w:rsidRDefault="001F294B" w:rsidP="00454E18">
            <w:pPr>
              <w:spacing w:after="0" w:line="240" w:lineRule="auto"/>
              <w:jc w:val="left"/>
              <w:rPr>
                <w:rFonts w:eastAsia="Times New Roman"/>
                <w:lang w:eastAsia="it-IT"/>
              </w:rPr>
            </w:pPr>
            <w:proofErr w:type="spellStart"/>
            <w:r>
              <w:rPr>
                <w:bCs/>
              </w:rPr>
              <w:t>Primer_rhient</w:t>
            </w:r>
            <w:proofErr w:type="spellEnd"/>
            <w:r>
              <w:rPr>
                <w:bCs/>
              </w:rPr>
              <w:t>-For</w:t>
            </w:r>
            <w:r w:rsidR="00454E18" w:rsidRPr="00C679C0">
              <w:rPr>
                <w:bCs/>
              </w:rPr>
              <w:t xml:space="preserve"> EV</w:t>
            </w:r>
          </w:p>
        </w:tc>
        <w:tc>
          <w:tcPr>
            <w:tcW w:w="5481" w:type="dxa"/>
            <w:tcBorders>
              <w:top w:val="nil"/>
              <w:left w:val="nil"/>
              <w:bottom w:val="single" w:sz="4" w:space="0" w:color="auto"/>
              <w:right w:val="single" w:sz="4" w:space="0" w:color="auto"/>
            </w:tcBorders>
            <w:shd w:val="clear" w:color="auto" w:fill="auto"/>
            <w:noWrap/>
            <w:vAlign w:val="center"/>
            <w:hideMark/>
          </w:tcPr>
          <w:p w14:paraId="272C35FA" w14:textId="77777777" w:rsidR="00454E18" w:rsidRPr="003B24A8" w:rsidRDefault="00454E18" w:rsidP="001F294B">
            <w:pPr>
              <w:spacing w:after="0" w:line="240" w:lineRule="auto"/>
              <w:jc w:val="left"/>
              <w:rPr>
                <w:rFonts w:eastAsia="Times New Roman"/>
                <w:lang w:eastAsia="it-IT"/>
              </w:rPr>
            </w:pPr>
            <w:r w:rsidRPr="007E047A">
              <w:t>5’ CCTCCGGCCCCTGA 3’</w:t>
            </w:r>
          </w:p>
        </w:tc>
      </w:tr>
      <w:tr w:rsidR="00454E18" w:rsidRPr="003B24A8" w14:paraId="78E21BE6" w14:textId="77777777" w:rsidTr="00C679C0">
        <w:trPr>
          <w:trHeight w:val="315"/>
          <w:jc w:val="center"/>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6423D211" w14:textId="77777777" w:rsidR="00454E18" w:rsidRPr="007321A4" w:rsidRDefault="001F294B" w:rsidP="00454E18">
            <w:pPr>
              <w:spacing w:after="0" w:line="240" w:lineRule="auto"/>
              <w:jc w:val="left"/>
              <w:rPr>
                <w:rFonts w:eastAsia="Times New Roman"/>
                <w:lang w:val="en-US" w:eastAsia="it-IT"/>
              </w:rPr>
            </w:pPr>
            <w:r w:rsidRPr="007321A4">
              <w:rPr>
                <w:bCs/>
                <w:lang w:val="en-US"/>
              </w:rPr>
              <w:t>Primer_P1.4taq-Rev</w:t>
            </w:r>
            <w:r w:rsidR="00454E18" w:rsidRPr="007321A4">
              <w:rPr>
                <w:bCs/>
                <w:lang w:val="en-US"/>
              </w:rPr>
              <w:t xml:space="preserve"> EV</w:t>
            </w:r>
          </w:p>
        </w:tc>
        <w:tc>
          <w:tcPr>
            <w:tcW w:w="5481" w:type="dxa"/>
            <w:tcBorders>
              <w:top w:val="nil"/>
              <w:left w:val="nil"/>
              <w:bottom w:val="single" w:sz="4" w:space="0" w:color="auto"/>
              <w:right w:val="single" w:sz="4" w:space="0" w:color="auto"/>
            </w:tcBorders>
            <w:shd w:val="clear" w:color="auto" w:fill="auto"/>
            <w:noWrap/>
            <w:vAlign w:val="center"/>
            <w:hideMark/>
          </w:tcPr>
          <w:p w14:paraId="4D3EAF91" w14:textId="77777777" w:rsidR="00454E18" w:rsidRPr="003B24A8" w:rsidRDefault="00454E18" w:rsidP="001F294B">
            <w:pPr>
              <w:spacing w:after="0" w:line="240" w:lineRule="auto"/>
              <w:jc w:val="left"/>
              <w:rPr>
                <w:rFonts w:eastAsia="Times New Roman"/>
                <w:lang w:eastAsia="it-IT"/>
              </w:rPr>
            </w:pPr>
            <w:r w:rsidRPr="007E047A">
              <w:t>5’ GATTGTCACCATAAGCAGCC 3’</w:t>
            </w:r>
          </w:p>
        </w:tc>
      </w:tr>
      <w:tr w:rsidR="00454E18" w:rsidRPr="003B24A8" w14:paraId="2411719F" w14:textId="77777777" w:rsidTr="00C679C0">
        <w:trPr>
          <w:trHeight w:val="315"/>
          <w:jc w:val="center"/>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155538AC" w14:textId="77777777" w:rsidR="00454E18" w:rsidRPr="00C679C0" w:rsidRDefault="00454E18" w:rsidP="00454E18">
            <w:pPr>
              <w:spacing w:after="0" w:line="240" w:lineRule="auto"/>
              <w:jc w:val="left"/>
              <w:rPr>
                <w:rFonts w:eastAsia="Times New Roman"/>
                <w:lang w:eastAsia="it-IT"/>
              </w:rPr>
            </w:pPr>
            <w:r w:rsidRPr="00C679C0">
              <w:rPr>
                <w:bCs/>
              </w:rPr>
              <w:t>Probe_Entpr1</w:t>
            </w:r>
          </w:p>
        </w:tc>
        <w:tc>
          <w:tcPr>
            <w:tcW w:w="5481" w:type="dxa"/>
            <w:tcBorders>
              <w:top w:val="nil"/>
              <w:left w:val="nil"/>
              <w:bottom w:val="single" w:sz="4" w:space="0" w:color="auto"/>
              <w:right w:val="single" w:sz="4" w:space="0" w:color="auto"/>
            </w:tcBorders>
            <w:shd w:val="clear" w:color="auto" w:fill="auto"/>
            <w:noWrap/>
            <w:vAlign w:val="center"/>
            <w:hideMark/>
          </w:tcPr>
          <w:p w14:paraId="016BEA8A" w14:textId="77777777" w:rsidR="00454E18" w:rsidRPr="003B24A8" w:rsidRDefault="00454E18" w:rsidP="001F294B">
            <w:pPr>
              <w:spacing w:after="0" w:line="240" w:lineRule="auto"/>
              <w:jc w:val="left"/>
              <w:rPr>
                <w:rFonts w:eastAsia="Times New Roman"/>
                <w:lang w:eastAsia="it-IT"/>
              </w:rPr>
            </w:pPr>
            <w:r w:rsidRPr="007E047A">
              <w:t>5’ FAM-CGGAACCGACTACTTTGGGT-TAMRA 3’</w:t>
            </w:r>
          </w:p>
        </w:tc>
      </w:tr>
    </w:tbl>
    <w:p w14:paraId="4C40B129" w14:textId="2549B169" w:rsidR="00454E18" w:rsidRDefault="00454E18" w:rsidP="00454E18">
      <w:pPr>
        <w:pStyle w:val="Didascalia"/>
        <w:rPr>
          <w:rFonts w:cstheme="minorBidi"/>
          <w:lang w:eastAsia="it-IT"/>
        </w:rPr>
      </w:pPr>
      <w:bookmarkStart w:id="60" w:name="_Toc146100182"/>
      <w:r>
        <w:t xml:space="preserve">Tabella </w:t>
      </w:r>
      <w:r w:rsidR="00DB3AA1">
        <w:rPr>
          <w:noProof/>
        </w:rPr>
        <w:fldChar w:fldCharType="begin"/>
      </w:r>
      <w:r w:rsidR="00DB3AA1">
        <w:rPr>
          <w:noProof/>
        </w:rPr>
        <w:instrText xml:space="preserve"> SEQ Tabella \* ARABIC </w:instrText>
      </w:r>
      <w:r w:rsidR="00DB3AA1">
        <w:rPr>
          <w:noProof/>
        </w:rPr>
        <w:fldChar w:fldCharType="separate"/>
      </w:r>
      <w:r w:rsidR="00490FF8">
        <w:rPr>
          <w:noProof/>
        </w:rPr>
        <w:t>5</w:t>
      </w:r>
      <w:r w:rsidR="00DB3AA1">
        <w:rPr>
          <w:noProof/>
        </w:rPr>
        <w:fldChar w:fldCharType="end"/>
      </w:r>
      <w:r>
        <w:t xml:space="preserve"> </w:t>
      </w:r>
      <w:r w:rsidR="00C679C0">
        <w:t>–</w:t>
      </w:r>
      <w:r>
        <w:t xml:space="preserve"> Sequenze</w:t>
      </w:r>
      <w:r w:rsidR="00C679C0">
        <w:t xml:space="preserve"> di primer e sonda </w:t>
      </w:r>
      <w:r w:rsidR="00C679C0" w:rsidRPr="007E047A">
        <w:t xml:space="preserve">per la reazione di </w:t>
      </w:r>
      <w:r w:rsidR="00C679C0">
        <w:t>o</w:t>
      </w:r>
      <w:r w:rsidR="00C679C0" w:rsidRPr="007E047A">
        <w:t>ne-</w:t>
      </w:r>
      <w:r w:rsidR="00C679C0">
        <w:t>s</w:t>
      </w:r>
      <w:r w:rsidR="00C679C0" w:rsidRPr="007E047A">
        <w:t xml:space="preserve">tep </w:t>
      </w:r>
      <w:r w:rsidR="00C679C0">
        <w:t>r</w:t>
      </w:r>
      <w:r w:rsidR="00C679C0" w:rsidRPr="007E047A">
        <w:t xml:space="preserve">eal-time </w:t>
      </w:r>
      <w:r w:rsidR="00C679C0">
        <w:t>RT-</w:t>
      </w:r>
      <w:r w:rsidR="00C679C0" w:rsidRPr="007E047A">
        <w:t>PCR</w:t>
      </w:r>
      <w:r w:rsidR="00B4308E">
        <w:t xml:space="preserve"> per la ricerca di </w:t>
      </w:r>
      <w:r w:rsidR="00AF7500">
        <w:t>e</w:t>
      </w:r>
      <w:r w:rsidR="00B4308E">
        <w:t>nterovirus</w:t>
      </w:r>
      <w:r w:rsidR="00F109C4">
        <w:t xml:space="preserve"> </w:t>
      </w:r>
      <w:r w:rsidR="00F109C4">
        <w:fldChar w:fldCharType="begin"/>
      </w:r>
      <w:r w:rsidR="00F109C4">
        <w:instrText xml:space="preserve"> ADDIN ZOTERO_ITEM CSL_CITATION {"citationID":"xlzPybKI","properties":{"formattedCitation":"(van Doornum et al., 2007)","plainCitation":"(van Doornum et al., 2007)","noteIndex":0},"citationItems":[{"id":6,"uris":["http://zotero.org/users/local/bDNQ2HY3/items/CRIW9VGG"],"itemData":{"id":6,"type":"article-journal","abstract":"Several real-time PCR and nucleic acid sequence-based amplification (NASBA) primer pairs and a modified real-time PCR primer pair for the detection of enteroviruses were compared. The modified real-time PCR primer pair was evaluated on clinical samples in comparison with cell culture using the MagnaPure LC Isolation instrument for nucleic acid extraction. Six hundred forty samples could be examined both by cell culture and real-time PCR. Faecal specimens (n = 285), cerebrospinal fluid (n = 210), throat swabs (n = 113), biopsies (n = 1--, vesicular fluid (n = 11), and pleural fluid specimens (n = 9) were included. By culture, 26/640 (4%) samples were positive for enterovirus. By real-time PCR, the number of positive specimens was 50 (7.8%). Of the 210 cerebrospinal fluid samples, three were positive by culture and nine by real-time PCR. Seventeen and 33 of a total of 285 faecal specimens were positive by culture and real-time PCR, respectively. In case of discrepant results, the clinical symptoms were in accordance with an infection due to enteroviruses. Genotyping using the VP1 gene correlated with serotyping by neutralization. In contrast, six of the 19 specimens that could be typed both by neutralization and by sequencing using the VP4 domain yielded a different genotype, yet within the same species. Real-time PCR turned out to be suitable for the detection of enteroviruses in the daily routine setting. In comparison to rapid culture, it offers a rapid, more sensitive, and reliable assay; especially in cerebrospinal fluid, the yield of enteroviruses is much higher.","container-title":"Journal of Medical Virology","DOI":"10.1002/jmv.21031","ISSN":"0146-6615","issue":"12","journalAbbreviation":"J Med Virol","language":"eng","note":"PMID: 17935176","page":"1868-1876","source":"PubMed","title":"Development and implementation of real-time nucleic acid amplification for the detection of enterovirus infections in comparison to rapid culture of various clinical specimens","volume":"79","author":[{"family":"Doornum","given":"G. J. J.","non-dropping-particle":"van"},{"family":"Schutten","given":"M."},{"family":"Voermans","given":"J."},{"family":"Guldemeester","given":"G. J. J."},{"family":"Niesters","given":"H. G. M."}],"issued":{"date-parts":[["2007",12]]}}}],"schema":"https://github.com/citation-style-language/schema/raw/master/csl-citation.json"} </w:instrText>
      </w:r>
      <w:r w:rsidR="00F109C4">
        <w:fldChar w:fldCharType="separate"/>
      </w:r>
      <w:r w:rsidR="00F109C4" w:rsidRPr="00F109C4">
        <w:t xml:space="preserve">(van </w:t>
      </w:r>
      <w:proofErr w:type="spellStart"/>
      <w:r w:rsidR="00F109C4" w:rsidRPr="00F109C4">
        <w:t>Doornum</w:t>
      </w:r>
      <w:proofErr w:type="spellEnd"/>
      <w:r w:rsidR="00F109C4" w:rsidRPr="00F109C4">
        <w:t xml:space="preserve"> et al., 2007)</w:t>
      </w:r>
      <w:bookmarkEnd w:id="60"/>
      <w:r w:rsidR="00F109C4">
        <w:fldChar w:fldCharType="end"/>
      </w:r>
    </w:p>
    <w:p w14:paraId="68D95369" w14:textId="71C5B94C" w:rsidR="00940490" w:rsidRDefault="00940490" w:rsidP="009C0831">
      <w:pPr>
        <w:rPr>
          <w:i/>
          <w:u w:val="single"/>
        </w:rPr>
      </w:pPr>
      <w:r w:rsidRPr="007E047A">
        <w:rPr>
          <w:i/>
          <w:u w:val="single"/>
        </w:rPr>
        <w:t>Reagenti per la reazione di one-step real-time RT-PCR</w:t>
      </w:r>
      <w:r>
        <w:rPr>
          <w:i/>
          <w:u w:val="single"/>
        </w:rPr>
        <w:t xml:space="preserve"> per la ricerca di</w:t>
      </w:r>
      <w:r w:rsidR="00607CCE">
        <w:rPr>
          <w:i/>
          <w:u w:val="single"/>
        </w:rPr>
        <w:t xml:space="preserve"> </w:t>
      </w:r>
      <w:proofErr w:type="spellStart"/>
      <w:r w:rsidR="00607CCE">
        <w:rPr>
          <w:i/>
          <w:u w:val="single"/>
        </w:rPr>
        <w:t>m</w:t>
      </w:r>
      <w:r>
        <w:rPr>
          <w:i/>
          <w:u w:val="single"/>
        </w:rPr>
        <w:t>engovirus</w:t>
      </w:r>
      <w:proofErr w:type="spellEnd"/>
    </w:p>
    <w:tbl>
      <w:tblPr>
        <w:tblW w:w="7230" w:type="dxa"/>
        <w:jc w:val="center"/>
        <w:tblCellMar>
          <w:left w:w="70" w:type="dxa"/>
          <w:right w:w="70" w:type="dxa"/>
        </w:tblCellMar>
        <w:tblLook w:val="04A0" w:firstRow="1" w:lastRow="0" w:firstColumn="1" w:lastColumn="0" w:noHBand="0" w:noVBand="1"/>
      </w:tblPr>
      <w:tblGrid>
        <w:gridCol w:w="3411"/>
        <w:gridCol w:w="2396"/>
        <w:gridCol w:w="1423"/>
      </w:tblGrid>
      <w:tr w:rsidR="00940490" w:rsidRPr="007E047A" w14:paraId="0276BA47" w14:textId="77777777" w:rsidTr="004027FE">
        <w:trPr>
          <w:trHeight w:val="315"/>
          <w:jc w:val="center"/>
        </w:trPr>
        <w:tc>
          <w:tcPr>
            <w:tcW w:w="3411" w:type="dxa"/>
            <w:tcBorders>
              <w:top w:val="nil"/>
              <w:left w:val="nil"/>
              <w:bottom w:val="nil"/>
              <w:right w:val="nil"/>
            </w:tcBorders>
            <w:shd w:val="clear" w:color="auto" w:fill="auto"/>
            <w:noWrap/>
            <w:vAlign w:val="center"/>
            <w:hideMark/>
          </w:tcPr>
          <w:p w14:paraId="7461DFAC" w14:textId="77777777" w:rsidR="00940490" w:rsidRPr="007E047A" w:rsidRDefault="00940490" w:rsidP="000E1072">
            <w:pPr>
              <w:spacing w:after="120" w:line="240" w:lineRule="auto"/>
              <w:jc w:val="left"/>
              <w:rPr>
                <w:rFonts w:eastAsia="Times New Roman"/>
                <w:lang w:eastAsia="it-IT"/>
              </w:rPr>
            </w:pPr>
          </w:p>
        </w:tc>
        <w:tc>
          <w:tcPr>
            <w:tcW w:w="2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EC557" w14:textId="77777777" w:rsidR="00940490" w:rsidRPr="007E047A" w:rsidRDefault="00940490" w:rsidP="000E1072">
            <w:pPr>
              <w:spacing w:after="120" w:line="240" w:lineRule="auto"/>
              <w:ind w:left="100"/>
              <w:jc w:val="center"/>
              <w:rPr>
                <w:rFonts w:eastAsia="Times New Roman"/>
                <w:b/>
                <w:bCs/>
                <w:lang w:eastAsia="it-IT"/>
              </w:rPr>
            </w:pPr>
            <w:r w:rsidRPr="007E047A">
              <w:rPr>
                <w:rFonts w:eastAsia="Times New Roman"/>
                <w:b/>
                <w:bCs/>
                <w:lang w:eastAsia="it-IT"/>
              </w:rPr>
              <w:t>Concentrazione uso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3C757E30" w14:textId="77777777" w:rsidR="00940490" w:rsidRPr="007E047A" w:rsidRDefault="00940490" w:rsidP="000E1072">
            <w:pPr>
              <w:spacing w:after="120" w:line="240" w:lineRule="auto"/>
              <w:jc w:val="center"/>
              <w:rPr>
                <w:rFonts w:eastAsia="Times New Roman"/>
                <w:b/>
                <w:bCs/>
                <w:lang w:eastAsia="it-IT"/>
              </w:rPr>
            </w:pPr>
            <w:r w:rsidRPr="007E047A">
              <w:rPr>
                <w:rFonts w:eastAsia="Times New Roman"/>
                <w:b/>
                <w:bCs/>
                <w:lang w:eastAsia="it-IT"/>
              </w:rPr>
              <w:t>Quantità</w:t>
            </w:r>
          </w:p>
        </w:tc>
      </w:tr>
      <w:tr w:rsidR="00940490" w:rsidRPr="007E047A" w14:paraId="7678ECAD" w14:textId="77777777" w:rsidTr="004027FE">
        <w:trPr>
          <w:trHeight w:val="375"/>
          <w:jc w:val="center"/>
        </w:trPr>
        <w:tc>
          <w:tcPr>
            <w:tcW w:w="3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4EA2C" w14:textId="77777777" w:rsidR="00940490" w:rsidRPr="007E047A" w:rsidRDefault="00940490" w:rsidP="00470E87">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396" w:type="dxa"/>
            <w:tcBorders>
              <w:top w:val="nil"/>
              <w:left w:val="nil"/>
              <w:bottom w:val="single" w:sz="4" w:space="0" w:color="auto"/>
              <w:right w:val="single" w:sz="4" w:space="0" w:color="auto"/>
            </w:tcBorders>
            <w:shd w:val="clear" w:color="auto" w:fill="auto"/>
            <w:noWrap/>
            <w:vAlign w:val="center"/>
            <w:hideMark/>
          </w:tcPr>
          <w:p w14:paraId="46284C30"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w:t>
            </w:r>
          </w:p>
        </w:tc>
        <w:tc>
          <w:tcPr>
            <w:tcW w:w="1423" w:type="dxa"/>
            <w:tcBorders>
              <w:top w:val="nil"/>
              <w:left w:val="nil"/>
              <w:bottom w:val="single" w:sz="4" w:space="0" w:color="auto"/>
              <w:right w:val="single" w:sz="4" w:space="0" w:color="auto"/>
            </w:tcBorders>
            <w:shd w:val="clear" w:color="auto" w:fill="auto"/>
            <w:noWrap/>
            <w:vAlign w:val="center"/>
            <w:hideMark/>
          </w:tcPr>
          <w:p w14:paraId="12FFB2BE" w14:textId="77777777" w:rsidR="00940490" w:rsidRPr="007E047A" w:rsidRDefault="00940490" w:rsidP="00470E87">
            <w:pPr>
              <w:spacing w:after="0" w:line="240" w:lineRule="auto"/>
              <w:jc w:val="center"/>
              <w:rPr>
                <w:rFonts w:eastAsia="Times New Roman"/>
                <w:lang w:eastAsia="it-IT"/>
              </w:rPr>
            </w:pPr>
            <w:r>
              <w:rPr>
                <w:rFonts w:eastAsia="Times New Roman"/>
                <w:lang w:eastAsia="it-IT"/>
              </w:rPr>
              <w:t>9,62</w:t>
            </w:r>
            <w:r w:rsidRPr="007E047A">
              <w:rPr>
                <w:rFonts w:eastAsia="Times New Roman"/>
                <w:lang w:eastAsia="it-IT"/>
              </w:rPr>
              <w:t xml:space="preserve"> µl</w:t>
            </w:r>
          </w:p>
        </w:tc>
      </w:tr>
      <w:tr w:rsidR="00940490" w:rsidRPr="007E047A" w14:paraId="0DCEC635" w14:textId="77777777" w:rsidTr="004027FE">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181C97E5" w14:textId="77777777" w:rsidR="00940490" w:rsidRPr="00074830" w:rsidRDefault="00940490" w:rsidP="00470E87">
            <w:pPr>
              <w:spacing w:after="0" w:line="240" w:lineRule="auto"/>
              <w:jc w:val="left"/>
              <w:rPr>
                <w:rFonts w:eastAsia="Times New Roman"/>
                <w:lang w:eastAsia="it-IT"/>
              </w:rPr>
            </w:pPr>
            <w:proofErr w:type="spellStart"/>
            <w:r w:rsidRPr="00074830">
              <w:rPr>
                <w:rFonts w:eastAsia="Times New Roman"/>
                <w:lang w:eastAsia="it-IT"/>
              </w:rPr>
              <w:t>Ultrasense</w:t>
            </w:r>
            <w:proofErr w:type="spellEnd"/>
            <w:r w:rsidRPr="00074830">
              <w:rPr>
                <w:rFonts w:eastAsia="Times New Roman"/>
                <w:lang w:eastAsia="it-IT"/>
              </w:rPr>
              <w:t xml:space="preserve"> Reaction Mix (5X)</w:t>
            </w:r>
          </w:p>
        </w:tc>
        <w:tc>
          <w:tcPr>
            <w:tcW w:w="2396" w:type="dxa"/>
            <w:tcBorders>
              <w:top w:val="nil"/>
              <w:left w:val="nil"/>
              <w:bottom w:val="single" w:sz="4" w:space="0" w:color="auto"/>
              <w:right w:val="single" w:sz="4" w:space="0" w:color="auto"/>
            </w:tcBorders>
            <w:shd w:val="clear" w:color="auto" w:fill="auto"/>
            <w:noWrap/>
            <w:vAlign w:val="center"/>
            <w:hideMark/>
          </w:tcPr>
          <w:p w14:paraId="1BFBE72A"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1X</w:t>
            </w:r>
          </w:p>
        </w:tc>
        <w:tc>
          <w:tcPr>
            <w:tcW w:w="1423" w:type="dxa"/>
            <w:tcBorders>
              <w:top w:val="nil"/>
              <w:left w:val="nil"/>
              <w:bottom w:val="single" w:sz="4" w:space="0" w:color="auto"/>
              <w:right w:val="single" w:sz="4" w:space="0" w:color="auto"/>
            </w:tcBorders>
            <w:shd w:val="clear" w:color="auto" w:fill="auto"/>
            <w:noWrap/>
            <w:vAlign w:val="center"/>
            <w:hideMark/>
          </w:tcPr>
          <w:p w14:paraId="29DFE7DD"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5 µl</w:t>
            </w:r>
          </w:p>
        </w:tc>
      </w:tr>
      <w:tr w:rsidR="00940490" w:rsidRPr="007E047A" w14:paraId="1918DF65" w14:textId="77777777" w:rsidTr="004027FE">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50968637" w14:textId="77777777" w:rsidR="00940490" w:rsidRPr="00074830" w:rsidRDefault="00940490" w:rsidP="00470E87">
            <w:pPr>
              <w:spacing w:after="0" w:line="240" w:lineRule="auto"/>
              <w:jc w:val="left"/>
              <w:rPr>
                <w:rFonts w:eastAsia="Times New Roman"/>
                <w:lang w:eastAsia="it-IT"/>
              </w:rPr>
            </w:pPr>
            <w:r w:rsidRPr="00940490">
              <w:rPr>
                <w:bCs/>
              </w:rPr>
              <w:t xml:space="preserve">Primer Mengo 110 For </w:t>
            </w:r>
            <w:r w:rsidRPr="00074830">
              <w:rPr>
                <w:rFonts w:eastAsia="Times New Roman"/>
                <w:lang w:eastAsia="it-IT"/>
              </w:rPr>
              <w:t>(10 µM)</w:t>
            </w:r>
          </w:p>
        </w:tc>
        <w:tc>
          <w:tcPr>
            <w:tcW w:w="2396" w:type="dxa"/>
            <w:tcBorders>
              <w:top w:val="nil"/>
              <w:left w:val="nil"/>
              <w:bottom w:val="single" w:sz="4" w:space="0" w:color="auto"/>
              <w:right w:val="single" w:sz="4" w:space="0" w:color="auto"/>
            </w:tcBorders>
            <w:shd w:val="clear" w:color="auto" w:fill="auto"/>
            <w:noWrap/>
            <w:vAlign w:val="center"/>
            <w:hideMark/>
          </w:tcPr>
          <w:p w14:paraId="39A7D734" w14:textId="77777777" w:rsidR="00940490" w:rsidRPr="007E047A" w:rsidRDefault="00940490" w:rsidP="00940490">
            <w:pPr>
              <w:spacing w:after="0" w:line="240" w:lineRule="auto"/>
              <w:jc w:val="center"/>
              <w:rPr>
                <w:rFonts w:eastAsia="Times New Roman"/>
                <w:lang w:eastAsia="it-IT"/>
              </w:rPr>
            </w:pPr>
            <w:r w:rsidRPr="007E047A">
              <w:rPr>
                <w:rFonts w:eastAsia="Times New Roman"/>
                <w:lang w:eastAsia="it-IT"/>
              </w:rPr>
              <w:t>0,</w:t>
            </w:r>
            <w:r>
              <w:rPr>
                <w:rFonts w:eastAsia="Times New Roman"/>
                <w:lang w:eastAsia="it-IT"/>
              </w:rPr>
              <w:t>5</w:t>
            </w:r>
            <w:r w:rsidRPr="007E047A">
              <w:rPr>
                <w:rFonts w:eastAsia="Times New Roman"/>
                <w:lang w:eastAsia="it-IT"/>
              </w:rPr>
              <w:t xml:space="preserve"> µM</w:t>
            </w:r>
          </w:p>
        </w:tc>
        <w:tc>
          <w:tcPr>
            <w:tcW w:w="1423" w:type="dxa"/>
            <w:tcBorders>
              <w:top w:val="nil"/>
              <w:left w:val="nil"/>
              <w:bottom w:val="single" w:sz="4" w:space="0" w:color="auto"/>
              <w:right w:val="single" w:sz="4" w:space="0" w:color="auto"/>
            </w:tcBorders>
            <w:shd w:val="clear" w:color="auto" w:fill="auto"/>
            <w:noWrap/>
            <w:vAlign w:val="center"/>
            <w:hideMark/>
          </w:tcPr>
          <w:p w14:paraId="76F7BCF4" w14:textId="77777777" w:rsidR="00940490" w:rsidRPr="007E047A" w:rsidRDefault="00940490" w:rsidP="00470E87">
            <w:pPr>
              <w:spacing w:after="0" w:line="240" w:lineRule="auto"/>
              <w:jc w:val="center"/>
              <w:rPr>
                <w:rFonts w:eastAsia="Times New Roman"/>
                <w:lang w:eastAsia="it-IT"/>
              </w:rPr>
            </w:pPr>
            <w:r>
              <w:rPr>
                <w:rFonts w:eastAsia="Times New Roman"/>
                <w:lang w:eastAsia="it-IT"/>
              </w:rPr>
              <w:t>1,25</w:t>
            </w:r>
            <w:r w:rsidRPr="007E047A">
              <w:rPr>
                <w:rFonts w:eastAsia="Times New Roman"/>
                <w:lang w:eastAsia="it-IT"/>
              </w:rPr>
              <w:t xml:space="preserve"> µl</w:t>
            </w:r>
          </w:p>
        </w:tc>
      </w:tr>
      <w:tr w:rsidR="00940490" w:rsidRPr="007E047A" w14:paraId="4A246DCA" w14:textId="77777777" w:rsidTr="004027FE">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6A3ED7D1" w14:textId="77777777" w:rsidR="00940490" w:rsidRPr="00074830" w:rsidRDefault="00940490" w:rsidP="00470E87">
            <w:pPr>
              <w:spacing w:after="0" w:line="240" w:lineRule="auto"/>
              <w:ind w:right="-376"/>
              <w:jc w:val="left"/>
              <w:rPr>
                <w:rFonts w:eastAsia="Times New Roman"/>
                <w:lang w:eastAsia="it-IT"/>
              </w:rPr>
            </w:pPr>
            <w:r w:rsidRPr="00940490">
              <w:rPr>
                <w:bCs/>
              </w:rPr>
              <w:t xml:space="preserve">Primer Mengo 209 </w:t>
            </w:r>
            <w:proofErr w:type="spellStart"/>
            <w:r w:rsidRPr="00940490">
              <w:rPr>
                <w:bCs/>
              </w:rPr>
              <w:t>Rev</w:t>
            </w:r>
            <w:proofErr w:type="spellEnd"/>
            <w:r w:rsidRPr="00940490">
              <w:rPr>
                <w:bCs/>
              </w:rPr>
              <w:t xml:space="preserve"> </w:t>
            </w:r>
            <w:r w:rsidRPr="00074830">
              <w:rPr>
                <w:rFonts w:eastAsia="Times New Roman"/>
                <w:lang w:eastAsia="it-IT"/>
              </w:rPr>
              <w:t>(10</w:t>
            </w:r>
            <w:r>
              <w:rPr>
                <w:rFonts w:eastAsia="Times New Roman"/>
                <w:lang w:eastAsia="it-IT"/>
              </w:rPr>
              <w:t xml:space="preserve"> µ</w:t>
            </w:r>
            <w:r w:rsidRPr="00074830">
              <w:rPr>
                <w:rFonts w:eastAsia="Times New Roman"/>
                <w:lang w:eastAsia="it-IT"/>
              </w:rPr>
              <w:t>M)</w:t>
            </w:r>
          </w:p>
        </w:tc>
        <w:tc>
          <w:tcPr>
            <w:tcW w:w="2396" w:type="dxa"/>
            <w:tcBorders>
              <w:top w:val="nil"/>
              <w:left w:val="nil"/>
              <w:bottom w:val="single" w:sz="4" w:space="0" w:color="auto"/>
              <w:right w:val="single" w:sz="4" w:space="0" w:color="auto"/>
            </w:tcBorders>
            <w:shd w:val="clear" w:color="auto" w:fill="auto"/>
            <w:noWrap/>
            <w:vAlign w:val="center"/>
            <w:hideMark/>
          </w:tcPr>
          <w:p w14:paraId="07EA5AA0"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0,</w:t>
            </w:r>
            <w:r>
              <w:rPr>
                <w:rFonts w:eastAsia="Times New Roman"/>
                <w:lang w:eastAsia="it-IT"/>
              </w:rPr>
              <w:t>9</w:t>
            </w:r>
            <w:r w:rsidRPr="007E047A">
              <w:rPr>
                <w:rFonts w:eastAsia="Times New Roman"/>
                <w:lang w:eastAsia="it-IT"/>
              </w:rPr>
              <w:t xml:space="preserve"> µM</w:t>
            </w:r>
          </w:p>
        </w:tc>
        <w:tc>
          <w:tcPr>
            <w:tcW w:w="1423" w:type="dxa"/>
            <w:tcBorders>
              <w:top w:val="nil"/>
              <w:left w:val="nil"/>
              <w:bottom w:val="single" w:sz="4" w:space="0" w:color="auto"/>
              <w:right w:val="single" w:sz="4" w:space="0" w:color="auto"/>
            </w:tcBorders>
            <w:shd w:val="clear" w:color="auto" w:fill="auto"/>
            <w:noWrap/>
            <w:vAlign w:val="center"/>
            <w:hideMark/>
          </w:tcPr>
          <w:p w14:paraId="44A35C9B" w14:textId="77777777" w:rsidR="00940490" w:rsidRPr="007E047A" w:rsidRDefault="00940490" w:rsidP="00470E87">
            <w:pPr>
              <w:spacing w:after="0" w:line="240" w:lineRule="auto"/>
              <w:jc w:val="center"/>
              <w:rPr>
                <w:rFonts w:eastAsia="Times New Roman"/>
                <w:lang w:eastAsia="it-IT"/>
              </w:rPr>
            </w:pPr>
            <w:r>
              <w:rPr>
                <w:rFonts w:eastAsia="Times New Roman"/>
                <w:lang w:eastAsia="it-IT"/>
              </w:rPr>
              <w:t>2,25</w:t>
            </w:r>
            <w:r w:rsidRPr="007E047A">
              <w:rPr>
                <w:rFonts w:eastAsia="Times New Roman"/>
                <w:lang w:eastAsia="it-IT"/>
              </w:rPr>
              <w:t xml:space="preserve"> µl</w:t>
            </w:r>
          </w:p>
        </w:tc>
      </w:tr>
      <w:tr w:rsidR="00940490" w:rsidRPr="007E047A" w14:paraId="27821A52" w14:textId="77777777" w:rsidTr="004027FE">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7294C329" w14:textId="77777777" w:rsidR="00940490" w:rsidRPr="00074830" w:rsidRDefault="00940490" w:rsidP="00470E87">
            <w:pPr>
              <w:spacing w:after="0" w:line="240" w:lineRule="auto"/>
              <w:jc w:val="left"/>
              <w:rPr>
                <w:rFonts w:eastAsia="Times New Roman"/>
                <w:lang w:eastAsia="it-IT"/>
              </w:rPr>
            </w:pPr>
            <w:r w:rsidRPr="00940490">
              <w:rPr>
                <w:bCs/>
              </w:rPr>
              <w:t xml:space="preserve">Probe Mengo 147 </w:t>
            </w:r>
            <w:r w:rsidRPr="00074830">
              <w:rPr>
                <w:rFonts w:eastAsia="Times New Roman"/>
                <w:lang w:eastAsia="it-IT"/>
              </w:rPr>
              <w:t>(10 µM)</w:t>
            </w:r>
          </w:p>
        </w:tc>
        <w:tc>
          <w:tcPr>
            <w:tcW w:w="2396" w:type="dxa"/>
            <w:tcBorders>
              <w:top w:val="nil"/>
              <w:left w:val="nil"/>
              <w:bottom w:val="single" w:sz="4" w:space="0" w:color="auto"/>
              <w:right w:val="single" w:sz="4" w:space="0" w:color="auto"/>
            </w:tcBorders>
            <w:shd w:val="clear" w:color="auto" w:fill="auto"/>
            <w:noWrap/>
            <w:vAlign w:val="center"/>
            <w:hideMark/>
          </w:tcPr>
          <w:p w14:paraId="500FE17F"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 xml:space="preserve">250 </w:t>
            </w:r>
            <w:proofErr w:type="spellStart"/>
            <w:r w:rsidRPr="007E047A">
              <w:rPr>
                <w:rFonts w:eastAsia="Times New Roman"/>
                <w:lang w:eastAsia="it-IT"/>
              </w:rPr>
              <w:t>nM</w:t>
            </w:r>
            <w:proofErr w:type="spellEnd"/>
          </w:p>
        </w:tc>
        <w:tc>
          <w:tcPr>
            <w:tcW w:w="1423" w:type="dxa"/>
            <w:tcBorders>
              <w:top w:val="nil"/>
              <w:left w:val="nil"/>
              <w:bottom w:val="single" w:sz="4" w:space="0" w:color="auto"/>
              <w:right w:val="single" w:sz="4" w:space="0" w:color="auto"/>
            </w:tcBorders>
            <w:shd w:val="clear" w:color="auto" w:fill="auto"/>
            <w:noWrap/>
            <w:vAlign w:val="center"/>
            <w:hideMark/>
          </w:tcPr>
          <w:p w14:paraId="0C4AAAAB"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0,</w:t>
            </w:r>
            <w:r>
              <w:rPr>
                <w:rFonts w:eastAsia="Times New Roman"/>
                <w:lang w:eastAsia="it-IT"/>
              </w:rPr>
              <w:t>63</w:t>
            </w:r>
            <w:r w:rsidRPr="007E047A">
              <w:rPr>
                <w:rFonts w:eastAsia="Times New Roman"/>
                <w:lang w:eastAsia="it-IT"/>
              </w:rPr>
              <w:t xml:space="preserve"> µl</w:t>
            </w:r>
          </w:p>
        </w:tc>
      </w:tr>
      <w:tr w:rsidR="00940490" w:rsidRPr="007E047A" w14:paraId="316D7FDB" w14:textId="77777777" w:rsidTr="004027FE">
        <w:trPr>
          <w:trHeight w:val="315"/>
          <w:jc w:val="center"/>
        </w:trPr>
        <w:tc>
          <w:tcPr>
            <w:tcW w:w="3411" w:type="dxa"/>
            <w:tcBorders>
              <w:top w:val="nil"/>
              <w:left w:val="single" w:sz="4" w:space="0" w:color="auto"/>
              <w:bottom w:val="single" w:sz="4" w:space="0" w:color="auto"/>
              <w:right w:val="single" w:sz="4" w:space="0" w:color="auto"/>
            </w:tcBorders>
            <w:shd w:val="clear" w:color="auto" w:fill="auto"/>
            <w:noWrap/>
            <w:vAlign w:val="center"/>
            <w:hideMark/>
          </w:tcPr>
          <w:p w14:paraId="4538781B" w14:textId="77777777" w:rsidR="00940490" w:rsidRPr="007E047A" w:rsidRDefault="00940490" w:rsidP="00470E87">
            <w:pPr>
              <w:spacing w:after="0" w:line="240" w:lineRule="auto"/>
              <w:jc w:val="left"/>
              <w:rPr>
                <w:rFonts w:eastAsia="Times New Roman"/>
                <w:lang w:eastAsia="it-IT"/>
              </w:rPr>
            </w:pPr>
            <w:r w:rsidRPr="007E047A">
              <w:rPr>
                <w:rFonts w:eastAsia="Times New Roman"/>
                <w:lang w:eastAsia="it-IT"/>
              </w:rPr>
              <w:t xml:space="preserve">RNA </w:t>
            </w:r>
            <w:proofErr w:type="spellStart"/>
            <w:r w:rsidRPr="007E047A">
              <w:rPr>
                <w:rFonts w:eastAsia="Times New Roman"/>
                <w:lang w:eastAsia="it-IT"/>
              </w:rPr>
              <w:t>Ultra</w:t>
            </w:r>
            <w:r>
              <w:rPr>
                <w:rFonts w:eastAsia="Times New Roman"/>
                <w:lang w:eastAsia="it-IT"/>
              </w:rPr>
              <w:t>s</w:t>
            </w:r>
            <w:r w:rsidRPr="007E047A">
              <w:rPr>
                <w:rFonts w:eastAsia="Times New Roman"/>
                <w:lang w:eastAsia="it-IT"/>
              </w:rPr>
              <w:t>ense</w:t>
            </w:r>
            <w:proofErr w:type="spellEnd"/>
            <w:r w:rsidRPr="007E047A">
              <w:rPr>
                <w:rFonts w:eastAsia="Times New Roman"/>
                <w:lang w:eastAsia="it-IT"/>
              </w:rPr>
              <w:t xml:space="preserve"> </w:t>
            </w:r>
            <w:proofErr w:type="spellStart"/>
            <w:r>
              <w:rPr>
                <w:rFonts w:eastAsia="Times New Roman"/>
                <w:lang w:eastAsia="it-IT"/>
              </w:rPr>
              <w:t>E</w:t>
            </w:r>
            <w:r w:rsidRPr="007E047A">
              <w:rPr>
                <w:rFonts w:eastAsia="Times New Roman"/>
                <w:lang w:eastAsia="it-IT"/>
              </w:rPr>
              <w:t>nzyme</w:t>
            </w:r>
            <w:proofErr w:type="spellEnd"/>
            <w:r w:rsidRPr="007E047A">
              <w:rPr>
                <w:rFonts w:eastAsia="Times New Roman"/>
                <w:lang w:eastAsia="it-IT"/>
              </w:rPr>
              <w:t xml:space="preserve"> </w:t>
            </w:r>
            <w:r>
              <w:rPr>
                <w:rFonts w:eastAsia="Times New Roman"/>
                <w:lang w:eastAsia="it-IT"/>
              </w:rPr>
              <w:t>M</w:t>
            </w:r>
            <w:r w:rsidRPr="007E047A">
              <w:rPr>
                <w:rFonts w:eastAsia="Times New Roman"/>
                <w:lang w:eastAsia="it-IT"/>
              </w:rPr>
              <w:t>ix</w:t>
            </w:r>
          </w:p>
        </w:tc>
        <w:tc>
          <w:tcPr>
            <w:tcW w:w="2396" w:type="dxa"/>
            <w:tcBorders>
              <w:top w:val="nil"/>
              <w:left w:val="nil"/>
              <w:bottom w:val="single" w:sz="4" w:space="0" w:color="auto"/>
              <w:right w:val="single" w:sz="4" w:space="0" w:color="auto"/>
            </w:tcBorders>
            <w:shd w:val="clear" w:color="auto" w:fill="auto"/>
            <w:noWrap/>
            <w:vAlign w:val="center"/>
            <w:hideMark/>
          </w:tcPr>
          <w:p w14:paraId="2264861E"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w:t>
            </w:r>
          </w:p>
        </w:tc>
        <w:tc>
          <w:tcPr>
            <w:tcW w:w="1423" w:type="dxa"/>
            <w:tcBorders>
              <w:top w:val="nil"/>
              <w:left w:val="nil"/>
              <w:bottom w:val="single" w:sz="4" w:space="0" w:color="auto"/>
              <w:right w:val="single" w:sz="4" w:space="0" w:color="auto"/>
            </w:tcBorders>
            <w:shd w:val="clear" w:color="auto" w:fill="auto"/>
            <w:noWrap/>
            <w:vAlign w:val="center"/>
            <w:hideMark/>
          </w:tcPr>
          <w:p w14:paraId="0579EC5E" w14:textId="77777777" w:rsidR="00940490" w:rsidRPr="007E047A" w:rsidRDefault="00940490" w:rsidP="00470E87">
            <w:pPr>
              <w:spacing w:after="0" w:line="240" w:lineRule="auto"/>
              <w:jc w:val="center"/>
              <w:rPr>
                <w:rFonts w:eastAsia="Times New Roman"/>
                <w:lang w:eastAsia="it-IT"/>
              </w:rPr>
            </w:pPr>
            <w:r w:rsidRPr="007E047A">
              <w:rPr>
                <w:rFonts w:eastAsia="Times New Roman"/>
                <w:lang w:eastAsia="it-IT"/>
              </w:rPr>
              <w:t>1,25 µl</w:t>
            </w:r>
          </w:p>
        </w:tc>
      </w:tr>
    </w:tbl>
    <w:p w14:paraId="50CEC6C1" w14:textId="5FC163AA" w:rsidR="00940490" w:rsidRDefault="00940490" w:rsidP="00940490">
      <w:pPr>
        <w:pStyle w:val="Didascalia"/>
      </w:pPr>
      <w:bookmarkStart w:id="61" w:name="_Ref131522249"/>
      <w:bookmarkStart w:id="62" w:name="_Ref131522242"/>
      <w:bookmarkStart w:id="63" w:name="_Toc146100183"/>
      <w:r>
        <w:t xml:space="preserve">Tabella </w:t>
      </w:r>
      <w:r w:rsidR="00640143">
        <w:fldChar w:fldCharType="begin"/>
      </w:r>
      <w:r w:rsidR="00640143">
        <w:instrText xml:space="preserve"> SEQ Tabella \* ARABIC </w:instrText>
      </w:r>
      <w:r w:rsidR="00640143">
        <w:fldChar w:fldCharType="separate"/>
      </w:r>
      <w:r w:rsidR="00490FF8">
        <w:rPr>
          <w:noProof/>
        </w:rPr>
        <w:t>6</w:t>
      </w:r>
      <w:r w:rsidR="00640143">
        <w:rPr>
          <w:noProof/>
        </w:rPr>
        <w:fldChar w:fldCharType="end"/>
      </w:r>
      <w:bookmarkEnd w:id="61"/>
      <w:r>
        <w:t xml:space="preserve"> - </w:t>
      </w:r>
      <w:r w:rsidRPr="007E047A">
        <w:t xml:space="preserve">Reagenti per la reazione di </w:t>
      </w:r>
      <w:r>
        <w:t>o</w:t>
      </w:r>
      <w:r w:rsidRPr="007E047A">
        <w:t>ne-</w:t>
      </w:r>
      <w:r>
        <w:t>s</w:t>
      </w:r>
      <w:r w:rsidRPr="007E047A">
        <w:t xml:space="preserve">tep </w:t>
      </w:r>
      <w:r>
        <w:t>r</w:t>
      </w:r>
      <w:r w:rsidRPr="007E047A">
        <w:t xml:space="preserve">eal-time </w:t>
      </w:r>
      <w:r>
        <w:t>RT-</w:t>
      </w:r>
      <w:r w:rsidRPr="007E047A">
        <w:t>PCR</w:t>
      </w:r>
      <w:r>
        <w:t xml:space="preserve"> per la ricerca di </w:t>
      </w:r>
      <w:proofErr w:type="spellStart"/>
      <w:r>
        <w:t>Mengoviruis</w:t>
      </w:r>
      <w:bookmarkEnd w:id="62"/>
      <w:bookmarkEnd w:id="63"/>
      <w:proofErr w:type="spellEnd"/>
    </w:p>
    <w:tbl>
      <w:tblPr>
        <w:tblW w:w="7792" w:type="dxa"/>
        <w:jc w:val="center"/>
        <w:tblCellMar>
          <w:left w:w="70" w:type="dxa"/>
          <w:right w:w="70" w:type="dxa"/>
        </w:tblCellMar>
        <w:tblLook w:val="04A0" w:firstRow="1" w:lastRow="0" w:firstColumn="1" w:lastColumn="0" w:noHBand="0" w:noVBand="1"/>
      </w:tblPr>
      <w:tblGrid>
        <w:gridCol w:w="2495"/>
        <w:gridCol w:w="5297"/>
      </w:tblGrid>
      <w:tr w:rsidR="00940490" w:rsidRPr="003B24A8" w14:paraId="1120FEEA" w14:textId="77777777" w:rsidTr="00854C47">
        <w:trPr>
          <w:trHeight w:val="443"/>
          <w:jc w:val="center"/>
        </w:trPr>
        <w:tc>
          <w:tcPr>
            <w:tcW w:w="2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BBDEB" w14:textId="77777777" w:rsidR="00940490" w:rsidRPr="003B24A8" w:rsidRDefault="00940490" w:rsidP="00470E87">
            <w:pPr>
              <w:spacing w:after="0" w:line="240" w:lineRule="auto"/>
              <w:jc w:val="center"/>
              <w:rPr>
                <w:rFonts w:eastAsia="Times New Roman"/>
                <w:b/>
                <w:bCs/>
                <w:lang w:eastAsia="it-IT"/>
              </w:rPr>
            </w:pPr>
            <w:r>
              <w:rPr>
                <w:rFonts w:eastAsia="Times New Roman"/>
                <w:b/>
                <w:bCs/>
                <w:lang w:eastAsia="it-IT"/>
              </w:rPr>
              <w:t>Reagente</w:t>
            </w:r>
          </w:p>
        </w:tc>
        <w:tc>
          <w:tcPr>
            <w:tcW w:w="5297" w:type="dxa"/>
            <w:tcBorders>
              <w:top w:val="single" w:sz="4" w:space="0" w:color="auto"/>
              <w:left w:val="nil"/>
              <w:bottom w:val="single" w:sz="4" w:space="0" w:color="auto"/>
              <w:right w:val="single" w:sz="4" w:space="0" w:color="auto"/>
            </w:tcBorders>
            <w:shd w:val="clear" w:color="auto" w:fill="auto"/>
            <w:noWrap/>
            <w:vAlign w:val="center"/>
            <w:hideMark/>
          </w:tcPr>
          <w:p w14:paraId="02A1B81E" w14:textId="77777777" w:rsidR="00940490" w:rsidRPr="003B24A8" w:rsidRDefault="00940490" w:rsidP="00470E87">
            <w:pPr>
              <w:spacing w:after="0" w:line="240" w:lineRule="auto"/>
              <w:jc w:val="center"/>
              <w:rPr>
                <w:rFonts w:eastAsia="Times New Roman"/>
                <w:b/>
                <w:bCs/>
                <w:lang w:eastAsia="it-IT"/>
              </w:rPr>
            </w:pPr>
            <w:r>
              <w:rPr>
                <w:rFonts w:eastAsia="Times New Roman"/>
                <w:b/>
                <w:bCs/>
                <w:lang w:eastAsia="it-IT"/>
              </w:rPr>
              <w:t>Sequenza</w:t>
            </w:r>
          </w:p>
        </w:tc>
      </w:tr>
      <w:tr w:rsidR="00940490" w:rsidRPr="003B24A8" w14:paraId="13E3F8C0" w14:textId="77777777" w:rsidTr="00854C47">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39E00A56" w14:textId="77777777" w:rsidR="00940490" w:rsidRPr="00940490" w:rsidRDefault="00940490" w:rsidP="00470E87">
            <w:pPr>
              <w:spacing w:after="0" w:line="240" w:lineRule="auto"/>
              <w:jc w:val="left"/>
              <w:rPr>
                <w:rFonts w:eastAsia="Times New Roman"/>
                <w:lang w:eastAsia="it-IT"/>
              </w:rPr>
            </w:pPr>
            <w:r w:rsidRPr="00940490">
              <w:rPr>
                <w:bCs/>
              </w:rPr>
              <w:t>Primer Mengo 110 For</w:t>
            </w:r>
          </w:p>
        </w:tc>
        <w:tc>
          <w:tcPr>
            <w:tcW w:w="5297" w:type="dxa"/>
            <w:tcBorders>
              <w:top w:val="nil"/>
              <w:left w:val="nil"/>
              <w:bottom w:val="single" w:sz="4" w:space="0" w:color="auto"/>
              <w:right w:val="single" w:sz="4" w:space="0" w:color="auto"/>
            </w:tcBorders>
            <w:shd w:val="clear" w:color="auto" w:fill="auto"/>
            <w:noWrap/>
            <w:vAlign w:val="center"/>
            <w:hideMark/>
          </w:tcPr>
          <w:p w14:paraId="62F95FFB" w14:textId="77777777" w:rsidR="00940490" w:rsidRPr="003B24A8" w:rsidRDefault="00940490" w:rsidP="001F294B">
            <w:pPr>
              <w:spacing w:after="0" w:line="240" w:lineRule="auto"/>
              <w:jc w:val="left"/>
              <w:rPr>
                <w:rFonts w:eastAsia="Times New Roman"/>
                <w:lang w:eastAsia="it-IT"/>
              </w:rPr>
            </w:pPr>
            <w:r w:rsidRPr="00940490">
              <w:t>5’ GCGGGTCCTGCCGAAAGT 3’</w:t>
            </w:r>
          </w:p>
        </w:tc>
      </w:tr>
      <w:tr w:rsidR="00940490" w:rsidRPr="001F294B" w14:paraId="77D67A44" w14:textId="77777777" w:rsidTr="00854C47">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2BCAAC0D" w14:textId="77777777" w:rsidR="00940490" w:rsidRPr="001F294B" w:rsidRDefault="00940490" w:rsidP="00470E87">
            <w:pPr>
              <w:spacing w:after="0" w:line="240" w:lineRule="auto"/>
              <w:jc w:val="left"/>
              <w:rPr>
                <w:bCs/>
              </w:rPr>
            </w:pPr>
            <w:r w:rsidRPr="00940490">
              <w:rPr>
                <w:bCs/>
              </w:rPr>
              <w:t xml:space="preserve">Primer Mengo 209 </w:t>
            </w:r>
            <w:proofErr w:type="spellStart"/>
            <w:r w:rsidRPr="00940490">
              <w:rPr>
                <w:bCs/>
              </w:rPr>
              <w:t>Rev</w:t>
            </w:r>
            <w:proofErr w:type="spellEnd"/>
          </w:p>
        </w:tc>
        <w:tc>
          <w:tcPr>
            <w:tcW w:w="5297" w:type="dxa"/>
            <w:tcBorders>
              <w:top w:val="nil"/>
              <w:left w:val="nil"/>
              <w:bottom w:val="single" w:sz="4" w:space="0" w:color="auto"/>
              <w:right w:val="single" w:sz="4" w:space="0" w:color="auto"/>
            </w:tcBorders>
            <w:shd w:val="clear" w:color="auto" w:fill="auto"/>
            <w:noWrap/>
            <w:vAlign w:val="center"/>
            <w:hideMark/>
          </w:tcPr>
          <w:p w14:paraId="19374172" w14:textId="77777777" w:rsidR="00940490" w:rsidRPr="001F294B" w:rsidRDefault="00940490" w:rsidP="001F294B">
            <w:pPr>
              <w:spacing w:after="0" w:line="240" w:lineRule="auto"/>
              <w:jc w:val="left"/>
              <w:rPr>
                <w:bCs/>
              </w:rPr>
            </w:pPr>
            <w:r w:rsidRPr="001F294B">
              <w:rPr>
                <w:bCs/>
              </w:rPr>
              <w:t>5’ GAAGTAACATATAGACAGACGCACAC 3’</w:t>
            </w:r>
          </w:p>
        </w:tc>
      </w:tr>
      <w:tr w:rsidR="00940490" w:rsidRPr="00854C47" w14:paraId="58FE5005" w14:textId="77777777" w:rsidTr="00854C47">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7A1D8A52" w14:textId="77777777" w:rsidR="00940490" w:rsidRPr="001F294B" w:rsidRDefault="00940490" w:rsidP="00470E87">
            <w:pPr>
              <w:spacing w:after="0" w:line="240" w:lineRule="auto"/>
              <w:jc w:val="left"/>
              <w:rPr>
                <w:bCs/>
              </w:rPr>
            </w:pPr>
            <w:r w:rsidRPr="00940490">
              <w:rPr>
                <w:bCs/>
              </w:rPr>
              <w:t>Probe Mengo 147</w:t>
            </w:r>
          </w:p>
        </w:tc>
        <w:tc>
          <w:tcPr>
            <w:tcW w:w="5297" w:type="dxa"/>
            <w:tcBorders>
              <w:top w:val="nil"/>
              <w:left w:val="nil"/>
              <w:bottom w:val="single" w:sz="4" w:space="0" w:color="auto"/>
              <w:right w:val="single" w:sz="4" w:space="0" w:color="auto"/>
            </w:tcBorders>
            <w:shd w:val="clear" w:color="auto" w:fill="auto"/>
            <w:noWrap/>
            <w:vAlign w:val="center"/>
            <w:hideMark/>
          </w:tcPr>
          <w:p w14:paraId="5A50634C" w14:textId="77777777" w:rsidR="00940490" w:rsidRPr="007321A4" w:rsidRDefault="00940490" w:rsidP="001F294B">
            <w:pPr>
              <w:spacing w:after="0" w:line="240" w:lineRule="auto"/>
              <w:jc w:val="left"/>
              <w:rPr>
                <w:bCs/>
                <w:lang w:val="en-US"/>
              </w:rPr>
            </w:pPr>
            <w:r w:rsidRPr="007321A4">
              <w:rPr>
                <w:bCs/>
                <w:lang w:val="en-US"/>
              </w:rPr>
              <w:t>5’ FAM-ATCACATTACTGGCCGAAGC-MGB 3’</w:t>
            </w:r>
          </w:p>
        </w:tc>
      </w:tr>
    </w:tbl>
    <w:p w14:paraId="2F50C1DC" w14:textId="2420B65D" w:rsidR="00940490" w:rsidRPr="00940490" w:rsidRDefault="001F294B" w:rsidP="001F294B">
      <w:pPr>
        <w:pStyle w:val="Didascalia"/>
        <w:rPr>
          <w:lang w:eastAsia="it-IT"/>
        </w:rPr>
      </w:pPr>
      <w:bookmarkStart w:id="64" w:name="_Toc146100184"/>
      <w:r>
        <w:t xml:space="preserve">Tabella </w:t>
      </w:r>
      <w:r w:rsidR="00640143">
        <w:fldChar w:fldCharType="begin"/>
      </w:r>
      <w:r w:rsidR="00640143">
        <w:instrText xml:space="preserve"> SEQ Tabella \* ARABIC </w:instrText>
      </w:r>
      <w:r w:rsidR="00640143">
        <w:fldChar w:fldCharType="separate"/>
      </w:r>
      <w:r w:rsidR="00490FF8">
        <w:rPr>
          <w:noProof/>
        </w:rPr>
        <w:t>7</w:t>
      </w:r>
      <w:r w:rsidR="00640143">
        <w:rPr>
          <w:noProof/>
        </w:rPr>
        <w:fldChar w:fldCharType="end"/>
      </w:r>
      <w:r>
        <w:t xml:space="preserve"> - Sequenze di primer e sonda </w:t>
      </w:r>
      <w:r w:rsidRPr="007E047A">
        <w:t xml:space="preserve">per la reazione di </w:t>
      </w:r>
      <w:r>
        <w:t>o</w:t>
      </w:r>
      <w:r w:rsidRPr="007E047A">
        <w:t>ne-</w:t>
      </w:r>
      <w:r>
        <w:t>s</w:t>
      </w:r>
      <w:r w:rsidRPr="007E047A">
        <w:t xml:space="preserve">tep </w:t>
      </w:r>
      <w:r>
        <w:t>r</w:t>
      </w:r>
      <w:r w:rsidRPr="007E047A">
        <w:t xml:space="preserve">eal-time </w:t>
      </w:r>
      <w:r>
        <w:t>RT-</w:t>
      </w:r>
      <w:r w:rsidRPr="007E047A">
        <w:t>PCR</w:t>
      </w:r>
      <w:r>
        <w:t xml:space="preserve"> per la ricerca di </w:t>
      </w:r>
      <w:proofErr w:type="spellStart"/>
      <w:r w:rsidR="00607CCE">
        <w:t>m</w:t>
      </w:r>
      <w:r>
        <w:t>engovirus</w:t>
      </w:r>
      <w:proofErr w:type="spellEnd"/>
      <w:r w:rsidR="002C020F">
        <w:t xml:space="preserve"> </w:t>
      </w:r>
      <w:r w:rsidR="002C020F">
        <w:fldChar w:fldCharType="begin"/>
      </w:r>
      <w:r w:rsidR="00DC32DC">
        <w:instrText xml:space="preserve"> ADDIN ZOTERO_ITEM CSL_CITATION {"citationID":"Rd20gqbJ","properties":{"formattedCitation":"(\\uc0\\u8220{}UNI EN ISO 15216-2:2019 - UNI Ente Italiano di Normazione,\\uc0\\u8221{} n.d.)","plainCitation":"(“UNI EN ISO 15216-2:2019 - UNI Ente Italiano di Normazione,” n.d.)","dontUpdate":true,"noteIndex":0},"citationItems":[{"id":8,"uris":["http://zotero.org/users/local/bDNQ2HY3/items/TQ2RXC6K"],"itemData":{"id":8,"type":"webpage","title":"UNI EN ISO 15216-2:2019 - UNI Ente Italiano di Normazione","URL":"https://store.uni.com/uni-en-iso-15216-2-2019","accessed":{"date-parts":[["2023",8,1]]}}}],"schema":"https://github.com/citation-style-language/schema/raw/master/csl-citation.json"} </w:instrText>
      </w:r>
      <w:r w:rsidR="002C020F">
        <w:fldChar w:fldCharType="separate"/>
      </w:r>
      <w:r w:rsidR="002C020F" w:rsidRPr="002C020F">
        <w:rPr>
          <w:szCs w:val="24"/>
        </w:rPr>
        <w:t>(UNI EN ISO 15216-2:2019 - UNI Ente Italiano di Normazione)</w:t>
      </w:r>
      <w:bookmarkEnd w:id="64"/>
      <w:r w:rsidR="002C020F">
        <w:fldChar w:fldCharType="end"/>
      </w:r>
    </w:p>
    <w:p w14:paraId="4829D9EE" w14:textId="1F89B802" w:rsidR="002A0397" w:rsidRPr="003B24A8" w:rsidRDefault="002A0397" w:rsidP="002A0397">
      <w:pPr>
        <w:rPr>
          <w:i/>
          <w:u w:val="single"/>
        </w:rPr>
      </w:pPr>
      <w:r w:rsidRPr="00A619C0">
        <w:rPr>
          <w:i/>
          <w:u w:val="single"/>
        </w:rPr>
        <w:t xml:space="preserve">Procedimento della reazione di </w:t>
      </w:r>
      <w:r w:rsidR="004478B9" w:rsidRPr="00A619C0">
        <w:rPr>
          <w:i/>
          <w:u w:val="single"/>
        </w:rPr>
        <w:t>o</w:t>
      </w:r>
      <w:r w:rsidRPr="00A619C0">
        <w:rPr>
          <w:i/>
          <w:u w:val="single"/>
        </w:rPr>
        <w:t>ne-</w:t>
      </w:r>
      <w:r w:rsidR="004478B9" w:rsidRPr="00A619C0">
        <w:rPr>
          <w:i/>
          <w:u w:val="single"/>
        </w:rPr>
        <w:t>s</w:t>
      </w:r>
      <w:r w:rsidRPr="00A619C0">
        <w:rPr>
          <w:i/>
          <w:u w:val="single"/>
        </w:rPr>
        <w:t xml:space="preserve">tep </w:t>
      </w:r>
      <w:r w:rsidR="004478B9" w:rsidRPr="00A619C0">
        <w:rPr>
          <w:i/>
          <w:u w:val="single"/>
        </w:rPr>
        <w:t>r</w:t>
      </w:r>
      <w:r w:rsidRPr="00A619C0">
        <w:rPr>
          <w:i/>
          <w:u w:val="single"/>
        </w:rPr>
        <w:t xml:space="preserve">eal-time </w:t>
      </w:r>
      <w:r w:rsidR="004478B9" w:rsidRPr="00A619C0">
        <w:rPr>
          <w:i/>
          <w:u w:val="single"/>
        </w:rPr>
        <w:t>RT-</w:t>
      </w:r>
      <w:r w:rsidRPr="00A619C0">
        <w:rPr>
          <w:i/>
          <w:u w:val="single"/>
        </w:rPr>
        <w:t>PCR</w:t>
      </w:r>
    </w:p>
    <w:p w14:paraId="260CFD60" w14:textId="2CF1A475" w:rsidR="002A0397" w:rsidRPr="003B24A8" w:rsidRDefault="00315EF7" w:rsidP="002A0397">
      <w:r>
        <w:t>Le reazioni di amplificazione sono state eseguite</w:t>
      </w:r>
      <w:r w:rsidR="002A0397" w:rsidRPr="003B24A8">
        <w:t xml:space="preserve"> seguendo le indicazioni contenute nella </w:t>
      </w:r>
      <w:r w:rsidR="002B6379">
        <w:fldChar w:fldCharType="begin"/>
      </w:r>
      <w:r w:rsidR="002B6379">
        <w:instrText xml:space="preserve"> REF _Ref392236322 \h  \* MERGEFORMAT </w:instrText>
      </w:r>
      <w:r w:rsidR="002B6379">
        <w:fldChar w:fldCharType="separate"/>
      </w:r>
      <w:r w:rsidR="00327811" w:rsidRPr="007E047A">
        <w:t xml:space="preserve">Tabella </w:t>
      </w:r>
      <w:r w:rsidR="00327811">
        <w:t>4</w:t>
      </w:r>
      <w:r w:rsidR="002B6379">
        <w:fldChar w:fldCharType="end"/>
      </w:r>
      <w:r>
        <w:t xml:space="preserve"> e nella </w:t>
      </w:r>
      <w:r>
        <w:fldChar w:fldCharType="begin"/>
      </w:r>
      <w:r>
        <w:instrText xml:space="preserve"> REF _Ref131522249 \h </w:instrText>
      </w:r>
      <w:r>
        <w:fldChar w:fldCharType="separate"/>
      </w:r>
      <w:r w:rsidR="00327811">
        <w:t xml:space="preserve">Tabella </w:t>
      </w:r>
      <w:r w:rsidR="00327811">
        <w:rPr>
          <w:noProof/>
        </w:rPr>
        <w:t>6</w:t>
      </w:r>
      <w:r>
        <w:fldChar w:fldCharType="end"/>
      </w:r>
      <w:r w:rsidR="002A0397" w:rsidRPr="003B24A8">
        <w:t>.</w:t>
      </w:r>
      <w:r w:rsidR="004478B9">
        <w:t xml:space="preserve"> </w:t>
      </w:r>
      <w:r>
        <w:t>L</w:t>
      </w:r>
      <w:r w:rsidRPr="003B24A8">
        <w:t xml:space="preserve">a miscela di reazione </w:t>
      </w:r>
      <w:r>
        <w:t>è</w:t>
      </w:r>
      <w:r w:rsidR="002A0397" w:rsidRPr="003B24A8">
        <w:t xml:space="preserve"> stat</w:t>
      </w:r>
      <w:r w:rsidR="003B7EDE" w:rsidRPr="003B24A8">
        <w:t>a</w:t>
      </w:r>
      <w:r w:rsidR="002A0397" w:rsidRPr="003B24A8">
        <w:t xml:space="preserve"> distribuit</w:t>
      </w:r>
      <w:r w:rsidR="003B7EDE" w:rsidRPr="003B24A8">
        <w:t>a</w:t>
      </w:r>
      <w:r w:rsidR="002A0397" w:rsidRPr="003B24A8">
        <w:t xml:space="preserve"> in ciascun</w:t>
      </w:r>
      <w:r w:rsidR="00454E18">
        <w:t xml:space="preserve"> pozzetto</w:t>
      </w:r>
      <w:r w:rsidR="003B7EDE" w:rsidRPr="003B24A8">
        <w:t>,</w:t>
      </w:r>
      <w:r w:rsidR="002A0397" w:rsidRPr="003B24A8">
        <w:t xml:space="preserve"> in ragione di 20 µl per </w:t>
      </w:r>
      <w:proofErr w:type="spellStart"/>
      <w:r w:rsidR="002A0397" w:rsidRPr="003B24A8">
        <w:t>ciacun</w:t>
      </w:r>
      <w:proofErr w:type="spellEnd"/>
      <w:r w:rsidR="002A0397" w:rsidRPr="003B24A8">
        <w:t xml:space="preserve"> controllo </w:t>
      </w:r>
      <w:r w:rsidR="00454E18">
        <w:t>e</w:t>
      </w:r>
      <w:r w:rsidR="002A0397" w:rsidRPr="003B24A8">
        <w:t xml:space="preserve"> per </w:t>
      </w:r>
      <w:proofErr w:type="spellStart"/>
      <w:r w:rsidR="002A0397" w:rsidRPr="003B24A8">
        <w:t>ciacun</w:t>
      </w:r>
      <w:proofErr w:type="spellEnd"/>
      <w:r w:rsidR="002A0397" w:rsidRPr="003B24A8">
        <w:t xml:space="preserve"> cam</w:t>
      </w:r>
      <w:r w:rsidR="00454E18">
        <w:t>pione</w:t>
      </w:r>
      <w:r w:rsidR="002A0397" w:rsidRPr="003B24A8">
        <w:t>. In seguito, sono stati aggiunti:</w:t>
      </w:r>
    </w:p>
    <w:p w14:paraId="435A4BF9" w14:textId="77777777" w:rsidR="00485DFE" w:rsidRDefault="002A0397" w:rsidP="00485DFE">
      <w:pPr>
        <w:pStyle w:val="Paragrafoelenco"/>
        <w:numPr>
          <w:ilvl w:val="0"/>
          <w:numId w:val="9"/>
        </w:numPr>
      </w:pPr>
      <w:r w:rsidRPr="003B24A8">
        <w:t xml:space="preserve">5 µl di </w:t>
      </w:r>
      <w:r w:rsidR="009C1055" w:rsidRPr="003B24A8">
        <w:t>acqua</w:t>
      </w:r>
      <w:r w:rsidRPr="003B24A8">
        <w:t xml:space="preserve"> deionizzata sterile, nel pozzetto identificato come controllo negativo di </w:t>
      </w:r>
      <w:r w:rsidR="009B5688">
        <w:t>r</w:t>
      </w:r>
      <w:r w:rsidRPr="003B24A8">
        <w:t xml:space="preserve">eal-time </w:t>
      </w:r>
      <w:r w:rsidR="0098681E">
        <w:t xml:space="preserve">PCR </w:t>
      </w:r>
      <w:r w:rsidRPr="003B24A8">
        <w:t>(</w:t>
      </w:r>
      <w:r w:rsidR="00C71E5F" w:rsidRPr="003B24A8">
        <w:t>No Template Control</w:t>
      </w:r>
      <w:r w:rsidR="009B5688">
        <w:t>, NTC</w:t>
      </w:r>
      <w:r w:rsidRPr="003B24A8">
        <w:t>);</w:t>
      </w:r>
    </w:p>
    <w:p w14:paraId="38D6D051" w14:textId="03FAB0B9" w:rsidR="002A0397" w:rsidRPr="003B24A8" w:rsidRDefault="002A0397" w:rsidP="00485DFE">
      <w:pPr>
        <w:pStyle w:val="Paragrafoelenco"/>
        <w:numPr>
          <w:ilvl w:val="0"/>
          <w:numId w:val="9"/>
        </w:numPr>
      </w:pPr>
      <w:r w:rsidRPr="003B24A8">
        <w:lastRenderedPageBreak/>
        <w:t>5 µl di controllo negativo di estrazione</w:t>
      </w:r>
      <w:r w:rsidR="003F082E" w:rsidRPr="003B24A8">
        <w:t>/processo</w:t>
      </w:r>
      <w:r w:rsidRPr="003B24A8">
        <w:t>, nel pozzetto identificato come controllo negativo di estrazione</w:t>
      </w:r>
      <w:r w:rsidR="00CE1CAE" w:rsidRPr="003B24A8">
        <w:t>/processo</w:t>
      </w:r>
      <w:r w:rsidRPr="003B24A8">
        <w:t>;</w:t>
      </w:r>
    </w:p>
    <w:p w14:paraId="24028B8B" w14:textId="05F18852" w:rsidR="002A0397" w:rsidRPr="003B24A8" w:rsidRDefault="00BA0F33" w:rsidP="00485DFE">
      <w:pPr>
        <w:pStyle w:val="Paragrafoelenco"/>
        <w:numPr>
          <w:ilvl w:val="0"/>
          <w:numId w:val="9"/>
        </w:numPr>
      </w:pPr>
      <w:r>
        <w:t>5</w:t>
      </w:r>
      <w:r w:rsidR="002A0397" w:rsidRPr="003B24A8">
        <w:t xml:space="preserve"> µl di RNA di ciascun campione, ne</w:t>
      </w:r>
      <w:r w:rsidR="009B5688">
        <w:t>i</w:t>
      </w:r>
      <w:r w:rsidR="002A0397" w:rsidRPr="003B24A8">
        <w:t xml:space="preserve"> p</w:t>
      </w:r>
      <w:r w:rsidR="009B5688">
        <w:t>ozzetti</w:t>
      </w:r>
      <w:r w:rsidR="002A0397" w:rsidRPr="003B24A8">
        <w:t xml:space="preserve"> identificat</w:t>
      </w:r>
      <w:r w:rsidR="009B5688">
        <w:t>i</w:t>
      </w:r>
      <w:r w:rsidR="002A0397" w:rsidRPr="003B24A8">
        <w:t xml:space="preserve"> come campioni;</w:t>
      </w:r>
    </w:p>
    <w:p w14:paraId="10B01E5A" w14:textId="77777777" w:rsidR="002A0397" w:rsidRPr="003B24A8" w:rsidRDefault="00922D77" w:rsidP="00485DFE">
      <w:pPr>
        <w:pStyle w:val="Paragrafoelenco"/>
        <w:numPr>
          <w:ilvl w:val="0"/>
          <w:numId w:val="9"/>
        </w:numPr>
      </w:pPr>
      <w:r w:rsidRPr="003B24A8">
        <w:t>5 µl</w:t>
      </w:r>
      <w:r w:rsidR="002A0397" w:rsidRPr="003B24A8">
        <w:t xml:space="preserve"> di controllo positivo di estrazione</w:t>
      </w:r>
      <w:r w:rsidR="003F082E" w:rsidRPr="003B24A8">
        <w:t>/processo</w:t>
      </w:r>
      <w:r w:rsidR="002A0397" w:rsidRPr="003B24A8">
        <w:t>, nel pozzetto identificato come controllo positivo di estrazione</w:t>
      </w:r>
      <w:r w:rsidR="00CE1CAE" w:rsidRPr="003B24A8">
        <w:t>/processo</w:t>
      </w:r>
      <w:r w:rsidR="002A0397" w:rsidRPr="003B24A8">
        <w:t>;</w:t>
      </w:r>
    </w:p>
    <w:p w14:paraId="4F8927C7" w14:textId="7637F299" w:rsidR="00922D77" w:rsidRPr="003B24A8" w:rsidRDefault="00922D77" w:rsidP="00485DFE">
      <w:pPr>
        <w:pStyle w:val="Paragrafoelenco"/>
        <w:numPr>
          <w:ilvl w:val="0"/>
          <w:numId w:val="9"/>
        </w:numPr>
      </w:pPr>
      <w:r w:rsidRPr="003B24A8">
        <w:t xml:space="preserve">5 </w:t>
      </w:r>
      <w:r w:rsidR="003F082E" w:rsidRPr="003B24A8">
        <w:t>µl</w:t>
      </w:r>
      <w:r w:rsidRPr="003B24A8">
        <w:t xml:space="preserve"> di controllo positivo di </w:t>
      </w:r>
      <w:r w:rsidR="003F082E" w:rsidRPr="003B24A8">
        <w:t>amplificazione, ne</w:t>
      </w:r>
      <w:r w:rsidR="00315EF7">
        <w:t>i</w:t>
      </w:r>
      <w:r w:rsidR="003F082E" w:rsidRPr="003B24A8">
        <w:t xml:space="preserve"> pozzett</w:t>
      </w:r>
      <w:r w:rsidR="00315EF7">
        <w:t>i identificati</w:t>
      </w:r>
      <w:r w:rsidR="003F082E" w:rsidRPr="003B24A8">
        <w:t xml:space="preserve"> come controllo posi</w:t>
      </w:r>
      <w:r w:rsidR="00315EF7">
        <w:t>tivo di amplificazione (positivi</w:t>
      </w:r>
      <w:r w:rsidR="003F082E" w:rsidRPr="003B24A8">
        <w:t xml:space="preserve"> </w:t>
      </w:r>
      <w:r w:rsidR="009B5688">
        <w:t>r</w:t>
      </w:r>
      <w:r w:rsidR="003F082E" w:rsidRPr="003B24A8">
        <w:t>eal-time PCR)</w:t>
      </w:r>
      <w:r w:rsidR="00485DFE">
        <w:t>.</w:t>
      </w:r>
    </w:p>
    <w:p w14:paraId="1F4CA5BB" w14:textId="3AD9C6CA" w:rsidR="002A0397" w:rsidRDefault="002A0397" w:rsidP="002A0397">
      <w:r w:rsidRPr="003B24A8">
        <w:t xml:space="preserve">Infine, la </w:t>
      </w:r>
      <w:proofErr w:type="spellStart"/>
      <w:r w:rsidRPr="003B24A8">
        <w:t>micropiastra</w:t>
      </w:r>
      <w:proofErr w:type="spellEnd"/>
      <w:r w:rsidRPr="003B24A8">
        <w:t xml:space="preserve"> da 96 poz</w:t>
      </w:r>
      <w:r w:rsidR="003B7EDE" w:rsidRPr="003B24A8">
        <w:t>zetti è stata trasferita nello s</w:t>
      </w:r>
      <w:r w:rsidR="00BA0F33">
        <w:t xml:space="preserve">trumento </w:t>
      </w:r>
      <w:r w:rsidR="00BA0F33" w:rsidRPr="007321A4">
        <w:rPr>
          <w:rFonts w:eastAsia="Times New Roman"/>
          <w:bCs/>
          <w:lang w:eastAsia="it-IT"/>
        </w:rPr>
        <w:t>CFX96 Touch</w:t>
      </w:r>
      <w:r w:rsidR="00BA0F33" w:rsidRPr="007321A4">
        <w:rPr>
          <w:rFonts w:cstheme="minorHAnsi"/>
        </w:rPr>
        <w:t>™</w:t>
      </w:r>
      <w:r w:rsidR="00BA0F33" w:rsidRPr="007321A4">
        <w:rPr>
          <w:rFonts w:eastAsia="Times New Roman"/>
          <w:bCs/>
          <w:lang w:eastAsia="it-IT"/>
        </w:rPr>
        <w:t xml:space="preserve"> Real-Time PCR </w:t>
      </w:r>
      <w:proofErr w:type="spellStart"/>
      <w:r w:rsidR="00BA0F33" w:rsidRPr="007321A4">
        <w:rPr>
          <w:rFonts w:eastAsia="Times New Roman"/>
          <w:bCs/>
          <w:lang w:eastAsia="it-IT"/>
        </w:rPr>
        <w:t>Detection</w:t>
      </w:r>
      <w:proofErr w:type="spellEnd"/>
      <w:r w:rsidR="00BA0F33" w:rsidRPr="007321A4">
        <w:rPr>
          <w:rFonts w:eastAsia="Times New Roman"/>
          <w:bCs/>
          <w:lang w:eastAsia="it-IT"/>
        </w:rPr>
        <w:t xml:space="preserve"> System (</w:t>
      </w:r>
      <w:proofErr w:type="spellStart"/>
      <w:r w:rsidR="00BA0F33" w:rsidRPr="007321A4">
        <w:rPr>
          <w:rFonts w:eastAsia="Times New Roman"/>
          <w:bCs/>
          <w:lang w:eastAsia="it-IT"/>
        </w:rPr>
        <w:t>Bio</w:t>
      </w:r>
      <w:proofErr w:type="spellEnd"/>
      <w:r w:rsidR="00BA0F33" w:rsidRPr="007321A4">
        <w:rPr>
          <w:rFonts w:eastAsia="Times New Roman"/>
          <w:bCs/>
          <w:lang w:eastAsia="it-IT"/>
        </w:rPr>
        <w:t xml:space="preserve">-Rad, </w:t>
      </w:r>
      <w:r w:rsidR="00BA0F33" w:rsidRPr="007321A4">
        <w:t>Hercules, CA</w:t>
      </w:r>
      <w:r w:rsidR="00BA0F33" w:rsidRPr="007321A4">
        <w:rPr>
          <w:rFonts w:eastAsia="Times New Roman"/>
          <w:bCs/>
          <w:lang w:eastAsia="it-IT"/>
        </w:rPr>
        <w:t>, USA)</w:t>
      </w:r>
      <w:r w:rsidR="00BA0F33">
        <w:t>, sul</w:t>
      </w:r>
      <w:r w:rsidRPr="003B24A8">
        <w:t xml:space="preserve"> quale è stato impostato</w:t>
      </w:r>
      <w:r w:rsidR="009B5688">
        <w:t>, rispettivamente,</w:t>
      </w:r>
      <w:r w:rsidRPr="003B24A8">
        <w:t xml:space="preserve"> il profilo termico riportato in </w:t>
      </w:r>
      <w:r w:rsidR="002B6379">
        <w:fldChar w:fldCharType="begin"/>
      </w:r>
      <w:r w:rsidR="002B6379">
        <w:instrText xml:space="preserve"> REF _Ref392236359 \h  \* MERGEFORMAT </w:instrText>
      </w:r>
      <w:r w:rsidR="002B6379">
        <w:fldChar w:fldCharType="separate"/>
      </w:r>
      <w:r w:rsidR="00327811" w:rsidRPr="003B24A8">
        <w:t xml:space="preserve">Tabella </w:t>
      </w:r>
      <w:r w:rsidR="00327811">
        <w:t>8</w:t>
      </w:r>
      <w:r w:rsidR="002B6379">
        <w:fldChar w:fldCharType="end"/>
      </w:r>
      <w:r w:rsidR="009B5688">
        <w:t xml:space="preserve">, per la ricerca del target </w:t>
      </w:r>
      <w:r w:rsidR="00AF7500">
        <w:t>e</w:t>
      </w:r>
      <w:r w:rsidR="009B5688">
        <w:t>nterovirus e quello relativo alla</w:t>
      </w:r>
      <w:r w:rsidR="004204EF">
        <w:t xml:space="preserve"> </w:t>
      </w:r>
      <w:r w:rsidR="004204EF">
        <w:fldChar w:fldCharType="begin"/>
      </w:r>
      <w:r w:rsidR="004204EF">
        <w:instrText xml:space="preserve"> REF _Ref132877155 \h </w:instrText>
      </w:r>
      <w:r w:rsidR="004204EF">
        <w:fldChar w:fldCharType="separate"/>
      </w:r>
      <w:r w:rsidR="00327811">
        <w:t xml:space="preserve">Tabella </w:t>
      </w:r>
      <w:r w:rsidR="00327811">
        <w:rPr>
          <w:noProof/>
        </w:rPr>
        <w:t>9</w:t>
      </w:r>
      <w:r w:rsidR="004204EF">
        <w:fldChar w:fldCharType="end"/>
      </w:r>
      <w:r w:rsidR="009B5688">
        <w:t xml:space="preserve">, per la ricerca del </w:t>
      </w:r>
      <w:proofErr w:type="spellStart"/>
      <w:r w:rsidR="009B5688">
        <w:t>tagret</w:t>
      </w:r>
      <w:proofErr w:type="spellEnd"/>
      <w:r w:rsidR="009B5688">
        <w:t xml:space="preserve"> </w:t>
      </w:r>
      <w:proofErr w:type="spellStart"/>
      <w:r w:rsidR="00607CCE">
        <w:t>m</w:t>
      </w:r>
      <w:r w:rsidR="009B5688">
        <w:t>engovirus</w:t>
      </w:r>
      <w:proofErr w:type="spellEnd"/>
      <w:r w:rsidRPr="003B24A8">
        <w:t>.</w:t>
      </w:r>
    </w:p>
    <w:tbl>
      <w:tblPr>
        <w:tblW w:w="7654" w:type="dxa"/>
        <w:tblInd w:w="354" w:type="dxa"/>
        <w:tblCellMar>
          <w:left w:w="70" w:type="dxa"/>
          <w:right w:w="70" w:type="dxa"/>
        </w:tblCellMar>
        <w:tblLook w:val="04A0" w:firstRow="1" w:lastRow="0" w:firstColumn="1" w:lastColumn="0" w:noHBand="0" w:noVBand="1"/>
      </w:tblPr>
      <w:tblGrid>
        <w:gridCol w:w="1633"/>
        <w:gridCol w:w="2207"/>
        <w:gridCol w:w="1513"/>
        <w:gridCol w:w="1309"/>
        <w:gridCol w:w="992"/>
      </w:tblGrid>
      <w:tr w:rsidR="00DB3AA1" w:rsidRPr="00DB3AA1" w14:paraId="376A4FF2" w14:textId="77777777" w:rsidTr="00B4308E">
        <w:trPr>
          <w:trHeight w:val="30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EAA1C" w14:textId="77777777" w:rsidR="00DB3AA1" w:rsidRPr="00DB3AA1" w:rsidRDefault="00DB3AA1" w:rsidP="00DB3AA1">
            <w:pPr>
              <w:spacing w:after="0" w:line="240" w:lineRule="auto"/>
              <w:jc w:val="left"/>
              <w:rPr>
                <w:rFonts w:ascii="Calibri" w:eastAsia="Times New Roman" w:hAnsi="Calibri" w:cs="Calibri"/>
                <w:b/>
                <w:bCs/>
                <w:color w:val="000000"/>
                <w:lang w:eastAsia="it-IT"/>
              </w:rPr>
            </w:pPr>
            <w:r w:rsidRPr="00B4308E">
              <w:rPr>
                <w:rFonts w:eastAsia="Times New Roman"/>
                <w:b/>
                <w:bCs/>
                <w:lang w:eastAsia="it-IT"/>
              </w:rPr>
              <w:t>Step</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14:paraId="4850D055" w14:textId="77777777" w:rsidR="00DB3AA1" w:rsidRPr="00DB3AA1" w:rsidRDefault="00DB3AA1" w:rsidP="00DB3AA1">
            <w:pPr>
              <w:spacing w:after="0" w:line="240" w:lineRule="auto"/>
              <w:jc w:val="center"/>
              <w:rPr>
                <w:rFonts w:ascii="Calibri" w:eastAsia="Times New Roman" w:hAnsi="Calibri" w:cs="Calibri"/>
                <w:b/>
                <w:bCs/>
                <w:color w:val="000000"/>
                <w:lang w:eastAsia="it-IT"/>
              </w:rPr>
            </w:pPr>
            <w:r w:rsidRPr="00B4308E">
              <w:rPr>
                <w:rFonts w:eastAsia="Times New Roman"/>
                <w:b/>
                <w:bCs/>
                <w:lang w:eastAsia="it-IT"/>
              </w:rPr>
              <w:t>Temperatura</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14:paraId="5F5536C0" w14:textId="77777777" w:rsidR="00DB3AA1" w:rsidRPr="00B4308E" w:rsidRDefault="00DB3AA1" w:rsidP="00DB3AA1">
            <w:pPr>
              <w:spacing w:after="0" w:line="240" w:lineRule="auto"/>
              <w:jc w:val="center"/>
              <w:rPr>
                <w:rFonts w:eastAsia="Times New Roman"/>
                <w:b/>
                <w:bCs/>
                <w:lang w:eastAsia="it-IT"/>
              </w:rPr>
            </w:pPr>
            <w:r w:rsidRPr="00B4308E">
              <w:rPr>
                <w:rFonts w:eastAsia="Times New Roman"/>
                <w:b/>
                <w:bCs/>
                <w:lang w:eastAsia="it-IT"/>
              </w:rPr>
              <w:t>Tempo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32256D7" w14:textId="77777777" w:rsidR="00DB3AA1" w:rsidRPr="00B4308E" w:rsidRDefault="00DB3AA1" w:rsidP="00DB3AA1">
            <w:pPr>
              <w:spacing w:after="0" w:line="240" w:lineRule="auto"/>
              <w:jc w:val="center"/>
              <w:rPr>
                <w:rFonts w:eastAsia="Times New Roman"/>
                <w:b/>
                <w:bCs/>
                <w:lang w:eastAsia="it-IT"/>
              </w:rPr>
            </w:pPr>
            <w:r w:rsidRPr="00B4308E">
              <w:rPr>
                <w:rFonts w:eastAsia="Times New Roman"/>
                <w:b/>
                <w:bCs/>
                <w:lang w:eastAsia="it-IT"/>
              </w:rPr>
              <w:t>N° cicli</w:t>
            </w:r>
          </w:p>
        </w:tc>
      </w:tr>
      <w:tr w:rsidR="00DB3AA1" w:rsidRPr="00DB3AA1" w14:paraId="05F9B00C" w14:textId="77777777" w:rsidTr="00B4308E">
        <w:trPr>
          <w:trHeight w:val="30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9C897" w14:textId="77777777" w:rsidR="00DB3AA1" w:rsidRPr="00DB3AA1" w:rsidRDefault="00DB3AA1" w:rsidP="00DB3AA1">
            <w:pPr>
              <w:spacing w:after="0" w:line="240" w:lineRule="auto"/>
              <w:jc w:val="left"/>
              <w:rPr>
                <w:rFonts w:eastAsia="Times New Roman"/>
                <w:lang w:eastAsia="it-IT"/>
              </w:rPr>
            </w:pPr>
            <w:proofErr w:type="spellStart"/>
            <w:r w:rsidRPr="00DB3AA1">
              <w:rPr>
                <w:rFonts w:eastAsia="Times New Roman"/>
                <w:lang w:eastAsia="it-IT"/>
              </w:rPr>
              <w:t>Retrotrascrizione</w:t>
            </w:r>
            <w:proofErr w:type="spellEnd"/>
          </w:p>
        </w:tc>
        <w:tc>
          <w:tcPr>
            <w:tcW w:w="1513" w:type="dxa"/>
            <w:tcBorders>
              <w:top w:val="nil"/>
              <w:left w:val="nil"/>
              <w:bottom w:val="single" w:sz="4" w:space="0" w:color="auto"/>
              <w:right w:val="single" w:sz="4" w:space="0" w:color="auto"/>
            </w:tcBorders>
            <w:shd w:val="clear" w:color="auto" w:fill="auto"/>
            <w:noWrap/>
            <w:vAlign w:val="center"/>
            <w:hideMark/>
          </w:tcPr>
          <w:p w14:paraId="34E0FBE2" w14:textId="6533454D"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50</w:t>
            </w:r>
            <w:r w:rsidR="00BD2D05">
              <w:rPr>
                <w:rFonts w:eastAsia="Times New Roman"/>
                <w:lang w:eastAsia="it-IT"/>
              </w:rPr>
              <w:t xml:space="preserve"> </w:t>
            </w:r>
            <w:r w:rsidRPr="00DB3AA1">
              <w:rPr>
                <w:rFonts w:eastAsia="Times New Roman"/>
                <w:lang w:eastAsia="it-IT"/>
              </w:rPr>
              <w:t>°C</w:t>
            </w:r>
          </w:p>
        </w:tc>
        <w:tc>
          <w:tcPr>
            <w:tcW w:w="1309" w:type="dxa"/>
            <w:tcBorders>
              <w:top w:val="nil"/>
              <w:left w:val="nil"/>
              <w:bottom w:val="single" w:sz="4" w:space="0" w:color="auto"/>
              <w:right w:val="single" w:sz="4" w:space="0" w:color="auto"/>
            </w:tcBorders>
            <w:shd w:val="clear" w:color="auto" w:fill="auto"/>
            <w:noWrap/>
            <w:vAlign w:val="center"/>
            <w:hideMark/>
          </w:tcPr>
          <w:p w14:paraId="362BDB54" w14:textId="77777777"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20 minuti</w:t>
            </w:r>
          </w:p>
        </w:tc>
        <w:tc>
          <w:tcPr>
            <w:tcW w:w="992" w:type="dxa"/>
            <w:tcBorders>
              <w:top w:val="nil"/>
              <w:left w:val="nil"/>
              <w:bottom w:val="single" w:sz="4" w:space="0" w:color="auto"/>
              <w:right w:val="single" w:sz="4" w:space="0" w:color="auto"/>
            </w:tcBorders>
            <w:shd w:val="clear" w:color="auto" w:fill="auto"/>
            <w:noWrap/>
            <w:vAlign w:val="center"/>
            <w:hideMark/>
          </w:tcPr>
          <w:p w14:paraId="4B89F145" w14:textId="77777777" w:rsidR="00DB3AA1" w:rsidRPr="00B4308E" w:rsidRDefault="00DB3AA1" w:rsidP="00DB3AA1">
            <w:pPr>
              <w:spacing w:after="0" w:line="240" w:lineRule="auto"/>
              <w:jc w:val="center"/>
              <w:rPr>
                <w:rFonts w:eastAsia="Times New Roman"/>
                <w:lang w:eastAsia="it-IT"/>
              </w:rPr>
            </w:pPr>
            <w:r w:rsidRPr="00B4308E">
              <w:rPr>
                <w:rFonts w:eastAsia="Times New Roman"/>
                <w:lang w:eastAsia="it-IT"/>
              </w:rPr>
              <w:t>1</w:t>
            </w:r>
          </w:p>
        </w:tc>
      </w:tr>
      <w:tr w:rsidR="00DB3AA1" w:rsidRPr="00DB3AA1" w14:paraId="76D3AAF6" w14:textId="77777777" w:rsidTr="00B4308E">
        <w:trPr>
          <w:trHeight w:val="30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376E1" w14:textId="77777777" w:rsidR="00DB3AA1" w:rsidRPr="00DB3AA1" w:rsidRDefault="00DB3AA1" w:rsidP="00DB3AA1">
            <w:pPr>
              <w:spacing w:after="0" w:line="240" w:lineRule="auto"/>
              <w:jc w:val="left"/>
              <w:rPr>
                <w:rFonts w:eastAsia="Times New Roman"/>
                <w:lang w:eastAsia="it-IT"/>
              </w:rPr>
            </w:pPr>
            <w:proofErr w:type="spellStart"/>
            <w:r w:rsidRPr="00DB3AA1">
              <w:rPr>
                <w:rFonts w:eastAsia="Times New Roman"/>
                <w:lang w:eastAsia="it-IT"/>
              </w:rPr>
              <w:t>Pre</w:t>
            </w:r>
            <w:proofErr w:type="spellEnd"/>
            <w:r w:rsidRPr="00DB3AA1">
              <w:rPr>
                <w:rFonts w:eastAsia="Times New Roman"/>
                <w:lang w:eastAsia="it-IT"/>
              </w:rPr>
              <w:t>-riscaldamento</w:t>
            </w:r>
          </w:p>
        </w:tc>
        <w:tc>
          <w:tcPr>
            <w:tcW w:w="1513" w:type="dxa"/>
            <w:tcBorders>
              <w:top w:val="nil"/>
              <w:left w:val="nil"/>
              <w:bottom w:val="single" w:sz="4" w:space="0" w:color="auto"/>
              <w:right w:val="single" w:sz="4" w:space="0" w:color="auto"/>
            </w:tcBorders>
            <w:shd w:val="clear" w:color="auto" w:fill="auto"/>
            <w:noWrap/>
            <w:vAlign w:val="center"/>
            <w:hideMark/>
          </w:tcPr>
          <w:p w14:paraId="6F546A41" w14:textId="2F9B6EF2"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95</w:t>
            </w:r>
            <w:r w:rsidR="00BD2D05">
              <w:rPr>
                <w:rFonts w:eastAsia="Times New Roman"/>
                <w:lang w:eastAsia="it-IT"/>
              </w:rPr>
              <w:t xml:space="preserve"> </w:t>
            </w:r>
            <w:r w:rsidRPr="00DB3AA1">
              <w:rPr>
                <w:rFonts w:eastAsia="Times New Roman"/>
                <w:lang w:eastAsia="it-IT"/>
              </w:rPr>
              <w:t>°C</w:t>
            </w:r>
          </w:p>
        </w:tc>
        <w:tc>
          <w:tcPr>
            <w:tcW w:w="1309" w:type="dxa"/>
            <w:tcBorders>
              <w:top w:val="nil"/>
              <w:left w:val="nil"/>
              <w:bottom w:val="single" w:sz="4" w:space="0" w:color="auto"/>
              <w:right w:val="single" w:sz="4" w:space="0" w:color="auto"/>
            </w:tcBorders>
            <w:shd w:val="clear" w:color="auto" w:fill="auto"/>
            <w:noWrap/>
            <w:vAlign w:val="center"/>
            <w:hideMark/>
          </w:tcPr>
          <w:p w14:paraId="147D3B9F" w14:textId="77777777"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5 minuti</w:t>
            </w:r>
          </w:p>
        </w:tc>
        <w:tc>
          <w:tcPr>
            <w:tcW w:w="992" w:type="dxa"/>
            <w:tcBorders>
              <w:top w:val="nil"/>
              <w:left w:val="nil"/>
              <w:bottom w:val="single" w:sz="4" w:space="0" w:color="auto"/>
              <w:right w:val="single" w:sz="4" w:space="0" w:color="auto"/>
            </w:tcBorders>
            <w:shd w:val="clear" w:color="auto" w:fill="auto"/>
            <w:noWrap/>
            <w:vAlign w:val="center"/>
            <w:hideMark/>
          </w:tcPr>
          <w:p w14:paraId="23650DEB" w14:textId="77777777" w:rsidR="00DB3AA1" w:rsidRPr="00B4308E" w:rsidRDefault="00DB3AA1" w:rsidP="00DB3AA1">
            <w:pPr>
              <w:spacing w:after="0" w:line="240" w:lineRule="auto"/>
              <w:jc w:val="center"/>
              <w:rPr>
                <w:rFonts w:eastAsia="Times New Roman"/>
                <w:lang w:eastAsia="it-IT"/>
              </w:rPr>
            </w:pPr>
            <w:r w:rsidRPr="00B4308E">
              <w:rPr>
                <w:rFonts w:eastAsia="Times New Roman"/>
                <w:lang w:eastAsia="it-IT"/>
              </w:rPr>
              <w:t>1</w:t>
            </w:r>
          </w:p>
        </w:tc>
      </w:tr>
      <w:tr w:rsidR="00DB3AA1" w:rsidRPr="00DB3AA1" w14:paraId="7AB25E6C" w14:textId="77777777" w:rsidTr="00B4308E">
        <w:trPr>
          <w:trHeight w:val="300"/>
        </w:trPr>
        <w:tc>
          <w:tcPr>
            <w:tcW w:w="16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52A138" w14:textId="77777777"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Amplificazione</w:t>
            </w:r>
          </w:p>
        </w:tc>
        <w:tc>
          <w:tcPr>
            <w:tcW w:w="2207" w:type="dxa"/>
            <w:tcBorders>
              <w:top w:val="nil"/>
              <w:left w:val="nil"/>
              <w:bottom w:val="single" w:sz="4" w:space="0" w:color="auto"/>
              <w:right w:val="single" w:sz="4" w:space="0" w:color="auto"/>
            </w:tcBorders>
            <w:shd w:val="clear" w:color="auto" w:fill="auto"/>
            <w:noWrap/>
            <w:vAlign w:val="bottom"/>
            <w:hideMark/>
          </w:tcPr>
          <w:p w14:paraId="49FFB2F1" w14:textId="77777777" w:rsidR="00DB3AA1" w:rsidRPr="00DB3AA1" w:rsidRDefault="00DB3AA1" w:rsidP="00DB3AA1">
            <w:pPr>
              <w:spacing w:after="0" w:line="240" w:lineRule="auto"/>
              <w:jc w:val="left"/>
              <w:rPr>
                <w:rFonts w:eastAsia="Times New Roman"/>
                <w:lang w:eastAsia="it-IT"/>
              </w:rPr>
            </w:pPr>
            <w:r w:rsidRPr="00DB3AA1">
              <w:rPr>
                <w:rFonts w:eastAsia="Times New Roman"/>
                <w:lang w:eastAsia="it-IT"/>
              </w:rPr>
              <w:t>Denaturazione</w:t>
            </w:r>
          </w:p>
        </w:tc>
        <w:tc>
          <w:tcPr>
            <w:tcW w:w="1513" w:type="dxa"/>
            <w:tcBorders>
              <w:top w:val="nil"/>
              <w:left w:val="nil"/>
              <w:bottom w:val="single" w:sz="4" w:space="0" w:color="auto"/>
              <w:right w:val="single" w:sz="4" w:space="0" w:color="auto"/>
            </w:tcBorders>
            <w:shd w:val="clear" w:color="auto" w:fill="auto"/>
            <w:noWrap/>
            <w:vAlign w:val="center"/>
            <w:hideMark/>
          </w:tcPr>
          <w:p w14:paraId="718099F8" w14:textId="78FC1506"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95</w:t>
            </w:r>
            <w:r w:rsidR="00BD2D05">
              <w:rPr>
                <w:rFonts w:eastAsia="Times New Roman"/>
                <w:lang w:eastAsia="it-IT"/>
              </w:rPr>
              <w:t xml:space="preserve"> </w:t>
            </w:r>
            <w:r w:rsidRPr="00DB3AA1">
              <w:rPr>
                <w:rFonts w:eastAsia="Times New Roman"/>
                <w:lang w:eastAsia="it-IT"/>
              </w:rPr>
              <w:t>°C</w:t>
            </w:r>
          </w:p>
        </w:tc>
        <w:tc>
          <w:tcPr>
            <w:tcW w:w="1309" w:type="dxa"/>
            <w:tcBorders>
              <w:top w:val="nil"/>
              <w:left w:val="nil"/>
              <w:bottom w:val="single" w:sz="4" w:space="0" w:color="auto"/>
              <w:right w:val="single" w:sz="4" w:space="0" w:color="auto"/>
            </w:tcBorders>
            <w:shd w:val="clear" w:color="auto" w:fill="auto"/>
            <w:noWrap/>
            <w:vAlign w:val="center"/>
            <w:hideMark/>
          </w:tcPr>
          <w:p w14:paraId="6D9FB7CD" w14:textId="77777777"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15 secondi</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5B254A" w14:textId="77777777" w:rsidR="00DB3AA1" w:rsidRPr="00B4308E" w:rsidRDefault="00DB3AA1" w:rsidP="00DB3AA1">
            <w:pPr>
              <w:spacing w:after="0" w:line="240" w:lineRule="auto"/>
              <w:jc w:val="center"/>
              <w:rPr>
                <w:rFonts w:eastAsia="Times New Roman"/>
                <w:lang w:eastAsia="it-IT"/>
              </w:rPr>
            </w:pPr>
            <w:r w:rsidRPr="00B4308E">
              <w:rPr>
                <w:rFonts w:eastAsia="Times New Roman"/>
                <w:lang w:eastAsia="it-IT"/>
              </w:rPr>
              <w:t>45</w:t>
            </w:r>
          </w:p>
        </w:tc>
      </w:tr>
      <w:tr w:rsidR="00DB3AA1" w:rsidRPr="00DB3AA1" w14:paraId="09FF5F0A" w14:textId="77777777" w:rsidTr="00B4308E">
        <w:trPr>
          <w:trHeight w:val="300"/>
        </w:trPr>
        <w:tc>
          <w:tcPr>
            <w:tcW w:w="1633" w:type="dxa"/>
            <w:vMerge/>
            <w:tcBorders>
              <w:top w:val="nil"/>
              <w:left w:val="single" w:sz="4" w:space="0" w:color="auto"/>
              <w:bottom w:val="single" w:sz="4" w:space="0" w:color="000000"/>
              <w:right w:val="single" w:sz="4" w:space="0" w:color="auto"/>
            </w:tcBorders>
            <w:vAlign w:val="center"/>
            <w:hideMark/>
          </w:tcPr>
          <w:p w14:paraId="27DD4D92" w14:textId="77777777" w:rsidR="00DB3AA1" w:rsidRPr="00DB3AA1" w:rsidRDefault="00DB3AA1" w:rsidP="00DB3AA1">
            <w:pPr>
              <w:spacing w:after="0" w:line="240" w:lineRule="auto"/>
              <w:jc w:val="left"/>
              <w:rPr>
                <w:rFonts w:eastAsia="Times New Roman"/>
                <w:lang w:eastAsia="it-IT"/>
              </w:rPr>
            </w:pPr>
          </w:p>
        </w:tc>
        <w:tc>
          <w:tcPr>
            <w:tcW w:w="2207" w:type="dxa"/>
            <w:tcBorders>
              <w:top w:val="nil"/>
              <w:left w:val="nil"/>
              <w:bottom w:val="single" w:sz="4" w:space="0" w:color="auto"/>
              <w:right w:val="single" w:sz="4" w:space="0" w:color="auto"/>
            </w:tcBorders>
            <w:shd w:val="clear" w:color="auto" w:fill="auto"/>
            <w:noWrap/>
            <w:vAlign w:val="bottom"/>
            <w:hideMark/>
          </w:tcPr>
          <w:p w14:paraId="6FF5A916" w14:textId="77777777" w:rsidR="00DB3AA1" w:rsidRPr="00DB3AA1" w:rsidRDefault="00DB3AA1" w:rsidP="00DB3AA1">
            <w:pPr>
              <w:spacing w:after="0" w:line="240" w:lineRule="auto"/>
              <w:jc w:val="left"/>
              <w:rPr>
                <w:rFonts w:eastAsia="Times New Roman"/>
                <w:lang w:eastAsia="it-IT"/>
              </w:rPr>
            </w:pPr>
            <w:proofErr w:type="spellStart"/>
            <w:r w:rsidRPr="00DB3AA1">
              <w:rPr>
                <w:rFonts w:eastAsia="Times New Roman"/>
                <w:lang w:eastAsia="it-IT"/>
              </w:rPr>
              <w:t>Annealing</w:t>
            </w:r>
            <w:proofErr w:type="spellEnd"/>
            <w:r w:rsidRPr="00DB3AA1">
              <w:rPr>
                <w:rFonts w:eastAsia="Times New Roman"/>
                <w:lang w:eastAsia="it-IT"/>
              </w:rPr>
              <w:t>/estensione</w:t>
            </w:r>
          </w:p>
        </w:tc>
        <w:tc>
          <w:tcPr>
            <w:tcW w:w="1513" w:type="dxa"/>
            <w:tcBorders>
              <w:top w:val="nil"/>
              <w:left w:val="nil"/>
              <w:bottom w:val="single" w:sz="4" w:space="0" w:color="auto"/>
              <w:right w:val="single" w:sz="4" w:space="0" w:color="auto"/>
            </w:tcBorders>
            <w:shd w:val="clear" w:color="auto" w:fill="auto"/>
            <w:noWrap/>
            <w:vAlign w:val="center"/>
            <w:hideMark/>
          </w:tcPr>
          <w:p w14:paraId="3E64A309" w14:textId="79BF8295"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60</w:t>
            </w:r>
            <w:r w:rsidR="00BD2D05">
              <w:rPr>
                <w:rFonts w:eastAsia="Times New Roman"/>
                <w:lang w:eastAsia="it-IT"/>
              </w:rPr>
              <w:t xml:space="preserve"> </w:t>
            </w:r>
            <w:r w:rsidRPr="00DB3AA1">
              <w:rPr>
                <w:rFonts w:eastAsia="Times New Roman"/>
                <w:lang w:eastAsia="it-IT"/>
              </w:rPr>
              <w:t>°C</w:t>
            </w:r>
          </w:p>
        </w:tc>
        <w:tc>
          <w:tcPr>
            <w:tcW w:w="1309" w:type="dxa"/>
            <w:tcBorders>
              <w:top w:val="nil"/>
              <w:left w:val="nil"/>
              <w:bottom w:val="single" w:sz="4" w:space="0" w:color="auto"/>
              <w:right w:val="single" w:sz="4" w:space="0" w:color="auto"/>
            </w:tcBorders>
            <w:shd w:val="clear" w:color="auto" w:fill="auto"/>
            <w:noWrap/>
            <w:vAlign w:val="center"/>
            <w:hideMark/>
          </w:tcPr>
          <w:p w14:paraId="35CF556E" w14:textId="77777777" w:rsidR="00DB3AA1" w:rsidRPr="00DB3AA1" w:rsidRDefault="00DB3AA1" w:rsidP="00DB3AA1">
            <w:pPr>
              <w:spacing w:after="0" w:line="240" w:lineRule="auto"/>
              <w:jc w:val="center"/>
              <w:rPr>
                <w:rFonts w:eastAsia="Times New Roman"/>
                <w:lang w:eastAsia="it-IT"/>
              </w:rPr>
            </w:pPr>
            <w:r w:rsidRPr="00DB3AA1">
              <w:rPr>
                <w:rFonts w:eastAsia="Times New Roman"/>
                <w:lang w:eastAsia="it-IT"/>
              </w:rPr>
              <w:t>1 minuto</w:t>
            </w:r>
          </w:p>
        </w:tc>
        <w:tc>
          <w:tcPr>
            <w:tcW w:w="992" w:type="dxa"/>
            <w:vMerge/>
            <w:tcBorders>
              <w:top w:val="nil"/>
              <w:left w:val="single" w:sz="4" w:space="0" w:color="auto"/>
              <w:bottom w:val="single" w:sz="4" w:space="0" w:color="auto"/>
              <w:right w:val="single" w:sz="4" w:space="0" w:color="auto"/>
            </w:tcBorders>
            <w:vAlign w:val="center"/>
            <w:hideMark/>
          </w:tcPr>
          <w:p w14:paraId="6E0D2989" w14:textId="77777777" w:rsidR="00DB3AA1" w:rsidRPr="00DB3AA1" w:rsidRDefault="00DB3AA1" w:rsidP="00DB3AA1">
            <w:pPr>
              <w:spacing w:after="0" w:line="240" w:lineRule="auto"/>
              <w:jc w:val="left"/>
              <w:rPr>
                <w:rFonts w:ascii="Calibri" w:eastAsia="Times New Roman" w:hAnsi="Calibri" w:cs="Calibri"/>
                <w:color w:val="000000"/>
                <w:lang w:eastAsia="it-IT"/>
              </w:rPr>
            </w:pPr>
          </w:p>
        </w:tc>
      </w:tr>
    </w:tbl>
    <w:p w14:paraId="7B330CB9" w14:textId="0A912D65" w:rsidR="006171E1" w:rsidRDefault="002A0397" w:rsidP="00485DFE">
      <w:pPr>
        <w:pStyle w:val="Didascalia"/>
      </w:pPr>
      <w:bookmarkStart w:id="65" w:name="_Ref392236359"/>
      <w:bookmarkStart w:id="66" w:name="_Toc128584531"/>
      <w:bookmarkStart w:id="67" w:name="_Toc146100185"/>
      <w:r w:rsidRPr="003B24A8">
        <w:t xml:space="preserve">Tabella </w:t>
      </w:r>
      <w:r w:rsidR="00A663B8">
        <w:fldChar w:fldCharType="begin"/>
      </w:r>
      <w:r w:rsidR="00C11B26">
        <w:instrText xml:space="preserve"> SEQ Tabella \* ARABIC </w:instrText>
      </w:r>
      <w:r w:rsidR="00A663B8">
        <w:fldChar w:fldCharType="separate"/>
      </w:r>
      <w:r w:rsidR="00490FF8">
        <w:rPr>
          <w:noProof/>
        </w:rPr>
        <w:t>8</w:t>
      </w:r>
      <w:r w:rsidR="00A663B8">
        <w:rPr>
          <w:noProof/>
        </w:rPr>
        <w:fldChar w:fldCharType="end"/>
      </w:r>
      <w:bookmarkEnd w:id="65"/>
      <w:r w:rsidRPr="003B24A8">
        <w:t xml:space="preserve"> – Profilo termico della reazione di </w:t>
      </w:r>
      <w:r w:rsidR="009B5688">
        <w:t>o</w:t>
      </w:r>
      <w:r w:rsidRPr="003B24A8">
        <w:t>ne-</w:t>
      </w:r>
      <w:r w:rsidR="009B5688">
        <w:t>s</w:t>
      </w:r>
      <w:r w:rsidRPr="003B24A8">
        <w:t xml:space="preserve">tep </w:t>
      </w:r>
      <w:r w:rsidR="009B5688">
        <w:t>r</w:t>
      </w:r>
      <w:r w:rsidRPr="003B24A8">
        <w:t>eal-time PCR</w:t>
      </w:r>
      <w:bookmarkEnd w:id="66"/>
      <w:r w:rsidR="00B4308E">
        <w:t xml:space="preserve"> per la ricerca di </w:t>
      </w:r>
      <w:r w:rsidR="00AF7500">
        <w:t>e</w:t>
      </w:r>
      <w:r w:rsidR="00B4308E">
        <w:t>nterovirus</w:t>
      </w:r>
      <w:bookmarkEnd w:id="67"/>
    </w:p>
    <w:tbl>
      <w:tblPr>
        <w:tblW w:w="7508" w:type="dxa"/>
        <w:jc w:val="center"/>
        <w:tblCellMar>
          <w:left w:w="70" w:type="dxa"/>
          <w:right w:w="70" w:type="dxa"/>
        </w:tblCellMar>
        <w:tblLook w:val="04A0" w:firstRow="1" w:lastRow="0" w:firstColumn="1" w:lastColumn="0" w:noHBand="0" w:noVBand="1"/>
      </w:tblPr>
      <w:tblGrid>
        <w:gridCol w:w="1633"/>
        <w:gridCol w:w="2207"/>
        <w:gridCol w:w="1513"/>
        <w:gridCol w:w="1176"/>
        <w:gridCol w:w="979"/>
      </w:tblGrid>
      <w:tr w:rsidR="006171E1" w:rsidRPr="003B24A8" w14:paraId="1D09DF4C" w14:textId="77777777" w:rsidTr="005329DF">
        <w:trPr>
          <w:trHeight w:val="315"/>
          <w:jc w:val="center"/>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0BADF" w14:textId="77777777" w:rsidR="006171E1" w:rsidRPr="003B24A8" w:rsidRDefault="006171E1" w:rsidP="00470E87">
            <w:pPr>
              <w:spacing w:after="0" w:line="240" w:lineRule="auto"/>
              <w:jc w:val="left"/>
              <w:rPr>
                <w:rFonts w:eastAsia="Times New Roman"/>
                <w:b/>
                <w:bCs/>
                <w:lang w:eastAsia="it-IT"/>
              </w:rPr>
            </w:pPr>
            <w:r w:rsidRPr="003B24A8">
              <w:rPr>
                <w:rFonts w:eastAsia="Times New Roman"/>
                <w:b/>
                <w:bCs/>
                <w:lang w:eastAsia="it-IT"/>
              </w:rPr>
              <w:t>Step</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14:paraId="6C1DC5B1" w14:textId="77777777" w:rsidR="006171E1" w:rsidRPr="003B24A8" w:rsidRDefault="006171E1" w:rsidP="00470E87">
            <w:pPr>
              <w:spacing w:after="0" w:line="240" w:lineRule="auto"/>
              <w:jc w:val="center"/>
              <w:rPr>
                <w:rFonts w:eastAsia="Times New Roman"/>
                <w:b/>
                <w:bCs/>
                <w:lang w:eastAsia="it-IT"/>
              </w:rPr>
            </w:pPr>
            <w:r w:rsidRPr="003B24A8">
              <w:rPr>
                <w:rFonts w:eastAsia="Times New Roman"/>
                <w:b/>
                <w:bCs/>
                <w:lang w:eastAsia="it-IT"/>
              </w:rPr>
              <w:t>Temperatura</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14:paraId="4D35F87B" w14:textId="77777777" w:rsidR="006171E1" w:rsidRPr="003B24A8" w:rsidRDefault="006171E1" w:rsidP="00470E87">
            <w:pPr>
              <w:spacing w:after="0" w:line="240" w:lineRule="auto"/>
              <w:jc w:val="center"/>
              <w:rPr>
                <w:rFonts w:eastAsia="Times New Roman"/>
                <w:b/>
                <w:bCs/>
                <w:lang w:eastAsia="it-IT"/>
              </w:rPr>
            </w:pPr>
            <w:r w:rsidRPr="003B24A8">
              <w:rPr>
                <w:rFonts w:eastAsia="Times New Roman"/>
                <w:b/>
                <w:bCs/>
                <w:lang w:eastAsia="it-IT"/>
              </w:rPr>
              <w:t>Tempo</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2A8A7727" w14:textId="77777777" w:rsidR="006171E1" w:rsidRPr="003B24A8" w:rsidRDefault="006171E1" w:rsidP="00470E87">
            <w:pPr>
              <w:spacing w:after="0" w:line="240" w:lineRule="auto"/>
              <w:jc w:val="center"/>
              <w:rPr>
                <w:rFonts w:eastAsia="Times New Roman"/>
                <w:b/>
                <w:bCs/>
                <w:lang w:eastAsia="it-IT"/>
              </w:rPr>
            </w:pPr>
            <w:r w:rsidRPr="003B24A8">
              <w:rPr>
                <w:rFonts w:eastAsia="Times New Roman"/>
                <w:b/>
                <w:bCs/>
                <w:lang w:eastAsia="it-IT"/>
              </w:rPr>
              <w:t>N° cicli</w:t>
            </w:r>
          </w:p>
        </w:tc>
      </w:tr>
      <w:tr w:rsidR="006171E1" w:rsidRPr="003B24A8" w14:paraId="61DC0F71" w14:textId="77777777" w:rsidTr="005329DF">
        <w:trPr>
          <w:trHeight w:val="315"/>
          <w:jc w:val="center"/>
        </w:trPr>
        <w:tc>
          <w:tcPr>
            <w:tcW w:w="38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EC82F11" w14:textId="77777777" w:rsidR="006171E1" w:rsidRPr="003B24A8" w:rsidRDefault="006171E1" w:rsidP="00470E87">
            <w:pPr>
              <w:spacing w:after="0" w:line="240" w:lineRule="auto"/>
              <w:jc w:val="left"/>
              <w:rPr>
                <w:rFonts w:eastAsia="Times New Roman"/>
                <w:lang w:eastAsia="it-IT"/>
              </w:rPr>
            </w:pPr>
            <w:proofErr w:type="spellStart"/>
            <w:r w:rsidRPr="003B24A8">
              <w:rPr>
                <w:rFonts w:eastAsia="Times New Roman"/>
                <w:lang w:eastAsia="it-IT"/>
              </w:rPr>
              <w:t>Retrotrascrizione</w:t>
            </w:r>
            <w:proofErr w:type="spellEnd"/>
          </w:p>
        </w:tc>
        <w:tc>
          <w:tcPr>
            <w:tcW w:w="1513" w:type="dxa"/>
            <w:tcBorders>
              <w:top w:val="nil"/>
              <w:left w:val="nil"/>
              <w:bottom w:val="single" w:sz="4" w:space="0" w:color="auto"/>
              <w:right w:val="single" w:sz="4" w:space="0" w:color="auto"/>
            </w:tcBorders>
            <w:shd w:val="clear" w:color="auto" w:fill="auto"/>
            <w:noWrap/>
            <w:vAlign w:val="center"/>
            <w:hideMark/>
          </w:tcPr>
          <w:p w14:paraId="00C26B75" w14:textId="430194A0"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55</w:t>
            </w:r>
            <w:r w:rsidR="00BD2D05">
              <w:rPr>
                <w:rFonts w:eastAsia="Times New Roman"/>
                <w:lang w:eastAsia="it-IT"/>
              </w:rPr>
              <w:t xml:space="preserve"> </w:t>
            </w:r>
            <w:r w:rsidRPr="003B24A8">
              <w:rPr>
                <w:rFonts w:eastAsia="Times New Roman"/>
                <w:lang w:eastAsia="it-IT"/>
              </w:rPr>
              <w:t>°C</w:t>
            </w:r>
          </w:p>
        </w:tc>
        <w:tc>
          <w:tcPr>
            <w:tcW w:w="1176" w:type="dxa"/>
            <w:tcBorders>
              <w:top w:val="nil"/>
              <w:left w:val="nil"/>
              <w:bottom w:val="single" w:sz="4" w:space="0" w:color="auto"/>
              <w:right w:val="single" w:sz="4" w:space="0" w:color="auto"/>
            </w:tcBorders>
            <w:shd w:val="clear" w:color="auto" w:fill="auto"/>
            <w:noWrap/>
            <w:vAlign w:val="center"/>
            <w:hideMark/>
          </w:tcPr>
          <w:p w14:paraId="3DA11789"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60 minuti</w:t>
            </w:r>
          </w:p>
        </w:tc>
        <w:tc>
          <w:tcPr>
            <w:tcW w:w="979" w:type="dxa"/>
            <w:tcBorders>
              <w:top w:val="nil"/>
              <w:left w:val="nil"/>
              <w:bottom w:val="single" w:sz="4" w:space="0" w:color="auto"/>
              <w:right w:val="single" w:sz="4" w:space="0" w:color="auto"/>
            </w:tcBorders>
            <w:shd w:val="clear" w:color="auto" w:fill="auto"/>
            <w:noWrap/>
            <w:vAlign w:val="center"/>
            <w:hideMark/>
          </w:tcPr>
          <w:p w14:paraId="6810A6CE"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1</w:t>
            </w:r>
          </w:p>
        </w:tc>
      </w:tr>
      <w:tr w:rsidR="006171E1" w:rsidRPr="003B24A8" w14:paraId="1847C339" w14:textId="77777777" w:rsidTr="005329DF">
        <w:trPr>
          <w:trHeight w:val="315"/>
          <w:jc w:val="center"/>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93D63" w14:textId="77777777" w:rsidR="006171E1" w:rsidRPr="003B24A8" w:rsidRDefault="006171E1" w:rsidP="00470E87">
            <w:pPr>
              <w:spacing w:after="0" w:line="240" w:lineRule="auto"/>
              <w:jc w:val="left"/>
              <w:rPr>
                <w:rFonts w:eastAsia="Times New Roman"/>
                <w:lang w:eastAsia="it-IT"/>
              </w:rPr>
            </w:pPr>
            <w:proofErr w:type="spellStart"/>
            <w:r w:rsidRPr="003B24A8">
              <w:rPr>
                <w:rFonts w:eastAsia="Times New Roman"/>
                <w:lang w:eastAsia="it-IT"/>
              </w:rPr>
              <w:t>Pre</w:t>
            </w:r>
            <w:proofErr w:type="spellEnd"/>
            <w:r w:rsidRPr="003B24A8">
              <w:rPr>
                <w:rFonts w:eastAsia="Times New Roman"/>
                <w:lang w:eastAsia="it-IT"/>
              </w:rPr>
              <w:t>-riscaldamento</w:t>
            </w:r>
          </w:p>
        </w:tc>
        <w:tc>
          <w:tcPr>
            <w:tcW w:w="1513" w:type="dxa"/>
            <w:tcBorders>
              <w:top w:val="nil"/>
              <w:left w:val="nil"/>
              <w:bottom w:val="single" w:sz="4" w:space="0" w:color="auto"/>
              <w:right w:val="single" w:sz="4" w:space="0" w:color="auto"/>
            </w:tcBorders>
            <w:shd w:val="clear" w:color="auto" w:fill="auto"/>
            <w:noWrap/>
            <w:vAlign w:val="center"/>
            <w:hideMark/>
          </w:tcPr>
          <w:p w14:paraId="5EC4E8E9" w14:textId="2EAF99C4"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95</w:t>
            </w:r>
            <w:r w:rsidR="00BD2D05">
              <w:rPr>
                <w:rFonts w:eastAsia="Times New Roman"/>
                <w:lang w:eastAsia="it-IT"/>
              </w:rPr>
              <w:t xml:space="preserve"> </w:t>
            </w:r>
            <w:r w:rsidRPr="003B24A8">
              <w:rPr>
                <w:rFonts w:eastAsia="Times New Roman"/>
                <w:lang w:eastAsia="it-IT"/>
              </w:rPr>
              <w:t>°C</w:t>
            </w:r>
          </w:p>
        </w:tc>
        <w:tc>
          <w:tcPr>
            <w:tcW w:w="1176" w:type="dxa"/>
            <w:tcBorders>
              <w:top w:val="nil"/>
              <w:left w:val="nil"/>
              <w:bottom w:val="single" w:sz="4" w:space="0" w:color="auto"/>
              <w:right w:val="single" w:sz="4" w:space="0" w:color="auto"/>
            </w:tcBorders>
            <w:shd w:val="clear" w:color="auto" w:fill="auto"/>
            <w:noWrap/>
            <w:vAlign w:val="center"/>
            <w:hideMark/>
          </w:tcPr>
          <w:p w14:paraId="43282CB4"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5 minuti</w:t>
            </w:r>
          </w:p>
        </w:tc>
        <w:tc>
          <w:tcPr>
            <w:tcW w:w="979" w:type="dxa"/>
            <w:tcBorders>
              <w:top w:val="nil"/>
              <w:left w:val="nil"/>
              <w:bottom w:val="single" w:sz="4" w:space="0" w:color="auto"/>
              <w:right w:val="single" w:sz="4" w:space="0" w:color="auto"/>
            </w:tcBorders>
            <w:shd w:val="clear" w:color="auto" w:fill="auto"/>
            <w:noWrap/>
            <w:vAlign w:val="center"/>
            <w:hideMark/>
          </w:tcPr>
          <w:p w14:paraId="7747CB1B"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1</w:t>
            </w:r>
          </w:p>
        </w:tc>
      </w:tr>
      <w:tr w:rsidR="006171E1" w:rsidRPr="003B24A8" w14:paraId="044F7E63" w14:textId="77777777" w:rsidTr="005329DF">
        <w:trPr>
          <w:trHeight w:val="315"/>
          <w:jc w:val="center"/>
        </w:trPr>
        <w:tc>
          <w:tcPr>
            <w:tcW w:w="16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19114A" w14:textId="77777777" w:rsidR="006171E1" w:rsidRPr="003B24A8" w:rsidRDefault="006171E1" w:rsidP="00470E87">
            <w:pPr>
              <w:spacing w:after="0" w:line="240" w:lineRule="auto"/>
              <w:jc w:val="left"/>
              <w:rPr>
                <w:rFonts w:eastAsia="Times New Roman"/>
                <w:lang w:eastAsia="it-IT"/>
              </w:rPr>
            </w:pPr>
            <w:r w:rsidRPr="003B24A8">
              <w:rPr>
                <w:rFonts w:eastAsia="Times New Roman"/>
                <w:lang w:eastAsia="it-IT"/>
              </w:rPr>
              <w:t>Amplificazione</w:t>
            </w:r>
          </w:p>
        </w:tc>
        <w:tc>
          <w:tcPr>
            <w:tcW w:w="2207" w:type="dxa"/>
            <w:tcBorders>
              <w:top w:val="nil"/>
              <w:left w:val="nil"/>
              <w:bottom w:val="single" w:sz="4" w:space="0" w:color="auto"/>
              <w:right w:val="single" w:sz="4" w:space="0" w:color="auto"/>
            </w:tcBorders>
            <w:shd w:val="clear" w:color="auto" w:fill="auto"/>
            <w:noWrap/>
            <w:vAlign w:val="center"/>
            <w:hideMark/>
          </w:tcPr>
          <w:p w14:paraId="20B90479" w14:textId="77777777" w:rsidR="006171E1" w:rsidRPr="003B24A8" w:rsidRDefault="006171E1" w:rsidP="00470E87">
            <w:pPr>
              <w:spacing w:after="0" w:line="240" w:lineRule="auto"/>
              <w:jc w:val="left"/>
              <w:rPr>
                <w:rFonts w:eastAsia="Times New Roman"/>
                <w:lang w:eastAsia="it-IT"/>
              </w:rPr>
            </w:pPr>
            <w:r w:rsidRPr="003B24A8">
              <w:rPr>
                <w:rFonts w:eastAsia="Times New Roman"/>
                <w:lang w:eastAsia="it-IT"/>
              </w:rPr>
              <w:t>Denaturazione</w:t>
            </w:r>
          </w:p>
        </w:tc>
        <w:tc>
          <w:tcPr>
            <w:tcW w:w="1513" w:type="dxa"/>
            <w:tcBorders>
              <w:top w:val="nil"/>
              <w:left w:val="nil"/>
              <w:bottom w:val="single" w:sz="4" w:space="0" w:color="auto"/>
              <w:right w:val="single" w:sz="4" w:space="0" w:color="auto"/>
            </w:tcBorders>
            <w:shd w:val="clear" w:color="auto" w:fill="auto"/>
            <w:noWrap/>
            <w:vAlign w:val="center"/>
            <w:hideMark/>
          </w:tcPr>
          <w:p w14:paraId="74ED5F75" w14:textId="21AAAD4D"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95</w:t>
            </w:r>
            <w:r w:rsidR="00BD2D05">
              <w:rPr>
                <w:rFonts w:eastAsia="Times New Roman"/>
                <w:lang w:eastAsia="it-IT"/>
              </w:rPr>
              <w:t xml:space="preserve"> </w:t>
            </w:r>
            <w:r w:rsidRPr="003B24A8">
              <w:rPr>
                <w:rFonts w:eastAsia="Times New Roman"/>
                <w:lang w:eastAsia="it-IT"/>
              </w:rPr>
              <w:t>°C</w:t>
            </w:r>
          </w:p>
        </w:tc>
        <w:tc>
          <w:tcPr>
            <w:tcW w:w="1176" w:type="dxa"/>
            <w:tcBorders>
              <w:top w:val="nil"/>
              <w:left w:val="nil"/>
              <w:bottom w:val="single" w:sz="4" w:space="0" w:color="auto"/>
              <w:right w:val="single" w:sz="4" w:space="0" w:color="auto"/>
            </w:tcBorders>
            <w:shd w:val="clear" w:color="auto" w:fill="auto"/>
            <w:noWrap/>
            <w:vAlign w:val="center"/>
            <w:hideMark/>
          </w:tcPr>
          <w:p w14:paraId="517412F9"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15 secondi</w:t>
            </w:r>
          </w:p>
        </w:tc>
        <w:tc>
          <w:tcPr>
            <w:tcW w:w="9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08C3E1"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45</w:t>
            </w:r>
          </w:p>
        </w:tc>
      </w:tr>
      <w:tr w:rsidR="006171E1" w:rsidRPr="003B24A8" w14:paraId="616C11DD" w14:textId="77777777" w:rsidTr="005329DF">
        <w:trPr>
          <w:trHeight w:val="315"/>
          <w:jc w:val="center"/>
        </w:trPr>
        <w:tc>
          <w:tcPr>
            <w:tcW w:w="1633" w:type="dxa"/>
            <w:vMerge/>
            <w:tcBorders>
              <w:top w:val="nil"/>
              <w:left w:val="single" w:sz="4" w:space="0" w:color="auto"/>
              <w:bottom w:val="single" w:sz="4" w:space="0" w:color="auto"/>
              <w:right w:val="single" w:sz="4" w:space="0" w:color="auto"/>
            </w:tcBorders>
            <w:vAlign w:val="center"/>
            <w:hideMark/>
          </w:tcPr>
          <w:p w14:paraId="78B041F3" w14:textId="77777777" w:rsidR="006171E1" w:rsidRPr="003B24A8" w:rsidRDefault="006171E1" w:rsidP="00470E87">
            <w:pPr>
              <w:spacing w:after="0" w:line="240" w:lineRule="auto"/>
              <w:jc w:val="left"/>
              <w:rPr>
                <w:rFonts w:eastAsia="Times New Roman"/>
                <w:lang w:eastAsia="it-IT"/>
              </w:rPr>
            </w:pPr>
          </w:p>
        </w:tc>
        <w:tc>
          <w:tcPr>
            <w:tcW w:w="22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DF0B01" w14:textId="77777777" w:rsidR="006171E1" w:rsidRPr="003B24A8" w:rsidRDefault="006171E1" w:rsidP="00470E87">
            <w:pPr>
              <w:spacing w:after="0" w:line="240" w:lineRule="auto"/>
              <w:jc w:val="left"/>
              <w:rPr>
                <w:rFonts w:eastAsia="Times New Roman"/>
                <w:lang w:eastAsia="it-IT"/>
              </w:rPr>
            </w:pPr>
            <w:proofErr w:type="spellStart"/>
            <w:r w:rsidRPr="003B24A8">
              <w:rPr>
                <w:rFonts w:eastAsia="Times New Roman"/>
                <w:lang w:eastAsia="it-IT"/>
              </w:rPr>
              <w:t>Annealing</w:t>
            </w:r>
            <w:proofErr w:type="spellEnd"/>
            <w:r w:rsidRPr="003B24A8">
              <w:rPr>
                <w:rFonts w:eastAsia="Times New Roman"/>
                <w:lang w:eastAsia="it-IT"/>
              </w:rPr>
              <w:t>/estensione</w:t>
            </w:r>
          </w:p>
        </w:tc>
        <w:tc>
          <w:tcPr>
            <w:tcW w:w="1513" w:type="dxa"/>
            <w:tcBorders>
              <w:top w:val="nil"/>
              <w:left w:val="nil"/>
              <w:bottom w:val="single" w:sz="4" w:space="0" w:color="auto"/>
              <w:right w:val="single" w:sz="4" w:space="0" w:color="auto"/>
            </w:tcBorders>
            <w:shd w:val="clear" w:color="auto" w:fill="auto"/>
            <w:noWrap/>
            <w:vAlign w:val="center"/>
            <w:hideMark/>
          </w:tcPr>
          <w:p w14:paraId="33B5E56E" w14:textId="2BC7262F"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60</w:t>
            </w:r>
            <w:r w:rsidR="00BD2D05">
              <w:rPr>
                <w:rFonts w:eastAsia="Times New Roman"/>
                <w:lang w:eastAsia="it-IT"/>
              </w:rPr>
              <w:t xml:space="preserve"> </w:t>
            </w:r>
            <w:r w:rsidRPr="003B24A8">
              <w:rPr>
                <w:rFonts w:eastAsia="Times New Roman"/>
                <w:lang w:eastAsia="it-IT"/>
              </w:rPr>
              <w:t>°C</w:t>
            </w:r>
          </w:p>
        </w:tc>
        <w:tc>
          <w:tcPr>
            <w:tcW w:w="1176" w:type="dxa"/>
            <w:tcBorders>
              <w:top w:val="nil"/>
              <w:left w:val="nil"/>
              <w:bottom w:val="single" w:sz="4" w:space="0" w:color="auto"/>
              <w:right w:val="single" w:sz="4" w:space="0" w:color="auto"/>
            </w:tcBorders>
            <w:shd w:val="clear" w:color="auto" w:fill="auto"/>
            <w:noWrap/>
            <w:vAlign w:val="center"/>
            <w:hideMark/>
          </w:tcPr>
          <w:p w14:paraId="642F6C0C"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1 minuto</w:t>
            </w:r>
          </w:p>
        </w:tc>
        <w:tc>
          <w:tcPr>
            <w:tcW w:w="979" w:type="dxa"/>
            <w:vMerge/>
            <w:tcBorders>
              <w:top w:val="nil"/>
              <w:left w:val="single" w:sz="4" w:space="0" w:color="auto"/>
              <w:bottom w:val="single" w:sz="4" w:space="0" w:color="auto"/>
              <w:right w:val="single" w:sz="4" w:space="0" w:color="auto"/>
            </w:tcBorders>
            <w:vAlign w:val="center"/>
            <w:hideMark/>
          </w:tcPr>
          <w:p w14:paraId="0A510651" w14:textId="77777777" w:rsidR="006171E1" w:rsidRPr="003B24A8" w:rsidRDefault="006171E1" w:rsidP="00470E87">
            <w:pPr>
              <w:spacing w:after="0" w:line="240" w:lineRule="auto"/>
              <w:jc w:val="left"/>
              <w:rPr>
                <w:rFonts w:eastAsia="Times New Roman"/>
                <w:lang w:eastAsia="it-IT"/>
              </w:rPr>
            </w:pPr>
          </w:p>
        </w:tc>
      </w:tr>
      <w:tr w:rsidR="006171E1" w:rsidRPr="003B24A8" w14:paraId="40640D87" w14:textId="77777777" w:rsidTr="005329DF">
        <w:trPr>
          <w:trHeight w:val="315"/>
          <w:jc w:val="center"/>
        </w:trPr>
        <w:tc>
          <w:tcPr>
            <w:tcW w:w="1633" w:type="dxa"/>
            <w:vMerge/>
            <w:tcBorders>
              <w:top w:val="nil"/>
              <w:left w:val="single" w:sz="4" w:space="0" w:color="auto"/>
              <w:bottom w:val="single" w:sz="4" w:space="0" w:color="auto"/>
              <w:right w:val="single" w:sz="4" w:space="0" w:color="auto"/>
            </w:tcBorders>
            <w:vAlign w:val="center"/>
            <w:hideMark/>
          </w:tcPr>
          <w:p w14:paraId="09F62D38" w14:textId="77777777" w:rsidR="006171E1" w:rsidRPr="003B24A8" w:rsidRDefault="006171E1" w:rsidP="00470E87">
            <w:pPr>
              <w:spacing w:after="0" w:line="240" w:lineRule="auto"/>
              <w:jc w:val="left"/>
              <w:rPr>
                <w:rFonts w:eastAsia="Times New Roman"/>
                <w:lang w:eastAsia="it-IT"/>
              </w:rPr>
            </w:pPr>
          </w:p>
        </w:tc>
        <w:tc>
          <w:tcPr>
            <w:tcW w:w="2207" w:type="dxa"/>
            <w:vMerge/>
            <w:tcBorders>
              <w:top w:val="nil"/>
              <w:left w:val="single" w:sz="4" w:space="0" w:color="auto"/>
              <w:bottom w:val="single" w:sz="4" w:space="0" w:color="auto"/>
              <w:right w:val="single" w:sz="4" w:space="0" w:color="auto"/>
            </w:tcBorders>
            <w:vAlign w:val="center"/>
            <w:hideMark/>
          </w:tcPr>
          <w:p w14:paraId="44318054" w14:textId="77777777" w:rsidR="006171E1" w:rsidRPr="003B24A8" w:rsidRDefault="006171E1" w:rsidP="00470E87">
            <w:pPr>
              <w:spacing w:after="0" w:line="240" w:lineRule="auto"/>
              <w:jc w:val="left"/>
              <w:rPr>
                <w:rFonts w:eastAsia="Times New Roman"/>
                <w:lang w:eastAsia="it-IT"/>
              </w:rPr>
            </w:pPr>
          </w:p>
        </w:tc>
        <w:tc>
          <w:tcPr>
            <w:tcW w:w="1513" w:type="dxa"/>
            <w:tcBorders>
              <w:top w:val="nil"/>
              <w:left w:val="nil"/>
              <w:bottom w:val="single" w:sz="4" w:space="0" w:color="auto"/>
              <w:right w:val="single" w:sz="4" w:space="0" w:color="auto"/>
            </w:tcBorders>
            <w:shd w:val="clear" w:color="auto" w:fill="auto"/>
            <w:noWrap/>
            <w:vAlign w:val="center"/>
            <w:hideMark/>
          </w:tcPr>
          <w:p w14:paraId="3A14FF31" w14:textId="1210B04B"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65</w:t>
            </w:r>
            <w:r w:rsidR="00BD2D05">
              <w:rPr>
                <w:rFonts w:eastAsia="Times New Roman"/>
                <w:lang w:eastAsia="it-IT"/>
              </w:rPr>
              <w:t xml:space="preserve"> </w:t>
            </w:r>
            <w:r w:rsidRPr="003B24A8">
              <w:rPr>
                <w:rFonts w:eastAsia="Times New Roman"/>
                <w:lang w:eastAsia="it-IT"/>
              </w:rPr>
              <w:t>°C</w:t>
            </w:r>
          </w:p>
        </w:tc>
        <w:tc>
          <w:tcPr>
            <w:tcW w:w="1176" w:type="dxa"/>
            <w:tcBorders>
              <w:top w:val="nil"/>
              <w:left w:val="nil"/>
              <w:bottom w:val="single" w:sz="4" w:space="0" w:color="auto"/>
              <w:right w:val="single" w:sz="4" w:space="0" w:color="auto"/>
            </w:tcBorders>
            <w:shd w:val="clear" w:color="auto" w:fill="auto"/>
            <w:noWrap/>
            <w:vAlign w:val="center"/>
            <w:hideMark/>
          </w:tcPr>
          <w:p w14:paraId="528ECB20" w14:textId="77777777" w:rsidR="006171E1" w:rsidRPr="003B24A8" w:rsidRDefault="006171E1" w:rsidP="00470E87">
            <w:pPr>
              <w:spacing w:after="0" w:line="240" w:lineRule="auto"/>
              <w:jc w:val="center"/>
              <w:rPr>
                <w:rFonts w:eastAsia="Times New Roman"/>
                <w:lang w:eastAsia="it-IT"/>
              </w:rPr>
            </w:pPr>
            <w:r w:rsidRPr="003B24A8">
              <w:rPr>
                <w:rFonts w:eastAsia="Times New Roman"/>
                <w:lang w:eastAsia="it-IT"/>
              </w:rPr>
              <w:t>1 minuto</w:t>
            </w:r>
          </w:p>
        </w:tc>
        <w:tc>
          <w:tcPr>
            <w:tcW w:w="979" w:type="dxa"/>
            <w:vMerge/>
            <w:tcBorders>
              <w:top w:val="nil"/>
              <w:left w:val="single" w:sz="4" w:space="0" w:color="auto"/>
              <w:bottom w:val="single" w:sz="4" w:space="0" w:color="auto"/>
              <w:right w:val="single" w:sz="4" w:space="0" w:color="auto"/>
            </w:tcBorders>
            <w:vAlign w:val="center"/>
            <w:hideMark/>
          </w:tcPr>
          <w:p w14:paraId="4B1359AD" w14:textId="77777777" w:rsidR="006171E1" w:rsidRPr="003B24A8" w:rsidRDefault="006171E1" w:rsidP="00470E87">
            <w:pPr>
              <w:spacing w:after="0" w:line="240" w:lineRule="auto"/>
              <w:jc w:val="left"/>
              <w:rPr>
                <w:rFonts w:eastAsia="Times New Roman"/>
                <w:lang w:eastAsia="it-IT"/>
              </w:rPr>
            </w:pPr>
          </w:p>
        </w:tc>
      </w:tr>
    </w:tbl>
    <w:p w14:paraId="048FEADF" w14:textId="0FDDCA52" w:rsidR="004204EF" w:rsidRDefault="004204EF" w:rsidP="004204EF">
      <w:pPr>
        <w:pStyle w:val="Didascalia"/>
      </w:pPr>
      <w:bookmarkStart w:id="68" w:name="_Ref132877155"/>
      <w:bookmarkStart w:id="69" w:name="_Toc146100186"/>
      <w:r>
        <w:t xml:space="preserve">Tabella </w:t>
      </w:r>
      <w:r w:rsidR="00640143">
        <w:fldChar w:fldCharType="begin"/>
      </w:r>
      <w:r w:rsidR="00640143">
        <w:instrText xml:space="preserve"> SEQ Tabella \* ARABIC </w:instrText>
      </w:r>
      <w:r w:rsidR="00640143">
        <w:fldChar w:fldCharType="separate"/>
      </w:r>
      <w:r w:rsidR="00490FF8">
        <w:rPr>
          <w:noProof/>
        </w:rPr>
        <w:t>9</w:t>
      </w:r>
      <w:r w:rsidR="00640143">
        <w:rPr>
          <w:noProof/>
        </w:rPr>
        <w:fldChar w:fldCharType="end"/>
      </w:r>
      <w:bookmarkEnd w:id="68"/>
      <w:r>
        <w:t xml:space="preserve"> – </w:t>
      </w:r>
      <w:r w:rsidRPr="003B24A8">
        <w:t>Profilo</w:t>
      </w:r>
      <w:r>
        <w:t xml:space="preserve"> </w:t>
      </w:r>
      <w:r w:rsidRPr="003B24A8">
        <w:t xml:space="preserve">termico della reazione di </w:t>
      </w:r>
      <w:r>
        <w:t>o</w:t>
      </w:r>
      <w:r w:rsidRPr="003B24A8">
        <w:t>ne-</w:t>
      </w:r>
      <w:r>
        <w:t>s</w:t>
      </w:r>
      <w:r w:rsidRPr="003B24A8">
        <w:t xml:space="preserve">tep </w:t>
      </w:r>
      <w:r>
        <w:t>r</w:t>
      </w:r>
      <w:r w:rsidRPr="003B24A8">
        <w:t>eal-time PCR</w:t>
      </w:r>
      <w:r>
        <w:t xml:space="preserve"> per la ricerca di </w:t>
      </w:r>
      <w:proofErr w:type="spellStart"/>
      <w:r w:rsidR="00607CCE">
        <w:t>m</w:t>
      </w:r>
      <w:r>
        <w:t>engovirus</w:t>
      </w:r>
      <w:bookmarkEnd w:id="69"/>
      <w:proofErr w:type="spellEnd"/>
    </w:p>
    <w:p w14:paraId="63AB36CE" w14:textId="1D97B86E" w:rsidR="006171E1" w:rsidRPr="000E1072" w:rsidRDefault="002A0397" w:rsidP="00485DFE">
      <w:pPr>
        <w:rPr>
          <w:i/>
          <w:u w:val="single"/>
        </w:rPr>
      </w:pPr>
      <w:r w:rsidRPr="000E1072">
        <w:rPr>
          <w:i/>
          <w:u w:val="single"/>
        </w:rPr>
        <w:t xml:space="preserve">Lettura </w:t>
      </w:r>
      <w:r w:rsidR="00611D89" w:rsidRPr="000E1072">
        <w:rPr>
          <w:i/>
          <w:u w:val="single"/>
        </w:rPr>
        <w:t xml:space="preserve">ed interpretazione </w:t>
      </w:r>
      <w:r w:rsidRPr="000E1072">
        <w:rPr>
          <w:i/>
          <w:u w:val="single"/>
        </w:rPr>
        <w:t>dei risultati</w:t>
      </w:r>
    </w:p>
    <w:p w14:paraId="1B5C08A4" w14:textId="0F57D427" w:rsidR="002A0397" w:rsidRPr="003B24A8" w:rsidRDefault="002A0397" w:rsidP="00485DFE">
      <w:r w:rsidRPr="003B24A8">
        <w:t xml:space="preserve">L’esito della </w:t>
      </w:r>
      <w:r w:rsidR="0072757F" w:rsidRPr="003B24A8">
        <w:t xml:space="preserve">reazione di </w:t>
      </w:r>
      <w:r w:rsidR="00FE7448">
        <w:t>o</w:t>
      </w:r>
      <w:r w:rsidRPr="003B24A8">
        <w:t>ne-</w:t>
      </w:r>
      <w:r w:rsidR="00FE7448">
        <w:t>s</w:t>
      </w:r>
      <w:r w:rsidRPr="003B24A8">
        <w:t xml:space="preserve">tep </w:t>
      </w:r>
      <w:r w:rsidR="00FE7448">
        <w:t>r</w:t>
      </w:r>
      <w:r w:rsidRPr="003B24A8">
        <w:t xml:space="preserve">eal-time </w:t>
      </w:r>
      <w:r w:rsidR="00FE7448">
        <w:t>RT-</w:t>
      </w:r>
      <w:r w:rsidRPr="003B24A8">
        <w:t>PCR è stato con</w:t>
      </w:r>
      <w:r w:rsidR="00B4308E">
        <w:t>sultato</w:t>
      </w:r>
      <w:r w:rsidRPr="003B24A8">
        <w:t xml:space="preserve"> mediante</w:t>
      </w:r>
      <w:r w:rsidR="00B4308E">
        <w:t xml:space="preserve"> il software dello strumento, sfruttando il</w:t>
      </w:r>
      <w:r w:rsidR="0072757F" w:rsidRPr="003B24A8">
        <w:t xml:space="preserve"> grafico di fluore</w:t>
      </w:r>
      <w:r w:rsidR="00B4308E">
        <w:t>scenza</w:t>
      </w:r>
      <w:r w:rsidRPr="003B24A8">
        <w:t>.</w:t>
      </w:r>
    </w:p>
    <w:p w14:paraId="696CEE4B" w14:textId="77777777" w:rsidR="002A0397" w:rsidRPr="003B24A8" w:rsidRDefault="002A0397" w:rsidP="00485DFE">
      <w:r w:rsidRPr="003B24A8">
        <w:t xml:space="preserve">L’analisi dei risultati è stata eseguita valutando l’andamento delle curve di amplificazione, associate ai campioni e a tutti i controlli, prodotte dalla lettura di un detector, associato alla sonda specifica per la porzione del genoma di virus ricercato. </w:t>
      </w:r>
      <w:r w:rsidRPr="003B24A8">
        <w:lastRenderedPageBreak/>
        <w:t>Tale analisi è stata eseguita valutando la presenza o l’assenza di curve di amplificazione all’interno dei campioni e di tutti i controlli.</w:t>
      </w:r>
    </w:p>
    <w:p w14:paraId="12FEA2BE" w14:textId="053F1449" w:rsidR="008B185D" w:rsidRPr="003B24A8" w:rsidRDefault="00FD0C09" w:rsidP="00485DFE">
      <w:r w:rsidRPr="003B24A8">
        <w:t>Per la verifica del controll</w:t>
      </w:r>
      <w:r w:rsidR="00D16DA6" w:rsidRPr="003B24A8">
        <w:t xml:space="preserve">o di </w:t>
      </w:r>
      <w:r w:rsidR="00A619C0">
        <w:t>processo</w:t>
      </w:r>
      <w:r w:rsidR="00D16DA6" w:rsidRPr="003B24A8">
        <w:t>, s</w:t>
      </w:r>
      <w:r w:rsidRPr="003B24A8">
        <w:t xml:space="preserve">i considera accettabile un’efficienza di </w:t>
      </w:r>
      <w:r w:rsidR="00607CCE">
        <w:t>recupero</w:t>
      </w:r>
      <w:r w:rsidRPr="003B24A8">
        <w:t xml:space="preserve"> </w:t>
      </w:r>
      <w:r w:rsidR="003B7EDE" w:rsidRPr="003B24A8">
        <w:rPr>
          <w:sz w:val="22"/>
        </w:rPr>
        <w:t>&gt;</w:t>
      </w:r>
      <w:r w:rsidR="00A64A05" w:rsidRPr="003B24A8">
        <w:rPr>
          <w:sz w:val="22"/>
        </w:rPr>
        <w:t xml:space="preserve"> </w:t>
      </w:r>
      <w:r w:rsidR="00A619C0">
        <w:rPr>
          <w:sz w:val="22"/>
        </w:rPr>
        <w:t>1</w:t>
      </w:r>
      <w:r w:rsidR="004123BE" w:rsidRPr="003B24A8">
        <w:rPr>
          <w:sz w:val="22"/>
        </w:rPr>
        <w:t>%</w:t>
      </w:r>
      <w:r w:rsidR="008B185D" w:rsidRPr="003B24A8">
        <w:t xml:space="preserve"> per il target </w:t>
      </w:r>
      <w:proofErr w:type="spellStart"/>
      <w:r w:rsidR="00607CCE">
        <w:t>m</w:t>
      </w:r>
      <w:r w:rsidR="00A619C0">
        <w:t>engovirus</w:t>
      </w:r>
      <w:proofErr w:type="spellEnd"/>
      <w:r w:rsidR="00A619C0">
        <w:t xml:space="preserve">, rispetto </w:t>
      </w:r>
      <w:r w:rsidR="006A6B9C">
        <w:t>ad una curva standard, appositamente caricata per ciascuna corsa</w:t>
      </w:r>
      <w:r w:rsidR="004123BE" w:rsidRPr="003B24A8">
        <w:t>. Essa</w:t>
      </w:r>
      <w:r w:rsidR="008B185D" w:rsidRPr="003B24A8">
        <w:t xml:space="preserve"> è </w:t>
      </w:r>
      <w:r w:rsidR="004123BE" w:rsidRPr="003B24A8">
        <w:t xml:space="preserve">stata </w:t>
      </w:r>
      <w:r w:rsidR="008B185D" w:rsidRPr="003B24A8">
        <w:t xml:space="preserve">calcolata mediante </w:t>
      </w:r>
      <w:r w:rsidR="00F33809" w:rsidRPr="003B24A8">
        <w:t xml:space="preserve">il </w:t>
      </w:r>
      <w:r w:rsidR="008B185D" w:rsidRPr="003B24A8">
        <w:t xml:space="preserve">confronto del </w:t>
      </w:r>
      <w:proofErr w:type="spellStart"/>
      <w:r w:rsidR="008B185D" w:rsidRPr="003B24A8">
        <w:t>C</w:t>
      </w:r>
      <w:r w:rsidR="008B185D" w:rsidRPr="003B24A8">
        <w:rPr>
          <w:vertAlign w:val="subscript"/>
        </w:rPr>
        <w:t>t</w:t>
      </w:r>
      <w:proofErr w:type="spellEnd"/>
      <w:r w:rsidR="008B185D" w:rsidRPr="003B24A8">
        <w:t xml:space="preserve"> </w:t>
      </w:r>
      <w:r w:rsidR="0098681E" w:rsidRPr="003B24A8">
        <w:t>(</w:t>
      </w:r>
      <w:proofErr w:type="spellStart"/>
      <w:r w:rsidR="0098681E" w:rsidRPr="003B24A8">
        <w:t>threshold</w:t>
      </w:r>
      <w:proofErr w:type="spellEnd"/>
      <w:r w:rsidR="0098681E" w:rsidRPr="003B24A8">
        <w:t xml:space="preserve"> </w:t>
      </w:r>
      <w:proofErr w:type="spellStart"/>
      <w:r w:rsidR="0098681E" w:rsidRPr="003B24A8">
        <w:t>cycle</w:t>
      </w:r>
      <w:proofErr w:type="spellEnd"/>
      <w:r w:rsidR="0098681E">
        <w:t>)</w:t>
      </w:r>
      <w:r w:rsidR="0098681E" w:rsidRPr="003B24A8">
        <w:t xml:space="preserve"> </w:t>
      </w:r>
      <w:r w:rsidR="008B185D" w:rsidRPr="003B24A8">
        <w:t>ottenuto dal campione</w:t>
      </w:r>
      <w:r w:rsidR="006A6B9C">
        <w:t xml:space="preserve">, </w:t>
      </w:r>
      <w:r w:rsidR="008B185D" w:rsidRPr="003B24A8">
        <w:t xml:space="preserve">con il </w:t>
      </w:r>
      <w:proofErr w:type="spellStart"/>
      <w:r w:rsidR="008B185D" w:rsidRPr="003B24A8">
        <w:t>C</w:t>
      </w:r>
      <w:r w:rsidR="008B185D" w:rsidRPr="003B24A8">
        <w:rPr>
          <w:vertAlign w:val="subscript"/>
        </w:rPr>
        <w:t>t</w:t>
      </w:r>
      <w:proofErr w:type="spellEnd"/>
      <w:r w:rsidR="0084649B" w:rsidRPr="003B24A8">
        <w:t xml:space="preserve"> standard del controllo </w:t>
      </w:r>
      <w:r w:rsidR="006A6B9C">
        <w:t>di processo</w:t>
      </w:r>
      <w:r w:rsidR="008B185D" w:rsidRPr="003B24A8">
        <w:t>, alla medesima diluizione.</w:t>
      </w:r>
    </w:p>
    <w:p w14:paraId="4DB6114A" w14:textId="326A3CB1" w:rsidR="004123BE" w:rsidRDefault="004123BE" w:rsidP="00485DFE">
      <w:r w:rsidRPr="003B24A8">
        <w:t xml:space="preserve">La prova è stata considerata valida, quando tutti i controlli manifestavano il comportamento riportato in </w:t>
      </w:r>
      <w:r w:rsidR="002B6379">
        <w:fldChar w:fldCharType="begin"/>
      </w:r>
      <w:r w:rsidR="002B6379">
        <w:instrText xml:space="preserve"> REF _Ref406337784 \h  \* MERGEFORMAT </w:instrText>
      </w:r>
      <w:r w:rsidR="002B6379">
        <w:fldChar w:fldCharType="separate"/>
      </w:r>
      <w:r w:rsidR="00327811" w:rsidRPr="003B24A8">
        <w:t xml:space="preserve">Tabella </w:t>
      </w:r>
      <w:r w:rsidR="00327811">
        <w:t>10</w:t>
      </w:r>
      <w:r w:rsidR="002B6379">
        <w:fldChar w:fldCharType="end"/>
      </w:r>
      <w:r w:rsidRPr="003B24A8">
        <w:t>.</w:t>
      </w:r>
    </w:p>
    <w:tbl>
      <w:tblPr>
        <w:tblW w:w="5467" w:type="dxa"/>
        <w:jc w:val="center"/>
        <w:tblCellMar>
          <w:left w:w="70" w:type="dxa"/>
          <w:right w:w="70" w:type="dxa"/>
        </w:tblCellMar>
        <w:tblLook w:val="04A0" w:firstRow="1" w:lastRow="0" w:firstColumn="1" w:lastColumn="0" w:noHBand="0" w:noVBand="1"/>
      </w:tblPr>
      <w:tblGrid>
        <w:gridCol w:w="4193"/>
        <w:gridCol w:w="1274"/>
      </w:tblGrid>
      <w:tr w:rsidR="004123BE" w:rsidRPr="003B24A8" w14:paraId="463C794C" w14:textId="77777777" w:rsidTr="008E4D39">
        <w:trPr>
          <w:trHeight w:val="315"/>
          <w:jc w:val="center"/>
        </w:trPr>
        <w:tc>
          <w:tcPr>
            <w:tcW w:w="4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21B8C" w14:textId="77777777" w:rsidR="004123BE" w:rsidRPr="003B24A8" w:rsidRDefault="004123BE" w:rsidP="00C93629">
            <w:pPr>
              <w:spacing w:after="0" w:line="240" w:lineRule="auto"/>
              <w:jc w:val="center"/>
              <w:rPr>
                <w:rFonts w:eastAsia="Times New Roman"/>
                <w:b/>
                <w:bCs/>
                <w:lang w:eastAsia="it-IT"/>
              </w:rPr>
            </w:pPr>
            <w:r w:rsidRPr="003B24A8">
              <w:rPr>
                <w:rFonts w:eastAsia="Times New Roman"/>
                <w:b/>
                <w:bCs/>
                <w:lang w:eastAsia="it-IT"/>
              </w:rPr>
              <w:t>Controllo</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1DA7B7A2" w14:textId="77777777" w:rsidR="004123BE" w:rsidRPr="003B24A8" w:rsidRDefault="004123BE" w:rsidP="00C93629">
            <w:pPr>
              <w:spacing w:after="0" w:line="240" w:lineRule="auto"/>
              <w:jc w:val="center"/>
              <w:rPr>
                <w:rFonts w:eastAsia="Times New Roman"/>
                <w:b/>
                <w:bCs/>
                <w:lang w:eastAsia="it-IT"/>
              </w:rPr>
            </w:pPr>
            <w:r w:rsidRPr="003B24A8">
              <w:rPr>
                <w:rFonts w:eastAsia="Times New Roman"/>
                <w:b/>
                <w:bCs/>
                <w:lang w:eastAsia="it-IT"/>
              </w:rPr>
              <w:t>Esito</w:t>
            </w:r>
          </w:p>
        </w:tc>
      </w:tr>
      <w:tr w:rsidR="004123BE" w:rsidRPr="003B24A8" w14:paraId="440DC0FD" w14:textId="77777777" w:rsidTr="008E4D39">
        <w:trPr>
          <w:trHeight w:val="315"/>
          <w:jc w:val="center"/>
        </w:trPr>
        <w:tc>
          <w:tcPr>
            <w:tcW w:w="4193" w:type="dxa"/>
            <w:tcBorders>
              <w:top w:val="nil"/>
              <w:left w:val="single" w:sz="4" w:space="0" w:color="auto"/>
              <w:bottom w:val="single" w:sz="4" w:space="0" w:color="auto"/>
              <w:right w:val="single" w:sz="4" w:space="0" w:color="auto"/>
            </w:tcBorders>
            <w:shd w:val="clear" w:color="auto" w:fill="auto"/>
            <w:noWrap/>
            <w:vAlign w:val="center"/>
            <w:hideMark/>
          </w:tcPr>
          <w:p w14:paraId="19064256" w14:textId="77777777" w:rsidR="004123BE" w:rsidRPr="003B24A8" w:rsidRDefault="004123BE" w:rsidP="00C93629">
            <w:pPr>
              <w:spacing w:after="0" w:line="240" w:lineRule="auto"/>
              <w:jc w:val="left"/>
              <w:rPr>
                <w:rFonts w:eastAsia="Times New Roman"/>
                <w:lang w:eastAsia="it-IT"/>
              </w:rPr>
            </w:pPr>
            <w:r w:rsidRPr="003B24A8">
              <w:rPr>
                <w:rFonts w:eastAsia="Times New Roman"/>
                <w:lang w:eastAsia="it-IT"/>
              </w:rPr>
              <w:t>NTC</w:t>
            </w:r>
          </w:p>
        </w:tc>
        <w:tc>
          <w:tcPr>
            <w:tcW w:w="1274" w:type="dxa"/>
            <w:tcBorders>
              <w:top w:val="nil"/>
              <w:left w:val="nil"/>
              <w:bottom w:val="single" w:sz="4" w:space="0" w:color="auto"/>
              <w:right w:val="single" w:sz="4" w:space="0" w:color="auto"/>
            </w:tcBorders>
            <w:shd w:val="clear" w:color="auto" w:fill="auto"/>
            <w:noWrap/>
            <w:vAlign w:val="center"/>
            <w:hideMark/>
          </w:tcPr>
          <w:p w14:paraId="202B9C09" w14:textId="77777777" w:rsidR="004123BE" w:rsidRPr="003B24A8" w:rsidRDefault="004123BE"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4123BE" w:rsidRPr="003B24A8" w14:paraId="06FE85A4" w14:textId="77777777" w:rsidTr="008E4D39">
        <w:trPr>
          <w:trHeight w:val="315"/>
          <w:jc w:val="center"/>
        </w:trPr>
        <w:tc>
          <w:tcPr>
            <w:tcW w:w="4193" w:type="dxa"/>
            <w:tcBorders>
              <w:top w:val="nil"/>
              <w:left w:val="single" w:sz="4" w:space="0" w:color="auto"/>
              <w:bottom w:val="single" w:sz="4" w:space="0" w:color="auto"/>
              <w:right w:val="single" w:sz="4" w:space="0" w:color="auto"/>
            </w:tcBorders>
            <w:shd w:val="clear" w:color="auto" w:fill="auto"/>
            <w:noWrap/>
            <w:vAlign w:val="center"/>
            <w:hideMark/>
          </w:tcPr>
          <w:p w14:paraId="5EB17AD5" w14:textId="77777777" w:rsidR="004123BE" w:rsidRPr="003B24A8" w:rsidRDefault="004123BE" w:rsidP="00C93629">
            <w:pPr>
              <w:spacing w:after="0" w:line="240" w:lineRule="auto"/>
              <w:jc w:val="left"/>
              <w:rPr>
                <w:rFonts w:eastAsia="Times New Roman"/>
                <w:lang w:eastAsia="it-IT"/>
              </w:rPr>
            </w:pPr>
            <w:r w:rsidRPr="003B24A8">
              <w:rPr>
                <w:rFonts w:eastAsia="Times New Roman"/>
                <w:lang w:eastAsia="it-IT"/>
              </w:rPr>
              <w:t>Controllo negativo di estrazione/processo</w:t>
            </w:r>
          </w:p>
        </w:tc>
        <w:tc>
          <w:tcPr>
            <w:tcW w:w="1274" w:type="dxa"/>
            <w:tcBorders>
              <w:top w:val="nil"/>
              <w:left w:val="nil"/>
              <w:bottom w:val="single" w:sz="4" w:space="0" w:color="auto"/>
              <w:right w:val="single" w:sz="4" w:space="0" w:color="auto"/>
            </w:tcBorders>
            <w:shd w:val="clear" w:color="auto" w:fill="auto"/>
            <w:noWrap/>
            <w:vAlign w:val="center"/>
            <w:hideMark/>
          </w:tcPr>
          <w:p w14:paraId="59C21DCF" w14:textId="77777777" w:rsidR="004123BE" w:rsidRPr="003B24A8" w:rsidRDefault="004123BE"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4123BE" w:rsidRPr="003B24A8" w14:paraId="7D69CE3B" w14:textId="77777777" w:rsidTr="008E4D39">
        <w:trPr>
          <w:trHeight w:val="315"/>
          <w:jc w:val="center"/>
        </w:trPr>
        <w:tc>
          <w:tcPr>
            <w:tcW w:w="4193" w:type="dxa"/>
            <w:tcBorders>
              <w:top w:val="nil"/>
              <w:left w:val="single" w:sz="4" w:space="0" w:color="auto"/>
              <w:bottom w:val="single" w:sz="4" w:space="0" w:color="auto"/>
              <w:right w:val="single" w:sz="4" w:space="0" w:color="auto"/>
            </w:tcBorders>
            <w:shd w:val="clear" w:color="auto" w:fill="auto"/>
            <w:noWrap/>
            <w:vAlign w:val="center"/>
            <w:hideMark/>
          </w:tcPr>
          <w:p w14:paraId="624F939D" w14:textId="77777777" w:rsidR="004123BE" w:rsidRPr="003B24A8" w:rsidRDefault="004123BE" w:rsidP="00C93629">
            <w:pPr>
              <w:spacing w:after="0" w:line="240" w:lineRule="auto"/>
              <w:jc w:val="left"/>
              <w:rPr>
                <w:rFonts w:eastAsia="Times New Roman"/>
                <w:lang w:eastAsia="it-IT"/>
              </w:rPr>
            </w:pPr>
            <w:r w:rsidRPr="003B24A8">
              <w:rPr>
                <w:rFonts w:eastAsia="Times New Roman"/>
                <w:lang w:eastAsia="it-IT"/>
              </w:rPr>
              <w:t>Controllo positivo di estrazione/processo</w:t>
            </w:r>
          </w:p>
        </w:tc>
        <w:tc>
          <w:tcPr>
            <w:tcW w:w="1274" w:type="dxa"/>
            <w:tcBorders>
              <w:top w:val="nil"/>
              <w:left w:val="nil"/>
              <w:bottom w:val="single" w:sz="4" w:space="0" w:color="auto"/>
              <w:right w:val="single" w:sz="4" w:space="0" w:color="auto"/>
            </w:tcBorders>
            <w:shd w:val="clear" w:color="auto" w:fill="auto"/>
            <w:noWrap/>
            <w:vAlign w:val="center"/>
            <w:hideMark/>
          </w:tcPr>
          <w:p w14:paraId="21DEDA4F" w14:textId="77777777" w:rsidR="004123BE" w:rsidRPr="003B24A8" w:rsidRDefault="004123BE" w:rsidP="00C93629">
            <w:pPr>
              <w:spacing w:after="0" w:line="240" w:lineRule="auto"/>
              <w:jc w:val="center"/>
              <w:rPr>
                <w:rFonts w:eastAsia="Times New Roman"/>
                <w:lang w:eastAsia="it-IT"/>
              </w:rPr>
            </w:pPr>
            <w:r w:rsidRPr="003B24A8">
              <w:rPr>
                <w:rFonts w:eastAsia="Times New Roman"/>
                <w:lang w:eastAsia="it-IT"/>
              </w:rPr>
              <w:t>Pos</w:t>
            </w:r>
          </w:p>
        </w:tc>
      </w:tr>
      <w:tr w:rsidR="004123BE" w:rsidRPr="003B24A8" w14:paraId="34327138" w14:textId="77777777" w:rsidTr="008E4D39">
        <w:trPr>
          <w:trHeight w:val="315"/>
          <w:jc w:val="center"/>
        </w:trPr>
        <w:tc>
          <w:tcPr>
            <w:tcW w:w="4193" w:type="dxa"/>
            <w:tcBorders>
              <w:top w:val="nil"/>
              <w:left w:val="single" w:sz="4" w:space="0" w:color="auto"/>
              <w:bottom w:val="single" w:sz="4" w:space="0" w:color="auto"/>
              <w:right w:val="single" w:sz="4" w:space="0" w:color="auto"/>
            </w:tcBorders>
            <w:shd w:val="clear" w:color="auto" w:fill="auto"/>
            <w:noWrap/>
            <w:vAlign w:val="center"/>
            <w:hideMark/>
          </w:tcPr>
          <w:p w14:paraId="5F199CDA" w14:textId="230CFDC1" w:rsidR="004123BE" w:rsidRPr="003B24A8" w:rsidRDefault="004123BE" w:rsidP="00C93629">
            <w:pPr>
              <w:spacing w:after="0" w:line="240" w:lineRule="auto"/>
              <w:jc w:val="left"/>
              <w:rPr>
                <w:rFonts w:eastAsia="Times New Roman"/>
                <w:lang w:eastAsia="it-IT"/>
              </w:rPr>
            </w:pPr>
            <w:r w:rsidRPr="003B24A8">
              <w:rPr>
                <w:rFonts w:eastAsia="Times New Roman"/>
                <w:lang w:eastAsia="it-IT"/>
              </w:rPr>
              <w:t xml:space="preserve">Controllo positivo di </w:t>
            </w:r>
            <w:r w:rsidR="00A619C0">
              <w:rPr>
                <w:rFonts w:eastAsia="Times New Roman"/>
                <w:lang w:eastAsia="it-IT"/>
              </w:rPr>
              <w:t>r</w:t>
            </w:r>
            <w:r w:rsidRPr="003B24A8">
              <w:rPr>
                <w:rFonts w:eastAsia="Times New Roman"/>
                <w:lang w:eastAsia="it-IT"/>
              </w:rPr>
              <w:t>eal-time PCR</w:t>
            </w:r>
          </w:p>
        </w:tc>
        <w:tc>
          <w:tcPr>
            <w:tcW w:w="1274" w:type="dxa"/>
            <w:tcBorders>
              <w:top w:val="nil"/>
              <w:left w:val="nil"/>
              <w:bottom w:val="single" w:sz="4" w:space="0" w:color="auto"/>
              <w:right w:val="single" w:sz="4" w:space="0" w:color="auto"/>
            </w:tcBorders>
            <w:shd w:val="clear" w:color="auto" w:fill="auto"/>
            <w:noWrap/>
            <w:vAlign w:val="center"/>
            <w:hideMark/>
          </w:tcPr>
          <w:p w14:paraId="74A334ED" w14:textId="77777777" w:rsidR="004123BE" w:rsidRPr="003B24A8" w:rsidRDefault="004123BE" w:rsidP="00C93629">
            <w:pPr>
              <w:spacing w:after="0" w:line="240" w:lineRule="auto"/>
              <w:jc w:val="center"/>
              <w:rPr>
                <w:rFonts w:eastAsia="Times New Roman"/>
                <w:lang w:eastAsia="it-IT"/>
              </w:rPr>
            </w:pPr>
            <w:r w:rsidRPr="003B24A8">
              <w:rPr>
                <w:rFonts w:eastAsia="Times New Roman"/>
                <w:lang w:eastAsia="it-IT"/>
              </w:rPr>
              <w:t>Pos</w:t>
            </w:r>
          </w:p>
        </w:tc>
      </w:tr>
    </w:tbl>
    <w:p w14:paraId="0E2E3468" w14:textId="064D2477" w:rsidR="004123BE" w:rsidRPr="003B24A8" w:rsidRDefault="004123BE" w:rsidP="00611D89">
      <w:pPr>
        <w:pStyle w:val="Didascalia"/>
      </w:pPr>
      <w:bookmarkStart w:id="70" w:name="_Ref406337784"/>
      <w:bookmarkStart w:id="71" w:name="_Toc128584532"/>
      <w:bookmarkStart w:id="72" w:name="_Toc146100187"/>
      <w:r w:rsidRPr="003B24A8">
        <w:t xml:space="preserve">Tabella </w:t>
      </w:r>
      <w:r w:rsidR="00A663B8">
        <w:fldChar w:fldCharType="begin"/>
      </w:r>
      <w:r w:rsidR="00C11B26">
        <w:instrText xml:space="preserve"> SEQ Tabella \* ARABIC </w:instrText>
      </w:r>
      <w:r w:rsidR="00A663B8">
        <w:fldChar w:fldCharType="separate"/>
      </w:r>
      <w:r w:rsidR="00490FF8">
        <w:rPr>
          <w:noProof/>
        </w:rPr>
        <w:t>10</w:t>
      </w:r>
      <w:r w:rsidR="00A663B8">
        <w:rPr>
          <w:noProof/>
        </w:rPr>
        <w:fldChar w:fldCharType="end"/>
      </w:r>
      <w:bookmarkEnd w:id="70"/>
      <w:r w:rsidRPr="003B24A8">
        <w:t xml:space="preserve"> – Esiti attesi dei controlli dell</w:t>
      </w:r>
      <w:r w:rsidR="006A6B9C">
        <w:t>e</w:t>
      </w:r>
      <w:r w:rsidRPr="003B24A8">
        <w:t xml:space="preserve"> reazion</w:t>
      </w:r>
      <w:r w:rsidR="006A6B9C">
        <w:t>i</w:t>
      </w:r>
      <w:r w:rsidRPr="003B24A8">
        <w:t xml:space="preserve"> di </w:t>
      </w:r>
      <w:r w:rsidR="006A6B9C">
        <w:t>o</w:t>
      </w:r>
      <w:r w:rsidRPr="003B24A8">
        <w:t>ne-</w:t>
      </w:r>
      <w:r w:rsidR="006A6B9C">
        <w:t>s</w:t>
      </w:r>
      <w:r w:rsidRPr="003B24A8">
        <w:t xml:space="preserve">tep </w:t>
      </w:r>
      <w:r w:rsidR="006A6B9C">
        <w:t>r</w:t>
      </w:r>
      <w:r w:rsidRPr="003B24A8">
        <w:t>eal-time PCR</w:t>
      </w:r>
      <w:bookmarkEnd w:id="71"/>
      <w:bookmarkEnd w:id="72"/>
    </w:p>
    <w:p w14:paraId="08EF2DE1" w14:textId="445DD46D" w:rsidR="002A0397" w:rsidRPr="003B24A8" w:rsidRDefault="002A0397" w:rsidP="00611D89">
      <w:r w:rsidRPr="003B24A8">
        <w:t>I campioni sono stati considerati positivi, nel caso in cui la curva di amplificazione ad essi associata interseca</w:t>
      </w:r>
      <w:r w:rsidR="0098681E">
        <w:t>sse</w:t>
      </w:r>
      <w:r w:rsidRPr="003B24A8">
        <w:t xml:space="preserve"> la </w:t>
      </w:r>
      <w:proofErr w:type="spellStart"/>
      <w:r w:rsidRPr="003B24A8">
        <w:rPr>
          <w:i/>
        </w:rPr>
        <w:t>threshold</w:t>
      </w:r>
      <w:proofErr w:type="spellEnd"/>
      <w:r w:rsidRPr="003B24A8">
        <w:rPr>
          <w:i/>
        </w:rPr>
        <w:t xml:space="preserve">. </w:t>
      </w:r>
      <w:r w:rsidRPr="003B24A8">
        <w:t xml:space="preserve">Quest’ultima è una retta parallela all’asse delle ascisse, la cui intersezione con ciascuna curva di amplificazione, permette di determinare il ciclo soglia. Essa è settata automaticamente dal software dello strumento o manualmente, in modo da eliminare la fluorescenza di background ed intersecare la curva di amplificazione nella regione iniziale </w:t>
      </w:r>
      <w:r w:rsidR="008B185D" w:rsidRPr="003B24A8">
        <w:t xml:space="preserve">del suo andamento esponenziale. </w:t>
      </w:r>
      <w:r w:rsidRPr="003B24A8">
        <w:t xml:space="preserve">I campioni sono stati </w:t>
      </w:r>
      <w:r w:rsidR="006171E1">
        <w:t xml:space="preserve">considerati positivi in real-time PCR, nel caso in cui fossero associati ad un determinato valore di </w:t>
      </w:r>
      <w:proofErr w:type="spellStart"/>
      <w:r w:rsidR="006171E1" w:rsidRPr="003B24A8">
        <w:t>C</w:t>
      </w:r>
      <w:r w:rsidR="006171E1" w:rsidRPr="003B24A8">
        <w:rPr>
          <w:vertAlign w:val="subscript"/>
        </w:rPr>
        <w:t>t</w:t>
      </w:r>
      <w:proofErr w:type="spellEnd"/>
      <w:r w:rsidR="006171E1">
        <w:rPr>
          <w:vertAlign w:val="subscript"/>
        </w:rPr>
        <w:t xml:space="preserve">, </w:t>
      </w:r>
      <w:r w:rsidR="006171E1" w:rsidRPr="003B24A8">
        <w:t>determinato dall’unione della sonda al genoma target</w:t>
      </w:r>
      <w:r w:rsidRPr="003B24A8">
        <w:t>.</w:t>
      </w:r>
      <w:r w:rsidR="006171E1">
        <w:t xml:space="preserve"> </w:t>
      </w:r>
      <w:r w:rsidRPr="003B24A8">
        <w:t>I campioni in esame sono stati</w:t>
      </w:r>
      <w:r w:rsidR="009D3F3A" w:rsidRPr="003B24A8">
        <w:t>, invece,</w:t>
      </w:r>
      <w:r w:rsidRPr="003B24A8">
        <w:t xml:space="preserve"> considerati negativi </w:t>
      </w:r>
      <w:r w:rsidR="0098681E">
        <w:t>nel caso in cui non presentassero</w:t>
      </w:r>
      <w:r w:rsidRPr="003B24A8">
        <w:t xml:space="preserve"> alcun valore di </w:t>
      </w:r>
      <w:proofErr w:type="spellStart"/>
      <w:r w:rsidRPr="003B24A8">
        <w:t>C</w:t>
      </w:r>
      <w:r w:rsidRPr="003B24A8">
        <w:rPr>
          <w:vertAlign w:val="subscript"/>
        </w:rPr>
        <w:t>t</w:t>
      </w:r>
      <w:proofErr w:type="spellEnd"/>
      <w:r w:rsidRPr="003B24A8">
        <w:t xml:space="preserve"> ad essi associato.</w:t>
      </w:r>
    </w:p>
    <w:p w14:paraId="1B2A3138" w14:textId="3A8D8C61" w:rsidR="00F35B86" w:rsidRPr="003B24A8" w:rsidRDefault="00F35B86" w:rsidP="009D3F3A">
      <w:pPr>
        <w:rPr>
          <w:rFonts w:eastAsiaTheme="majorEastAsia" w:cstheme="majorBidi"/>
          <w:b/>
          <w:bCs/>
          <w:caps/>
          <w:sz w:val="32"/>
          <w:szCs w:val="26"/>
        </w:rPr>
      </w:pPr>
    </w:p>
    <w:p w14:paraId="3CAEFF6B" w14:textId="71E6D490" w:rsidR="00692A4F" w:rsidRPr="00692A4F" w:rsidRDefault="00FC7611" w:rsidP="00B17FB8">
      <w:pPr>
        <w:pStyle w:val="Titolo2"/>
      </w:pPr>
      <w:bookmarkStart w:id="73" w:name="_Toc146100576"/>
      <w:r>
        <w:t>Sequ</w:t>
      </w:r>
      <w:r w:rsidR="00591DD9">
        <w:t>e</w:t>
      </w:r>
      <w:r>
        <w:t>nziamento</w:t>
      </w:r>
      <w:bookmarkEnd w:id="73"/>
    </w:p>
    <w:p w14:paraId="39DACB35" w14:textId="77777777" w:rsidR="00886667" w:rsidRPr="003B24A8" w:rsidRDefault="00B66B9C" w:rsidP="008B7EE5">
      <w:r w:rsidRPr="003B24A8">
        <w:t>Questa metodica</w:t>
      </w:r>
      <w:r w:rsidR="00886667" w:rsidRPr="003B24A8">
        <w:t xml:space="preserve"> sfrutta l’amplificazione di una sequenza specifica di RNA virale, situata nella regione di giunzione del genoma codificante per le proteine del capsi</w:t>
      </w:r>
      <w:r w:rsidR="005366A5" w:rsidRPr="003B24A8">
        <w:t>de (regione VP3/</w:t>
      </w:r>
      <w:r w:rsidR="00886667" w:rsidRPr="003B24A8">
        <w:t>VP1).</w:t>
      </w:r>
    </w:p>
    <w:p w14:paraId="19B277AA" w14:textId="77777777" w:rsidR="00886667" w:rsidRPr="003B24A8" w:rsidRDefault="00886667" w:rsidP="008B7EE5">
      <w:r w:rsidRPr="003B24A8">
        <w:lastRenderedPageBreak/>
        <w:t>La metodica si articola nelle seguenti fasi:</w:t>
      </w:r>
    </w:p>
    <w:p w14:paraId="6EA56C34" w14:textId="78194D53" w:rsidR="00886667" w:rsidRPr="003B24A8" w:rsidRDefault="00886667" w:rsidP="00485DFE">
      <w:pPr>
        <w:numPr>
          <w:ilvl w:val="0"/>
          <w:numId w:val="3"/>
        </w:numPr>
        <w:spacing w:after="0"/>
      </w:pPr>
      <w:r w:rsidRPr="003B24A8">
        <w:t>preparazione del campione</w:t>
      </w:r>
      <w:r w:rsidR="00675313" w:rsidRPr="003B24A8">
        <w:t xml:space="preserve"> (</w:t>
      </w:r>
      <w:r w:rsidR="001B5C02">
        <w:t xml:space="preserve">vedere </w:t>
      </w:r>
      <w:r w:rsidR="00EE776B">
        <w:t>p</w:t>
      </w:r>
      <w:r w:rsidR="00675313" w:rsidRPr="003B24A8">
        <w:t>aragrafo</w:t>
      </w:r>
      <w:r w:rsidR="002A32B8">
        <w:t xml:space="preserve"> </w:t>
      </w:r>
      <w:r w:rsidR="002A32B8">
        <w:fldChar w:fldCharType="begin"/>
      </w:r>
      <w:r w:rsidR="002A32B8">
        <w:instrText xml:space="preserve"> REF _Ref405652365 \r \h </w:instrText>
      </w:r>
      <w:r w:rsidR="002A32B8">
        <w:fldChar w:fldCharType="separate"/>
      </w:r>
      <w:r w:rsidR="00327811">
        <w:t>3.2</w:t>
      </w:r>
      <w:r w:rsidR="002A32B8">
        <w:fldChar w:fldCharType="end"/>
      </w:r>
      <w:r w:rsidR="00CE1C7A" w:rsidRPr="003B24A8">
        <w:t>)</w:t>
      </w:r>
      <w:r w:rsidRPr="003B24A8">
        <w:t>;</w:t>
      </w:r>
    </w:p>
    <w:p w14:paraId="5B34F09D" w14:textId="248262CB" w:rsidR="00886667" w:rsidRDefault="00886667" w:rsidP="00485DFE">
      <w:pPr>
        <w:numPr>
          <w:ilvl w:val="0"/>
          <w:numId w:val="3"/>
        </w:numPr>
        <w:spacing w:after="0"/>
      </w:pPr>
      <w:r w:rsidRPr="003B24A8">
        <w:t>estrazione dell’acido nucleico</w:t>
      </w:r>
      <w:r w:rsidR="00675313" w:rsidRPr="003B24A8">
        <w:t xml:space="preserve"> (vedere </w:t>
      </w:r>
      <w:r w:rsidR="00EE776B">
        <w:t>p</w:t>
      </w:r>
      <w:r w:rsidR="00675313" w:rsidRPr="003B24A8">
        <w:t>aragrafo</w:t>
      </w:r>
      <w:r w:rsidR="002A32B8">
        <w:t xml:space="preserve"> </w:t>
      </w:r>
      <w:r w:rsidR="002A32B8">
        <w:fldChar w:fldCharType="begin"/>
      </w:r>
      <w:r w:rsidR="002A32B8">
        <w:instrText xml:space="preserve"> REF _Ref405652373 \r \h </w:instrText>
      </w:r>
      <w:r w:rsidR="002A32B8">
        <w:fldChar w:fldCharType="separate"/>
      </w:r>
      <w:r w:rsidR="00327811">
        <w:t>3.3</w:t>
      </w:r>
      <w:r w:rsidR="002A32B8">
        <w:fldChar w:fldCharType="end"/>
      </w:r>
      <w:r w:rsidR="00675313" w:rsidRPr="003B24A8">
        <w:t>)</w:t>
      </w:r>
      <w:r w:rsidRPr="003B24A8">
        <w:t>;</w:t>
      </w:r>
    </w:p>
    <w:p w14:paraId="79D4F774" w14:textId="69D4B626" w:rsidR="000D42EA" w:rsidRPr="003B24A8" w:rsidRDefault="00B83E29" w:rsidP="00485DFE">
      <w:pPr>
        <w:numPr>
          <w:ilvl w:val="0"/>
          <w:numId w:val="3"/>
        </w:numPr>
        <w:spacing w:after="0"/>
      </w:pPr>
      <w:r>
        <w:t>a</w:t>
      </w:r>
      <w:r w:rsidR="000D42EA">
        <w:t xml:space="preserve">mplificazione del target </w:t>
      </w:r>
      <w:r>
        <w:t>da sequenziare</w:t>
      </w:r>
    </w:p>
    <w:p w14:paraId="18FF9C44" w14:textId="3860AD3B" w:rsidR="00886667" w:rsidRPr="003B24A8" w:rsidRDefault="00886667" w:rsidP="00485DFE">
      <w:pPr>
        <w:numPr>
          <w:ilvl w:val="0"/>
          <w:numId w:val="3"/>
        </w:numPr>
        <w:spacing w:after="0"/>
        <w:ind w:left="1134" w:hanging="283"/>
      </w:pPr>
      <w:r w:rsidRPr="003B24A8">
        <w:t>allestimento d</w:t>
      </w:r>
      <w:r w:rsidR="00FF1B08">
        <w:t>i una</w:t>
      </w:r>
      <w:r w:rsidRPr="003B24A8">
        <w:t xml:space="preserve"> reazione di </w:t>
      </w:r>
      <w:proofErr w:type="spellStart"/>
      <w:r w:rsidR="00BF33A3" w:rsidRPr="003B24A8">
        <w:t>retrotrascrizione</w:t>
      </w:r>
      <w:proofErr w:type="spellEnd"/>
      <w:r w:rsidR="00BC5240">
        <w:t xml:space="preserve"> </w:t>
      </w:r>
      <w:r w:rsidR="00BC5240" w:rsidRPr="003B24A8">
        <w:t>(RT)</w:t>
      </w:r>
      <w:r w:rsidR="00BC5240">
        <w:t xml:space="preserve"> dell’RNA</w:t>
      </w:r>
      <w:r w:rsidRPr="003B24A8">
        <w:t>;</w:t>
      </w:r>
    </w:p>
    <w:p w14:paraId="211A9F64" w14:textId="3DADD21B" w:rsidR="00886667" w:rsidRPr="003B24A8" w:rsidRDefault="00886667" w:rsidP="00485DFE">
      <w:pPr>
        <w:numPr>
          <w:ilvl w:val="0"/>
          <w:numId w:val="3"/>
        </w:numPr>
        <w:spacing w:after="0"/>
        <w:ind w:left="1134" w:hanging="283"/>
      </w:pPr>
      <w:r w:rsidRPr="003B24A8">
        <w:t>allestimento d</w:t>
      </w:r>
      <w:r w:rsidR="00FF1B08">
        <w:t>i una</w:t>
      </w:r>
      <w:r w:rsidRPr="003B24A8">
        <w:t xml:space="preserve"> reazione di I^ amplificazione</w:t>
      </w:r>
      <w:r w:rsidR="00EE776B">
        <w:t xml:space="preserve"> </w:t>
      </w:r>
      <w:r w:rsidR="00EE776B" w:rsidRPr="003B24A8">
        <w:t>dell’acido nucleico</w:t>
      </w:r>
      <w:r w:rsidRPr="003B24A8">
        <w:t xml:space="preserve"> mediante PCR;</w:t>
      </w:r>
    </w:p>
    <w:p w14:paraId="15618C22" w14:textId="7AD0DB27" w:rsidR="00886667" w:rsidRPr="003B24A8" w:rsidRDefault="00886667" w:rsidP="00485DFE">
      <w:pPr>
        <w:numPr>
          <w:ilvl w:val="0"/>
          <w:numId w:val="3"/>
        </w:numPr>
        <w:spacing w:after="0"/>
        <w:ind w:left="1134" w:hanging="283"/>
      </w:pPr>
      <w:r w:rsidRPr="003B24A8">
        <w:t>allestimento di una reaz</w:t>
      </w:r>
      <w:r w:rsidR="00EA090A" w:rsidRPr="003B24A8">
        <w:t xml:space="preserve">ione di II^ amplificazione </w:t>
      </w:r>
      <w:r w:rsidR="00EE776B" w:rsidRPr="003B24A8">
        <w:t xml:space="preserve">dell’acido nucleico </w:t>
      </w:r>
      <w:r w:rsidR="00EE776B">
        <w:t>mediante</w:t>
      </w:r>
      <w:r w:rsidR="00EA090A" w:rsidRPr="003B24A8">
        <w:t xml:space="preserve"> </w:t>
      </w:r>
      <w:proofErr w:type="spellStart"/>
      <w:r w:rsidR="007C06E3">
        <w:t>s</w:t>
      </w:r>
      <w:r w:rsidRPr="003B24A8">
        <w:t>eminested</w:t>
      </w:r>
      <w:proofErr w:type="spellEnd"/>
      <w:r w:rsidRPr="003B24A8">
        <w:t xml:space="preserve"> PCR;</w:t>
      </w:r>
    </w:p>
    <w:p w14:paraId="5A49AECB" w14:textId="5F3E9D1A" w:rsidR="00886667" w:rsidRDefault="00886667" w:rsidP="00485DFE">
      <w:pPr>
        <w:numPr>
          <w:ilvl w:val="0"/>
          <w:numId w:val="3"/>
        </w:numPr>
        <w:spacing w:after="0"/>
        <w:ind w:left="1134" w:hanging="283"/>
      </w:pPr>
      <w:r w:rsidRPr="003B24A8">
        <w:t xml:space="preserve">analisi dei prodotti di reazione mediante elettroforesi </w:t>
      </w:r>
      <w:r w:rsidR="007C06E3">
        <w:t>capillare</w:t>
      </w:r>
      <w:r w:rsidR="00733799">
        <w:t xml:space="preserve"> di screening</w:t>
      </w:r>
      <w:r w:rsidR="00947D91">
        <w:t>;</w:t>
      </w:r>
    </w:p>
    <w:p w14:paraId="188EC4BE" w14:textId="74110C0A" w:rsidR="00461058" w:rsidRDefault="00996605" w:rsidP="00485DFE">
      <w:pPr>
        <w:numPr>
          <w:ilvl w:val="0"/>
          <w:numId w:val="3"/>
        </w:numPr>
        <w:spacing w:after="0"/>
      </w:pPr>
      <w:r>
        <w:t>genoti</w:t>
      </w:r>
      <w:r w:rsidR="00A208C9">
        <w:t xml:space="preserve">pizzazione </w:t>
      </w:r>
      <w:r w:rsidR="00B36FDF">
        <w:t>mediante metodica Sanger</w:t>
      </w:r>
    </w:p>
    <w:p w14:paraId="7570B9ED" w14:textId="2EAFB087" w:rsidR="00A9619A" w:rsidRDefault="00A9619A" w:rsidP="00485DFE">
      <w:pPr>
        <w:numPr>
          <w:ilvl w:val="0"/>
          <w:numId w:val="3"/>
        </w:numPr>
        <w:spacing w:after="0"/>
        <w:ind w:left="1134" w:hanging="283"/>
      </w:pPr>
      <w:r>
        <w:t>purificazione enzimatica</w:t>
      </w:r>
      <w:r w:rsidR="00F306F4">
        <w:t xml:space="preserve"> del prodotto amplificato</w:t>
      </w:r>
      <w:r>
        <w:t>;</w:t>
      </w:r>
    </w:p>
    <w:p w14:paraId="06DE4B60" w14:textId="479BC698" w:rsidR="000565D0" w:rsidRPr="00850E73" w:rsidRDefault="00EE776B" w:rsidP="00485DFE">
      <w:pPr>
        <w:pStyle w:val="Paragrafoelenco"/>
        <w:numPr>
          <w:ilvl w:val="3"/>
          <w:numId w:val="3"/>
        </w:numPr>
        <w:spacing w:after="0"/>
        <w:ind w:left="1134" w:hanging="283"/>
      </w:pPr>
      <w:r>
        <w:rPr>
          <w:rFonts w:cstheme="majorBidi"/>
        </w:rPr>
        <w:t>r</w:t>
      </w:r>
      <w:r w:rsidR="005D1A67" w:rsidRPr="005D1A67">
        <w:rPr>
          <w:rFonts w:cstheme="majorBidi"/>
        </w:rPr>
        <w:t xml:space="preserve">eazione di sequenza mediante marcatori fluorescenti </w:t>
      </w:r>
      <w:r w:rsidR="00A208C9" w:rsidRPr="005D1A67">
        <w:t>(</w:t>
      </w:r>
      <w:proofErr w:type="spellStart"/>
      <w:r w:rsidR="001A736F" w:rsidRPr="005D1A67">
        <w:t>c</w:t>
      </w:r>
      <w:r w:rsidR="000565D0" w:rsidRPr="005D1A67">
        <w:t>ycle</w:t>
      </w:r>
      <w:proofErr w:type="spellEnd"/>
      <w:r w:rsidR="000565D0" w:rsidRPr="00850E73">
        <w:t xml:space="preserve"> </w:t>
      </w:r>
      <w:proofErr w:type="spellStart"/>
      <w:r w:rsidR="000565D0" w:rsidRPr="00850E73">
        <w:t>sequencing</w:t>
      </w:r>
      <w:proofErr w:type="spellEnd"/>
      <w:r w:rsidR="00A208C9">
        <w:t>)</w:t>
      </w:r>
      <w:r w:rsidR="001A736F">
        <w:t>;</w:t>
      </w:r>
    </w:p>
    <w:p w14:paraId="444F3AF2" w14:textId="20A38E50" w:rsidR="002C31A5" w:rsidRPr="00850E73" w:rsidRDefault="001A736F" w:rsidP="00485DFE">
      <w:pPr>
        <w:pStyle w:val="Paragrafoelenco"/>
        <w:numPr>
          <w:ilvl w:val="3"/>
          <w:numId w:val="3"/>
        </w:numPr>
        <w:spacing w:after="0"/>
        <w:ind w:left="1134" w:hanging="283"/>
      </w:pPr>
      <w:r>
        <w:t>p</w:t>
      </w:r>
      <w:r w:rsidR="002C31A5" w:rsidRPr="00850E73">
        <w:t>urificazione dei prodotti della reazione di sequenza</w:t>
      </w:r>
      <w:r>
        <w:t>;</w:t>
      </w:r>
    </w:p>
    <w:p w14:paraId="73F83B6C" w14:textId="0F76F65E" w:rsidR="00E16EA5" w:rsidRPr="00850E73" w:rsidRDefault="001A736F" w:rsidP="00485DFE">
      <w:pPr>
        <w:pStyle w:val="Paragrafoelenco"/>
        <w:numPr>
          <w:ilvl w:val="3"/>
          <w:numId w:val="3"/>
        </w:numPr>
        <w:spacing w:after="0"/>
        <w:ind w:left="1134" w:hanging="283"/>
      </w:pPr>
      <w:r>
        <w:t>e</w:t>
      </w:r>
      <w:r w:rsidR="00E16EA5" w:rsidRPr="00850E73">
        <w:t>lettroforesi capillare</w:t>
      </w:r>
      <w:r>
        <w:t>;</w:t>
      </w:r>
    </w:p>
    <w:p w14:paraId="2216A9DE" w14:textId="46D285B4" w:rsidR="00A9619A" w:rsidRPr="003B24A8" w:rsidRDefault="001A736F" w:rsidP="00485DFE">
      <w:pPr>
        <w:pStyle w:val="Paragrafoelenco"/>
        <w:numPr>
          <w:ilvl w:val="3"/>
          <w:numId w:val="3"/>
        </w:numPr>
        <w:spacing w:after="0"/>
        <w:ind w:left="1134" w:hanging="283"/>
      </w:pPr>
      <w:r>
        <w:t>l</w:t>
      </w:r>
      <w:r w:rsidR="00B172C8" w:rsidRPr="00850E73">
        <w:t>ettura</w:t>
      </w:r>
      <w:r w:rsidR="00802876">
        <w:t xml:space="preserve"> ed interpretazione</w:t>
      </w:r>
      <w:r w:rsidR="00B172C8" w:rsidRPr="00850E73">
        <w:t xml:space="preserve"> </w:t>
      </w:r>
      <w:r>
        <w:t xml:space="preserve">degli </w:t>
      </w:r>
      <w:proofErr w:type="spellStart"/>
      <w:r w:rsidR="00B172C8" w:rsidRPr="00850E73">
        <w:t>elettroferogrammi</w:t>
      </w:r>
      <w:proofErr w:type="spellEnd"/>
      <w:r>
        <w:t>.</w:t>
      </w:r>
    </w:p>
    <w:p w14:paraId="378F7FB8" w14:textId="72000947" w:rsidR="007F0C91" w:rsidRPr="003B24A8" w:rsidRDefault="007F0C91" w:rsidP="007F0C91">
      <w:pPr>
        <w:pStyle w:val="Titolo3"/>
      </w:pPr>
      <w:bookmarkStart w:id="74" w:name="_Ref136331476"/>
      <w:bookmarkStart w:id="75" w:name="_Toc146100577"/>
      <w:r>
        <w:t>Amplificazione del target da sequenziare</w:t>
      </w:r>
      <w:bookmarkEnd w:id="74"/>
      <w:bookmarkEnd w:id="75"/>
    </w:p>
    <w:p w14:paraId="05514E2A" w14:textId="4D09FDA7" w:rsidR="00886667" w:rsidRPr="003B24A8" w:rsidRDefault="00886667" w:rsidP="007F0C91">
      <w:pPr>
        <w:pStyle w:val="Titolo4"/>
      </w:pPr>
      <w:bookmarkStart w:id="76" w:name="_Ref135729256"/>
      <w:bookmarkStart w:id="77" w:name="_Toc146100578"/>
      <w:r w:rsidRPr="003B24A8">
        <w:t xml:space="preserve">Reazione di </w:t>
      </w:r>
      <w:proofErr w:type="spellStart"/>
      <w:r w:rsidRPr="003B24A8">
        <w:t>retrotrascrizione</w:t>
      </w:r>
      <w:proofErr w:type="spellEnd"/>
      <w:r w:rsidRPr="003B24A8">
        <w:t xml:space="preserve"> dell’RNA</w:t>
      </w:r>
      <w:bookmarkEnd w:id="76"/>
      <w:bookmarkEnd w:id="77"/>
    </w:p>
    <w:p w14:paraId="1B30459A" w14:textId="77777777" w:rsidR="00886667" w:rsidRPr="003B24A8" w:rsidRDefault="00886667" w:rsidP="00886667">
      <w:pPr>
        <w:spacing w:before="240"/>
        <w:rPr>
          <w:i/>
          <w:u w:val="single"/>
        </w:rPr>
      </w:pPr>
      <w:r w:rsidRPr="003B24A8">
        <w:rPr>
          <w:i/>
          <w:u w:val="single"/>
        </w:rPr>
        <w:t xml:space="preserve">Reagenti per la reazione di </w:t>
      </w:r>
      <w:proofErr w:type="spellStart"/>
      <w:r w:rsidRPr="003B24A8">
        <w:rPr>
          <w:i/>
          <w:u w:val="single"/>
        </w:rPr>
        <w:t>retrotrascrizione</w:t>
      </w:r>
      <w:proofErr w:type="spellEnd"/>
      <w:r w:rsidRPr="003B24A8">
        <w:rPr>
          <w:i/>
          <w:u w:val="single"/>
        </w:rPr>
        <w:t xml:space="preserve"> dell’RNA</w:t>
      </w:r>
    </w:p>
    <w:tbl>
      <w:tblPr>
        <w:tblW w:w="7605" w:type="dxa"/>
        <w:jc w:val="center"/>
        <w:tblCellMar>
          <w:left w:w="70" w:type="dxa"/>
          <w:right w:w="70" w:type="dxa"/>
        </w:tblCellMar>
        <w:tblLook w:val="04A0" w:firstRow="1" w:lastRow="0" w:firstColumn="1" w:lastColumn="0" w:noHBand="0" w:noVBand="1"/>
      </w:tblPr>
      <w:tblGrid>
        <w:gridCol w:w="3145"/>
        <w:gridCol w:w="2466"/>
        <w:gridCol w:w="1994"/>
      </w:tblGrid>
      <w:tr w:rsidR="004E46AB" w:rsidRPr="003B24A8" w14:paraId="1F772FA6" w14:textId="77777777" w:rsidTr="009444F1">
        <w:trPr>
          <w:trHeight w:val="315"/>
          <w:jc w:val="center"/>
        </w:trPr>
        <w:tc>
          <w:tcPr>
            <w:tcW w:w="3145" w:type="dxa"/>
            <w:tcBorders>
              <w:top w:val="nil"/>
              <w:left w:val="nil"/>
              <w:bottom w:val="nil"/>
              <w:right w:val="nil"/>
            </w:tcBorders>
            <w:shd w:val="clear" w:color="auto" w:fill="auto"/>
            <w:noWrap/>
            <w:vAlign w:val="center"/>
            <w:hideMark/>
          </w:tcPr>
          <w:p w14:paraId="25EADC18" w14:textId="77777777" w:rsidR="004E46AB" w:rsidRPr="003B24A8" w:rsidRDefault="004E46AB" w:rsidP="004E46AB">
            <w:pPr>
              <w:spacing w:after="0" w:line="240" w:lineRule="auto"/>
              <w:jc w:val="left"/>
              <w:rPr>
                <w:rFonts w:eastAsia="Times New Roman"/>
                <w:lang w:eastAsia="it-IT"/>
              </w:rPr>
            </w:pPr>
          </w:p>
        </w:tc>
        <w:tc>
          <w:tcPr>
            <w:tcW w:w="2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A5292" w14:textId="77777777" w:rsidR="004E46AB" w:rsidRPr="003B24A8" w:rsidRDefault="004E46AB" w:rsidP="004E46AB">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1994" w:type="dxa"/>
            <w:tcBorders>
              <w:top w:val="single" w:sz="4" w:space="0" w:color="auto"/>
              <w:left w:val="nil"/>
              <w:bottom w:val="single" w:sz="4" w:space="0" w:color="auto"/>
              <w:right w:val="single" w:sz="4" w:space="0" w:color="auto"/>
            </w:tcBorders>
            <w:shd w:val="clear" w:color="auto" w:fill="auto"/>
            <w:noWrap/>
            <w:vAlign w:val="center"/>
            <w:hideMark/>
          </w:tcPr>
          <w:p w14:paraId="2D0E7A51" w14:textId="77777777" w:rsidR="004E46AB" w:rsidRPr="003B24A8" w:rsidRDefault="004E46AB" w:rsidP="004E46AB">
            <w:pPr>
              <w:spacing w:after="0" w:line="240" w:lineRule="auto"/>
              <w:jc w:val="center"/>
              <w:rPr>
                <w:rFonts w:eastAsia="Times New Roman"/>
                <w:b/>
                <w:bCs/>
                <w:lang w:eastAsia="it-IT"/>
              </w:rPr>
            </w:pPr>
            <w:r w:rsidRPr="003B24A8">
              <w:rPr>
                <w:rFonts w:eastAsia="Times New Roman"/>
                <w:b/>
                <w:bCs/>
                <w:lang w:eastAsia="it-IT"/>
              </w:rPr>
              <w:t>Vol</w:t>
            </w:r>
            <w:r w:rsidR="007D7BE4" w:rsidRPr="003B24A8">
              <w:rPr>
                <w:rFonts w:eastAsia="Times New Roman"/>
                <w:b/>
                <w:bCs/>
                <w:lang w:eastAsia="it-IT"/>
              </w:rPr>
              <w:t>ume</w:t>
            </w:r>
            <w:r w:rsidRPr="003B24A8">
              <w:rPr>
                <w:rFonts w:eastAsia="Times New Roman"/>
                <w:b/>
                <w:bCs/>
                <w:lang w:eastAsia="it-IT"/>
              </w:rPr>
              <w:t>/campione</w:t>
            </w:r>
          </w:p>
        </w:tc>
      </w:tr>
      <w:tr w:rsidR="004E46AB" w:rsidRPr="003B24A8" w14:paraId="4EFD5B7F" w14:textId="77777777" w:rsidTr="009444F1">
        <w:trPr>
          <w:trHeight w:val="315"/>
          <w:jc w:val="center"/>
        </w:trPr>
        <w:tc>
          <w:tcPr>
            <w:tcW w:w="3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ABF3" w14:textId="1871DA1A" w:rsidR="004E46AB" w:rsidRPr="003B24A8" w:rsidRDefault="009444F1" w:rsidP="004E46AB">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466" w:type="dxa"/>
            <w:tcBorders>
              <w:top w:val="nil"/>
              <w:left w:val="nil"/>
              <w:bottom w:val="single" w:sz="4" w:space="0" w:color="auto"/>
              <w:right w:val="single" w:sz="4" w:space="0" w:color="auto"/>
            </w:tcBorders>
            <w:shd w:val="clear" w:color="auto" w:fill="auto"/>
            <w:noWrap/>
            <w:vAlign w:val="center"/>
            <w:hideMark/>
          </w:tcPr>
          <w:p w14:paraId="4FB06F67" w14:textId="4FBB27C3" w:rsidR="004E46AB" w:rsidRPr="003B24A8" w:rsidRDefault="009444F1" w:rsidP="004E46AB">
            <w:pPr>
              <w:spacing w:after="0" w:line="240" w:lineRule="auto"/>
              <w:jc w:val="center"/>
              <w:rPr>
                <w:rFonts w:eastAsia="Times New Roman"/>
                <w:lang w:eastAsia="it-IT"/>
              </w:rPr>
            </w:pPr>
            <w:r>
              <w:rPr>
                <w:rFonts w:eastAsia="Times New Roman"/>
                <w:lang w:eastAsia="it-IT"/>
              </w:rPr>
              <w:t>/</w:t>
            </w:r>
          </w:p>
        </w:tc>
        <w:tc>
          <w:tcPr>
            <w:tcW w:w="1994" w:type="dxa"/>
            <w:tcBorders>
              <w:top w:val="nil"/>
              <w:left w:val="nil"/>
              <w:bottom w:val="single" w:sz="4" w:space="0" w:color="auto"/>
              <w:right w:val="single" w:sz="4" w:space="0" w:color="auto"/>
            </w:tcBorders>
            <w:shd w:val="clear" w:color="auto" w:fill="auto"/>
            <w:noWrap/>
            <w:vAlign w:val="center"/>
            <w:hideMark/>
          </w:tcPr>
          <w:p w14:paraId="3EAEB25C" w14:textId="66D2C9C9" w:rsidR="004E46AB" w:rsidRPr="003B24A8" w:rsidRDefault="00B37BA5" w:rsidP="004E46AB">
            <w:pPr>
              <w:spacing w:after="0" w:line="240" w:lineRule="auto"/>
              <w:jc w:val="center"/>
              <w:rPr>
                <w:rFonts w:eastAsia="Times New Roman"/>
                <w:lang w:eastAsia="it-IT"/>
              </w:rPr>
            </w:pPr>
            <w:r>
              <w:rPr>
                <w:rFonts w:eastAsia="Times New Roman"/>
                <w:lang w:eastAsia="it-IT"/>
              </w:rPr>
              <w:t>7,5</w:t>
            </w:r>
            <w:r w:rsidR="004E46AB" w:rsidRPr="003B24A8">
              <w:rPr>
                <w:rFonts w:eastAsia="Times New Roman"/>
                <w:lang w:eastAsia="it-IT"/>
              </w:rPr>
              <w:t xml:space="preserve"> µl</w:t>
            </w:r>
          </w:p>
        </w:tc>
      </w:tr>
      <w:tr w:rsidR="009444F1" w:rsidRPr="003B24A8" w14:paraId="1A345B5E" w14:textId="77777777" w:rsidTr="009444F1">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vAlign w:val="center"/>
          </w:tcPr>
          <w:p w14:paraId="3A845CB0" w14:textId="385E1191" w:rsidR="009444F1" w:rsidRPr="003B24A8" w:rsidRDefault="009444F1" w:rsidP="009444F1">
            <w:pPr>
              <w:spacing w:after="0" w:line="240" w:lineRule="auto"/>
              <w:jc w:val="left"/>
              <w:rPr>
                <w:rFonts w:eastAsia="Times New Roman"/>
                <w:lang w:eastAsia="it-IT"/>
              </w:rPr>
            </w:pPr>
            <w:r w:rsidRPr="003B24A8">
              <w:rPr>
                <w:rFonts w:eastAsia="Times New Roman"/>
                <w:lang w:eastAsia="it-IT"/>
              </w:rPr>
              <w:t xml:space="preserve">Buffer </w:t>
            </w:r>
            <w:r>
              <w:rPr>
                <w:rFonts w:eastAsia="Times New Roman"/>
                <w:lang w:eastAsia="it-IT"/>
              </w:rPr>
              <w:t>trascrittasi</w:t>
            </w:r>
            <w:r w:rsidR="00B37BA5">
              <w:rPr>
                <w:rFonts w:eastAsia="Times New Roman"/>
                <w:lang w:eastAsia="it-IT"/>
              </w:rPr>
              <w:t xml:space="preserve"> (</w:t>
            </w:r>
            <w:r>
              <w:rPr>
                <w:rFonts w:eastAsia="Times New Roman"/>
                <w:lang w:eastAsia="it-IT"/>
              </w:rPr>
              <w:t>10</w:t>
            </w:r>
            <w:r w:rsidRPr="003B24A8">
              <w:rPr>
                <w:rFonts w:eastAsia="Times New Roman"/>
                <w:lang w:eastAsia="it-IT"/>
              </w:rPr>
              <w:t>X</w:t>
            </w:r>
            <w:r w:rsidR="00B37BA5">
              <w:rPr>
                <w:rFonts w:eastAsia="Times New Roman"/>
                <w:lang w:eastAsia="it-IT"/>
              </w:rPr>
              <w:t>)</w:t>
            </w:r>
          </w:p>
        </w:tc>
        <w:tc>
          <w:tcPr>
            <w:tcW w:w="2466" w:type="dxa"/>
            <w:tcBorders>
              <w:top w:val="nil"/>
              <w:left w:val="nil"/>
              <w:bottom w:val="single" w:sz="4" w:space="0" w:color="auto"/>
              <w:right w:val="single" w:sz="4" w:space="0" w:color="auto"/>
            </w:tcBorders>
            <w:shd w:val="clear" w:color="auto" w:fill="auto"/>
            <w:noWrap/>
            <w:vAlign w:val="center"/>
          </w:tcPr>
          <w:p w14:paraId="02E493CC" w14:textId="77763329" w:rsidR="009444F1" w:rsidRPr="003B24A8" w:rsidRDefault="009444F1" w:rsidP="009444F1">
            <w:pPr>
              <w:spacing w:after="0" w:line="240" w:lineRule="auto"/>
              <w:jc w:val="center"/>
              <w:rPr>
                <w:rFonts w:eastAsia="Times New Roman"/>
                <w:lang w:eastAsia="it-IT"/>
              </w:rPr>
            </w:pPr>
            <w:r w:rsidRPr="003B24A8">
              <w:rPr>
                <w:rFonts w:eastAsia="Times New Roman"/>
                <w:lang w:eastAsia="it-IT"/>
              </w:rPr>
              <w:t>1X</w:t>
            </w:r>
          </w:p>
        </w:tc>
        <w:tc>
          <w:tcPr>
            <w:tcW w:w="1994" w:type="dxa"/>
            <w:tcBorders>
              <w:top w:val="nil"/>
              <w:left w:val="nil"/>
              <w:bottom w:val="single" w:sz="4" w:space="0" w:color="auto"/>
              <w:right w:val="single" w:sz="4" w:space="0" w:color="auto"/>
            </w:tcBorders>
            <w:shd w:val="clear" w:color="auto" w:fill="auto"/>
            <w:noWrap/>
            <w:vAlign w:val="center"/>
          </w:tcPr>
          <w:p w14:paraId="1606B402" w14:textId="0C95A7E8" w:rsidR="009444F1" w:rsidRPr="003B24A8" w:rsidRDefault="009444F1" w:rsidP="009444F1">
            <w:pPr>
              <w:spacing w:after="0" w:line="240" w:lineRule="auto"/>
              <w:jc w:val="center"/>
              <w:rPr>
                <w:rFonts w:eastAsia="Times New Roman"/>
                <w:lang w:eastAsia="it-IT"/>
              </w:rPr>
            </w:pPr>
            <w:r>
              <w:rPr>
                <w:rFonts w:eastAsia="Times New Roman"/>
                <w:lang w:eastAsia="it-IT"/>
              </w:rPr>
              <w:t>2</w:t>
            </w:r>
            <w:r w:rsidRPr="003B24A8">
              <w:rPr>
                <w:rFonts w:eastAsia="Times New Roman"/>
                <w:lang w:eastAsia="it-IT"/>
              </w:rPr>
              <w:t xml:space="preserve"> µl</w:t>
            </w:r>
          </w:p>
        </w:tc>
      </w:tr>
      <w:tr w:rsidR="009444F1" w:rsidRPr="003B24A8" w14:paraId="04762F83" w14:textId="77777777" w:rsidTr="009444F1">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68ABFC70" w14:textId="77777777" w:rsidR="009444F1" w:rsidRPr="003B24A8" w:rsidRDefault="009444F1" w:rsidP="009444F1">
            <w:pPr>
              <w:spacing w:after="0" w:line="240" w:lineRule="auto"/>
              <w:jc w:val="left"/>
              <w:rPr>
                <w:rFonts w:eastAsia="Times New Roman"/>
                <w:lang w:eastAsia="it-IT"/>
              </w:rPr>
            </w:pPr>
            <w:proofErr w:type="spellStart"/>
            <w:r w:rsidRPr="003B24A8">
              <w:rPr>
                <w:rFonts w:eastAsia="Times New Roman"/>
                <w:lang w:eastAsia="it-IT"/>
              </w:rPr>
              <w:t>dNTPs</w:t>
            </w:r>
            <w:proofErr w:type="spellEnd"/>
            <w:r w:rsidRPr="003B24A8">
              <w:rPr>
                <w:rFonts w:eastAsia="Times New Roman"/>
                <w:lang w:eastAsia="it-IT"/>
              </w:rPr>
              <w:t xml:space="preserve"> (10 </w:t>
            </w:r>
            <w:proofErr w:type="spellStart"/>
            <w:r w:rsidRPr="003B24A8">
              <w:rPr>
                <w:rFonts w:eastAsia="Times New Roman"/>
                <w:lang w:eastAsia="it-IT"/>
              </w:rPr>
              <w:t>mM</w:t>
            </w:r>
            <w:proofErr w:type="spellEnd"/>
            <w:r w:rsidRPr="003B24A8">
              <w:rPr>
                <w:rFonts w:eastAsia="Times New Roman"/>
                <w:lang w:eastAsia="it-IT"/>
              </w:rPr>
              <w:t>)</w:t>
            </w:r>
          </w:p>
        </w:tc>
        <w:tc>
          <w:tcPr>
            <w:tcW w:w="2466" w:type="dxa"/>
            <w:tcBorders>
              <w:top w:val="nil"/>
              <w:left w:val="nil"/>
              <w:bottom w:val="single" w:sz="4" w:space="0" w:color="auto"/>
              <w:right w:val="single" w:sz="4" w:space="0" w:color="auto"/>
            </w:tcBorders>
            <w:shd w:val="clear" w:color="auto" w:fill="auto"/>
            <w:noWrap/>
            <w:vAlign w:val="center"/>
            <w:hideMark/>
          </w:tcPr>
          <w:p w14:paraId="290044B5" w14:textId="62056267" w:rsidR="009444F1" w:rsidRPr="003B24A8" w:rsidRDefault="00B37BA5" w:rsidP="009444F1">
            <w:pPr>
              <w:spacing w:after="0" w:line="240" w:lineRule="auto"/>
              <w:jc w:val="center"/>
              <w:rPr>
                <w:rFonts w:eastAsia="Times New Roman"/>
                <w:lang w:eastAsia="it-IT"/>
              </w:rPr>
            </w:pPr>
            <w:r>
              <w:rPr>
                <w:rFonts w:eastAsia="Times New Roman"/>
                <w:lang w:eastAsia="it-IT"/>
              </w:rPr>
              <w:t>0,5</w:t>
            </w:r>
            <w:r w:rsidR="009444F1" w:rsidRPr="003B24A8">
              <w:rPr>
                <w:rFonts w:eastAsia="Times New Roman"/>
                <w:lang w:eastAsia="it-IT"/>
              </w:rPr>
              <w:t xml:space="preserve"> </w:t>
            </w:r>
            <w:proofErr w:type="spellStart"/>
            <w:r w:rsidR="009444F1" w:rsidRPr="003B24A8">
              <w:rPr>
                <w:rFonts w:eastAsia="Times New Roman"/>
                <w:lang w:eastAsia="it-IT"/>
              </w:rPr>
              <w:t>mM</w:t>
            </w:r>
            <w:proofErr w:type="spellEnd"/>
          </w:p>
        </w:tc>
        <w:tc>
          <w:tcPr>
            <w:tcW w:w="1994" w:type="dxa"/>
            <w:tcBorders>
              <w:top w:val="nil"/>
              <w:left w:val="nil"/>
              <w:bottom w:val="single" w:sz="4" w:space="0" w:color="auto"/>
              <w:right w:val="single" w:sz="4" w:space="0" w:color="auto"/>
            </w:tcBorders>
            <w:shd w:val="clear" w:color="auto" w:fill="auto"/>
            <w:noWrap/>
            <w:vAlign w:val="center"/>
            <w:hideMark/>
          </w:tcPr>
          <w:p w14:paraId="0A589C70" w14:textId="0A3A4FCF" w:rsidR="009444F1" w:rsidRPr="003B24A8" w:rsidRDefault="009444F1" w:rsidP="009444F1">
            <w:pPr>
              <w:spacing w:after="0" w:line="240" w:lineRule="auto"/>
              <w:jc w:val="center"/>
              <w:rPr>
                <w:rFonts w:eastAsia="Times New Roman"/>
                <w:lang w:eastAsia="it-IT"/>
              </w:rPr>
            </w:pPr>
            <w:r w:rsidRPr="003B24A8">
              <w:rPr>
                <w:rFonts w:eastAsia="Times New Roman"/>
                <w:lang w:eastAsia="it-IT"/>
              </w:rPr>
              <w:t>1 µl</w:t>
            </w:r>
          </w:p>
        </w:tc>
      </w:tr>
      <w:tr w:rsidR="009444F1" w:rsidRPr="003B24A8" w14:paraId="4E6A4EE5" w14:textId="77777777" w:rsidTr="009444F1">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71EF98B7" w14:textId="4E7DD704" w:rsidR="009444F1" w:rsidRPr="003B24A8" w:rsidRDefault="00C91571" w:rsidP="009444F1">
            <w:pPr>
              <w:spacing w:after="0" w:line="240" w:lineRule="auto"/>
              <w:jc w:val="left"/>
              <w:rPr>
                <w:rFonts w:eastAsia="Times New Roman"/>
                <w:lang w:eastAsia="it-IT"/>
              </w:rPr>
            </w:pPr>
            <w:r>
              <w:rPr>
                <w:rFonts w:eastAsia="Times New Roman"/>
                <w:lang w:eastAsia="it-IT"/>
              </w:rPr>
              <w:t>Cock</w:t>
            </w:r>
            <w:r w:rsidR="00E20F11">
              <w:rPr>
                <w:rFonts w:eastAsia="Times New Roman"/>
                <w:lang w:eastAsia="it-IT"/>
              </w:rPr>
              <w:t>tail primer</w:t>
            </w:r>
            <w:r w:rsidR="009444F1" w:rsidRPr="003B24A8">
              <w:rPr>
                <w:rFonts w:eastAsia="Times New Roman"/>
                <w:lang w:eastAsia="it-IT"/>
              </w:rPr>
              <w:t xml:space="preserve"> (</w:t>
            </w:r>
            <w:r w:rsidR="00E20F11">
              <w:rPr>
                <w:rFonts w:eastAsia="Times New Roman"/>
                <w:lang w:eastAsia="it-IT"/>
              </w:rPr>
              <w:t>4</w:t>
            </w:r>
            <w:r w:rsidR="009444F1" w:rsidRPr="003B24A8">
              <w:rPr>
                <w:rFonts w:eastAsia="Times New Roman"/>
                <w:lang w:eastAsia="it-IT"/>
              </w:rPr>
              <w:t>0 µ</w:t>
            </w:r>
            <w:r w:rsidR="00E20F11">
              <w:rPr>
                <w:rFonts w:eastAsia="Times New Roman"/>
                <w:lang w:eastAsia="it-IT"/>
              </w:rPr>
              <w:t>M</w:t>
            </w:r>
            <w:r w:rsidR="009444F1" w:rsidRPr="003B24A8">
              <w:rPr>
                <w:rFonts w:eastAsia="Times New Roman"/>
                <w:lang w:eastAsia="it-IT"/>
              </w:rPr>
              <w:t>)</w:t>
            </w:r>
          </w:p>
        </w:tc>
        <w:tc>
          <w:tcPr>
            <w:tcW w:w="2466" w:type="dxa"/>
            <w:tcBorders>
              <w:top w:val="nil"/>
              <w:left w:val="nil"/>
              <w:bottom w:val="single" w:sz="4" w:space="0" w:color="auto"/>
              <w:right w:val="single" w:sz="4" w:space="0" w:color="auto"/>
            </w:tcBorders>
            <w:shd w:val="clear" w:color="auto" w:fill="auto"/>
            <w:noWrap/>
            <w:vAlign w:val="center"/>
            <w:hideMark/>
          </w:tcPr>
          <w:p w14:paraId="0FC2A37D" w14:textId="37D2F157" w:rsidR="009444F1" w:rsidRPr="003B24A8" w:rsidRDefault="00E20F11" w:rsidP="009444F1">
            <w:pPr>
              <w:spacing w:after="0" w:line="240" w:lineRule="auto"/>
              <w:jc w:val="center"/>
              <w:rPr>
                <w:rFonts w:eastAsia="Times New Roman"/>
                <w:lang w:eastAsia="it-IT"/>
              </w:rPr>
            </w:pPr>
            <w:r>
              <w:rPr>
                <w:rFonts w:eastAsia="Times New Roman"/>
                <w:lang w:eastAsia="it-IT"/>
              </w:rPr>
              <w:t>10</w:t>
            </w:r>
            <w:r w:rsidR="009444F1" w:rsidRPr="003B24A8">
              <w:rPr>
                <w:rFonts w:eastAsia="Times New Roman"/>
                <w:lang w:eastAsia="it-IT"/>
              </w:rPr>
              <w:t xml:space="preserve"> </w:t>
            </w:r>
            <w:r>
              <w:rPr>
                <w:rFonts w:eastAsia="Times New Roman"/>
                <w:lang w:eastAsia="it-IT"/>
              </w:rPr>
              <w:t>µ</w:t>
            </w:r>
            <w:r w:rsidR="009444F1" w:rsidRPr="003B24A8">
              <w:rPr>
                <w:rFonts w:eastAsia="Times New Roman"/>
                <w:lang w:eastAsia="it-IT"/>
              </w:rPr>
              <w:t>M</w:t>
            </w:r>
          </w:p>
        </w:tc>
        <w:tc>
          <w:tcPr>
            <w:tcW w:w="1994" w:type="dxa"/>
            <w:tcBorders>
              <w:top w:val="nil"/>
              <w:left w:val="nil"/>
              <w:bottom w:val="single" w:sz="4" w:space="0" w:color="auto"/>
              <w:right w:val="single" w:sz="4" w:space="0" w:color="auto"/>
            </w:tcBorders>
            <w:shd w:val="clear" w:color="auto" w:fill="auto"/>
            <w:noWrap/>
            <w:vAlign w:val="center"/>
            <w:hideMark/>
          </w:tcPr>
          <w:p w14:paraId="3906A164" w14:textId="2B677B2E" w:rsidR="009444F1" w:rsidRPr="003B24A8" w:rsidRDefault="00E20F11" w:rsidP="009444F1">
            <w:pPr>
              <w:spacing w:after="0" w:line="240" w:lineRule="auto"/>
              <w:jc w:val="center"/>
              <w:rPr>
                <w:rFonts w:eastAsia="Times New Roman"/>
                <w:lang w:eastAsia="it-IT"/>
              </w:rPr>
            </w:pPr>
            <w:r>
              <w:rPr>
                <w:rFonts w:eastAsia="Times New Roman"/>
                <w:lang w:eastAsia="it-IT"/>
              </w:rPr>
              <w:t>5</w:t>
            </w:r>
            <w:r w:rsidR="009444F1" w:rsidRPr="003B24A8">
              <w:rPr>
                <w:rFonts w:eastAsia="Times New Roman"/>
                <w:lang w:eastAsia="it-IT"/>
              </w:rPr>
              <w:t xml:space="preserve"> µl</w:t>
            </w:r>
          </w:p>
        </w:tc>
      </w:tr>
      <w:tr w:rsidR="009444F1" w:rsidRPr="003B24A8" w14:paraId="75A88DC5" w14:textId="77777777" w:rsidTr="009444F1">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5F6191AA" w14:textId="77777777" w:rsidR="009444F1" w:rsidRPr="003B24A8" w:rsidRDefault="009444F1" w:rsidP="009444F1">
            <w:pPr>
              <w:spacing w:after="0" w:line="240" w:lineRule="auto"/>
              <w:jc w:val="left"/>
              <w:rPr>
                <w:rFonts w:eastAsia="Times New Roman"/>
                <w:lang w:eastAsia="it-IT"/>
              </w:rPr>
            </w:pPr>
            <w:proofErr w:type="spellStart"/>
            <w:r w:rsidRPr="003B24A8">
              <w:rPr>
                <w:rFonts w:eastAsia="Times New Roman"/>
                <w:lang w:eastAsia="it-IT"/>
              </w:rPr>
              <w:t>RNase</w:t>
            </w:r>
            <w:proofErr w:type="spellEnd"/>
            <w:r w:rsidRPr="003B24A8">
              <w:rPr>
                <w:rFonts w:eastAsia="Times New Roman"/>
                <w:lang w:eastAsia="it-IT"/>
              </w:rPr>
              <w:t xml:space="preserve"> </w:t>
            </w:r>
            <w:proofErr w:type="spellStart"/>
            <w:r w:rsidRPr="003B24A8">
              <w:rPr>
                <w:rFonts w:eastAsia="Times New Roman"/>
                <w:lang w:eastAsia="it-IT"/>
              </w:rPr>
              <w:t>Inhibitor</w:t>
            </w:r>
            <w:proofErr w:type="spellEnd"/>
            <w:r w:rsidRPr="003B24A8">
              <w:rPr>
                <w:rFonts w:eastAsia="Times New Roman"/>
                <w:lang w:eastAsia="it-IT"/>
              </w:rPr>
              <w:t xml:space="preserve"> (40 U/µl)</w:t>
            </w:r>
          </w:p>
        </w:tc>
        <w:tc>
          <w:tcPr>
            <w:tcW w:w="2466" w:type="dxa"/>
            <w:tcBorders>
              <w:top w:val="nil"/>
              <w:left w:val="nil"/>
              <w:bottom w:val="single" w:sz="4" w:space="0" w:color="auto"/>
              <w:right w:val="single" w:sz="4" w:space="0" w:color="auto"/>
            </w:tcBorders>
            <w:shd w:val="clear" w:color="auto" w:fill="auto"/>
            <w:noWrap/>
            <w:vAlign w:val="center"/>
            <w:hideMark/>
          </w:tcPr>
          <w:p w14:paraId="3D1E04DE" w14:textId="77777777" w:rsidR="009444F1" w:rsidRPr="003B24A8" w:rsidRDefault="009444F1" w:rsidP="009444F1">
            <w:pPr>
              <w:spacing w:after="0" w:line="240" w:lineRule="auto"/>
              <w:jc w:val="center"/>
              <w:rPr>
                <w:rFonts w:eastAsia="Times New Roman"/>
                <w:lang w:eastAsia="it-IT"/>
              </w:rPr>
            </w:pPr>
            <w:r w:rsidRPr="003B24A8">
              <w:rPr>
                <w:rFonts w:eastAsia="Times New Roman"/>
                <w:lang w:eastAsia="it-IT"/>
              </w:rPr>
              <w:t>1 U/µl</w:t>
            </w:r>
          </w:p>
        </w:tc>
        <w:tc>
          <w:tcPr>
            <w:tcW w:w="1994" w:type="dxa"/>
            <w:tcBorders>
              <w:top w:val="nil"/>
              <w:left w:val="nil"/>
              <w:bottom w:val="single" w:sz="4" w:space="0" w:color="auto"/>
              <w:right w:val="single" w:sz="4" w:space="0" w:color="auto"/>
            </w:tcBorders>
            <w:shd w:val="clear" w:color="auto" w:fill="auto"/>
            <w:noWrap/>
            <w:vAlign w:val="center"/>
            <w:hideMark/>
          </w:tcPr>
          <w:p w14:paraId="43AD97E2" w14:textId="49F1CA81" w:rsidR="009444F1" w:rsidRPr="003B24A8" w:rsidRDefault="00E20F11" w:rsidP="009444F1">
            <w:pPr>
              <w:spacing w:after="0" w:line="240" w:lineRule="auto"/>
              <w:jc w:val="center"/>
              <w:rPr>
                <w:rFonts w:eastAsia="Times New Roman"/>
                <w:lang w:eastAsia="it-IT"/>
              </w:rPr>
            </w:pPr>
            <w:r>
              <w:rPr>
                <w:rFonts w:eastAsia="Times New Roman"/>
                <w:lang w:eastAsia="it-IT"/>
              </w:rPr>
              <w:t>0,5</w:t>
            </w:r>
            <w:r w:rsidR="009444F1" w:rsidRPr="003B24A8">
              <w:rPr>
                <w:rFonts w:eastAsia="Times New Roman"/>
                <w:lang w:eastAsia="it-IT"/>
              </w:rPr>
              <w:t xml:space="preserve"> µl</w:t>
            </w:r>
          </w:p>
        </w:tc>
      </w:tr>
      <w:tr w:rsidR="009444F1" w:rsidRPr="003B24A8" w14:paraId="159F99E2" w14:textId="77777777" w:rsidTr="009444F1">
        <w:trPr>
          <w:trHeight w:val="315"/>
          <w:jc w:val="center"/>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5E53A225" w14:textId="77777777" w:rsidR="009444F1" w:rsidRPr="003B24A8" w:rsidRDefault="009444F1" w:rsidP="009444F1">
            <w:pPr>
              <w:spacing w:after="0" w:line="240" w:lineRule="auto"/>
              <w:jc w:val="left"/>
              <w:rPr>
                <w:rFonts w:eastAsia="Times New Roman"/>
                <w:lang w:eastAsia="it-IT"/>
              </w:rPr>
            </w:pPr>
            <w:r w:rsidRPr="003B24A8">
              <w:rPr>
                <w:rFonts w:eastAsia="Times New Roman"/>
                <w:lang w:eastAsia="it-IT"/>
              </w:rPr>
              <w:t>Trascrittasi Inversa (200 U/µl)</w:t>
            </w:r>
          </w:p>
        </w:tc>
        <w:tc>
          <w:tcPr>
            <w:tcW w:w="2466" w:type="dxa"/>
            <w:tcBorders>
              <w:top w:val="nil"/>
              <w:left w:val="nil"/>
              <w:bottom w:val="single" w:sz="4" w:space="0" w:color="auto"/>
              <w:right w:val="single" w:sz="4" w:space="0" w:color="auto"/>
            </w:tcBorders>
            <w:shd w:val="clear" w:color="auto" w:fill="auto"/>
            <w:noWrap/>
            <w:vAlign w:val="center"/>
            <w:hideMark/>
          </w:tcPr>
          <w:p w14:paraId="49804EB7" w14:textId="5A006CF8" w:rsidR="009444F1" w:rsidRPr="003B24A8" w:rsidRDefault="00E20F11" w:rsidP="009444F1">
            <w:pPr>
              <w:spacing w:after="0" w:line="240" w:lineRule="auto"/>
              <w:jc w:val="center"/>
              <w:rPr>
                <w:rFonts w:eastAsia="Times New Roman"/>
                <w:lang w:eastAsia="it-IT"/>
              </w:rPr>
            </w:pPr>
            <w:r>
              <w:rPr>
                <w:rFonts w:eastAsia="Times New Roman"/>
                <w:lang w:eastAsia="it-IT"/>
              </w:rPr>
              <w:t>10</w:t>
            </w:r>
            <w:r w:rsidR="009444F1" w:rsidRPr="003B24A8">
              <w:rPr>
                <w:rFonts w:eastAsia="Times New Roman"/>
                <w:lang w:eastAsia="it-IT"/>
              </w:rPr>
              <w:t xml:space="preserve"> U/µl</w:t>
            </w:r>
          </w:p>
        </w:tc>
        <w:tc>
          <w:tcPr>
            <w:tcW w:w="1994" w:type="dxa"/>
            <w:tcBorders>
              <w:top w:val="nil"/>
              <w:left w:val="nil"/>
              <w:bottom w:val="single" w:sz="4" w:space="0" w:color="auto"/>
              <w:right w:val="single" w:sz="4" w:space="0" w:color="auto"/>
            </w:tcBorders>
            <w:shd w:val="clear" w:color="auto" w:fill="auto"/>
            <w:noWrap/>
            <w:vAlign w:val="center"/>
            <w:hideMark/>
          </w:tcPr>
          <w:p w14:paraId="5A58A430" w14:textId="2F2B4D4C" w:rsidR="009444F1" w:rsidRPr="003B24A8" w:rsidRDefault="00E20F11" w:rsidP="009444F1">
            <w:pPr>
              <w:spacing w:after="0" w:line="240" w:lineRule="auto"/>
              <w:jc w:val="center"/>
              <w:rPr>
                <w:rFonts w:eastAsia="Times New Roman"/>
                <w:lang w:eastAsia="it-IT"/>
              </w:rPr>
            </w:pPr>
            <w:r>
              <w:rPr>
                <w:rFonts w:eastAsia="Times New Roman"/>
                <w:lang w:eastAsia="it-IT"/>
              </w:rPr>
              <w:t>1</w:t>
            </w:r>
            <w:r w:rsidR="009444F1" w:rsidRPr="003B24A8">
              <w:rPr>
                <w:rFonts w:eastAsia="Times New Roman"/>
                <w:lang w:eastAsia="it-IT"/>
              </w:rPr>
              <w:t xml:space="preserve"> µl</w:t>
            </w:r>
          </w:p>
        </w:tc>
      </w:tr>
    </w:tbl>
    <w:p w14:paraId="57DE5618" w14:textId="0030215F" w:rsidR="00886667" w:rsidRDefault="00886667" w:rsidP="00886667">
      <w:pPr>
        <w:pStyle w:val="Didascalia"/>
      </w:pPr>
      <w:bookmarkStart w:id="78" w:name="_Ref405730987"/>
      <w:bookmarkStart w:id="79" w:name="_Toc128584533"/>
      <w:bookmarkStart w:id="80" w:name="_Toc146100188"/>
      <w:r w:rsidRPr="003B24A8">
        <w:t xml:space="preserve">Tabella </w:t>
      </w:r>
      <w:r w:rsidR="00A663B8">
        <w:fldChar w:fldCharType="begin"/>
      </w:r>
      <w:r w:rsidR="00C11B26">
        <w:instrText xml:space="preserve"> SEQ Tabella \* ARABIC </w:instrText>
      </w:r>
      <w:r w:rsidR="00A663B8">
        <w:fldChar w:fldCharType="separate"/>
      </w:r>
      <w:r w:rsidR="00490FF8">
        <w:rPr>
          <w:noProof/>
        </w:rPr>
        <w:t>11</w:t>
      </w:r>
      <w:r w:rsidR="00A663B8">
        <w:rPr>
          <w:noProof/>
        </w:rPr>
        <w:fldChar w:fldCharType="end"/>
      </w:r>
      <w:bookmarkEnd w:id="78"/>
      <w:r w:rsidRPr="003B24A8">
        <w:t xml:space="preserve"> – Reagenti per la reazione di </w:t>
      </w:r>
      <w:proofErr w:type="spellStart"/>
      <w:r w:rsidRPr="003B24A8">
        <w:t>retrotrascrizione</w:t>
      </w:r>
      <w:proofErr w:type="spellEnd"/>
      <w:r w:rsidRPr="003B24A8">
        <w:t xml:space="preserve"> dell’RNA</w:t>
      </w:r>
      <w:bookmarkEnd w:id="79"/>
      <w:bookmarkEnd w:id="80"/>
    </w:p>
    <w:tbl>
      <w:tblPr>
        <w:tblW w:w="4106" w:type="dxa"/>
        <w:jc w:val="center"/>
        <w:tblCellMar>
          <w:left w:w="70" w:type="dxa"/>
          <w:right w:w="70" w:type="dxa"/>
        </w:tblCellMar>
        <w:tblLook w:val="04A0" w:firstRow="1" w:lastRow="0" w:firstColumn="1" w:lastColumn="0" w:noHBand="0" w:noVBand="1"/>
      </w:tblPr>
      <w:tblGrid>
        <w:gridCol w:w="1696"/>
        <w:gridCol w:w="2410"/>
      </w:tblGrid>
      <w:tr w:rsidR="003D6052" w:rsidRPr="003B24A8" w14:paraId="2173D8F6" w14:textId="77777777" w:rsidTr="00D802EA">
        <w:trPr>
          <w:trHeight w:val="415"/>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765A9" w14:textId="77777777" w:rsidR="003D6052" w:rsidRPr="003B24A8" w:rsidRDefault="003D6052" w:rsidP="00470E87">
            <w:pPr>
              <w:spacing w:after="0" w:line="240" w:lineRule="auto"/>
              <w:jc w:val="center"/>
              <w:rPr>
                <w:rFonts w:eastAsia="Times New Roman"/>
                <w:b/>
                <w:bCs/>
                <w:lang w:eastAsia="it-IT"/>
              </w:rPr>
            </w:pPr>
            <w:r>
              <w:rPr>
                <w:rFonts w:eastAsia="Times New Roman"/>
                <w:b/>
                <w:bCs/>
                <w:lang w:eastAsia="it-IT"/>
              </w:rPr>
              <w:t>Reagente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7693DC35" w14:textId="77777777" w:rsidR="003D6052" w:rsidRPr="003B24A8" w:rsidRDefault="003D6052" w:rsidP="00470E87">
            <w:pPr>
              <w:spacing w:after="0" w:line="240" w:lineRule="auto"/>
              <w:jc w:val="center"/>
              <w:rPr>
                <w:rFonts w:eastAsia="Times New Roman"/>
                <w:b/>
                <w:bCs/>
                <w:lang w:eastAsia="it-IT"/>
              </w:rPr>
            </w:pPr>
            <w:r>
              <w:rPr>
                <w:rFonts w:eastAsia="Times New Roman"/>
                <w:b/>
                <w:bCs/>
                <w:lang w:eastAsia="it-IT"/>
              </w:rPr>
              <w:t>Sequenza</w:t>
            </w:r>
          </w:p>
        </w:tc>
      </w:tr>
      <w:tr w:rsidR="003D6052" w:rsidRPr="00854C47" w14:paraId="2E4694C3" w14:textId="77777777" w:rsidTr="00D802EA">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4572B02" w14:textId="1887768C" w:rsidR="003D6052" w:rsidRPr="00C679C0" w:rsidRDefault="00D802EA" w:rsidP="00470E87">
            <w:pPr>
              <w:spacing w:after="0" w:line="240" w:lineRule="auto"/>
              <w:jc w:val="left"/>
              <w:rPr>
                <w:rFonts w:eastAsia="Times New Roman"/>
                <w:lang w:eastAsia="it-IT"/>
              </w:rPr>
            </w:pPr>
            <w:r>
              <w:t xml:space="preserve">Primer </w:t>
            </w:r>
            <w:r w:rsidR="00187728" w:rsidRPr="00187728">
              <w:t>AN32</w:t>
            </w:r>
          </w:p>
        </w:tc>
        <w:tc>
          <w:tcPr>
            <w:tcW w:w="2410" w:type="dxa"/>
            <w:tcBorders>
              <w:top w:val="nil"/>
              <w:left w:val="nil"/>
              <w:bottom w:val="single" w:sz="4" w:space="0" w:color="auto"/>
              <w:right w:val="single" w:sz="4" w:space="0" w:color="auto"/>
            </w:tcBorders>
            <w:shd w:val="clear" w:color="auto" w:fill="auto"/>
            <w:noWrap/>
            <w:vAlign w:val="center"/>
            <w:hideMark/>
          </w:tcPr>
          <w:p w14:paraId="4F19DD2B" w14:textId="1C0640F1" w:rsidR="003D6052" w:rsidRPr="00AD0C3C" w:rsidRDefault="00187728" w:rsidP="000406AF">
            <w:pPr>
              <w:autoSpaceDE w:val="0"/>
              <w:autoSpaceDN w:val="0"/>
              <w:adjustRightInd w:val="0"/>
              <w:spacing w:after="0" w:line="240" w:lineRule="auto"/>
              <w:jc w:val="left"/>
              <w:rPr>
                <w:rFonts w:eastAsia="Times New Roman"/>
                <w:lang w:val="en-US" w:eastAsia="it-IT"/>
              </w:rPr>
            </w:pPr>
            <w:r w:rsidRPr="00AD0C3C">
              <w:rPr>
                <w:lang w:val="en-US"/>
              </w:rPr>
              <w:t>5’ GTY TGC CA 3’</w:t>
            </w:r>
          </w:p>
        </w:tc>
      </w:tr>
      <w:tr w:rsidR="003D6052" w:rsidRPr="00854C47" w14:paraId="53FD92B7" w14:textId="77777777" w:rsidTr="00D802EA">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4C5C405" w14:textId="79D30DEA" w:rsidR="003D6052" w:rsidRPr="007321A4" w:rsidRDefault="00D802EA" w:rsidP="00470E87">
            <w:pPr>
              <w:spacing w:after="0" w:line="240" w:lineRule="auto"/>
              <w:jc w:val="left"/>
              <w:rPr>
                <w:rFonts w:eastAsia="Times New Roman"/>
                <w:lang w:val="en-US" w:eastAsia="it-IT"/>
              </w:rPr>
            </w:pPr>
            <w:r>
              <w:rPr>
                <w:lang w:val="en-US"/>
              </w:rPr>
              <w:t xml:space="preserve">Primer </w:t>
            </w:r>
            <w:r w:rsidR="000406AF" w:rsidRPr="00187728">
              <w:rPr>
                <w:lang w:val="en-US"/>
              </w:rPr>
              <w:t>AN33</w:t>
            </w:r>
          </w:p>
        </w:tc>
        <w:tc>
          <w:tcPr>
            <w:tcW w:w="2410" w:type="dxa"/>
            <w:tcBorders>
              <w:top w:val="nil"/>
              <w:left w:val="nil"/>
              <w:bottom w:val="single" w:sz="4" w:space="0" w:color="auto"/>
              <w:right w:val="single" w:sz="4" w:space="0" w:color="auto"/>
            </w:tcBorders>
            <w:shd w:val="clear" w:color="auto" w:fill="auto"/>
            <w:noWrap/>
            <w:vAlign w:val="center"/>
            <w:hideMark/>
          </w:tcPr>
          <w:p w14:paraId="11FDE317" w14:textId="5C48DFC0" w:rsidR="003D6052" w:rsidRPr="00AD0C3C" w:rsidRDefault="000406AF" w:rsidP="000406AF">
            <w:pPr>
              <w:autoSpaceDE w:val="0"/>
              <w:autoSpaceDN w:val="0"/>
              <w:adjustRightInd w:val="0"/>
              <w:spacing w:after="0" w:line="240" w:lineRule="auto"/>
              <w:jc w:val="left"/>
              <w:rPr>
                <w:rFonts w:eastAsia="Times New Roman"/>
                <w:lang w:val="en-US" w:eastAsia="it-IT"/>
              </w:rPr>
            </w:pPr>
            <w:r w:rsidRPr="00AD0C3C">
              <w:rPr>
                <w:lang w:val="en-US"/>
              </w:rPr>
              <w:t>5’ GAY TGC CA 3’</w:t>
            </w:r>
          </w:p>
        </w:tc>
      </w:tr>
      <w:tr w:rsidR="003D6052" w:rsidRPr="00854C47" w14:paraId="3BE7E16B" w14:textId="77777777" w:rsidTr="00D802EA">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vAlign w:val="center"/>
          </w:tcPr>
          <w:p w14:paraId="4177CDF9" w14:textId="6CE40532" w:rsidR="003D6052" w:rsidRPr="00C679C0" w:rsidRDefault="00D802EA" w:rsidP="00470E87">
            <w:pPr>
              <w:spacing w:after="0" w:line="240" w:lineRule="auto"/>
              <w:jc w:val="left"/>
              <w:rPr>
                <w:bCs/>
              </w:rPr>
            </w:pPr>
            <w:r>
              <w:rPr>
                <w:lang w:val="en-US"/>
              </w:rPr>
              <w:t xml:space="preserve">Primer </w:t>
            </w:r>
            <w:r w:rsidR="000406AF" w:rsidRPr="00187728">
              <w:t>AN34</w:t>
            </w:r>
          </w:p>
        </w:tc>
        <w:tc>
          <w:tcPr>
            <w:tcW w:w="2410" w:type="dxa"/>
            <w:tcBorders>
              <w:top w:val="nil"/>
              <w:left w:val="nil"/>
              <w:bottom w:val="single" w:sz="4" w:space="0" w:color="auto"/>
              <w:right w:val="single" w:sz="4" w:space="0" w:color="auto"/>
            </w:tcBorders>
            <w:shd w:val="clear" w:color="auto" w:fill="auto"/>
            <w:noWrap/>
            <w:vAlign w:val="center"/>
          </w:tcPr>
          <w:p w14:paraId="2C25A997" w14:textId="4377ACA1" w:rsidR="003D6052" w:rsidRPr="00AD0C3C" w:rsidRDefault="000406AF" w:rsidP="000406AF">
            <w:pPr>
              <w:autoSpaceDE w:val="0"/>
              <w:autoSpaceDN w:val="0"/>
              <w:adjustRightInd w:val="0"/>
              <w:spacing w:after="0" w:line="240" w:lineRule="auto"/>
              <w:jc w:val="left"/>
              <w:rPr>
                <w:lang w:val="en-US"/>
              </w:rPr>
            </w:pPr>
            <w:r w:rsidRPr="00AD0C3C">
              <w:rPr>
                <w:lang w:val="en-US"/>
              </w:rPr>
              <w:t>5’ CCR TCR TA 3’</w:t>
            </w:r>
          </w:p>
        </w:tc>
      </w:tr>
      <w:tr w:rsidR="00FF6B51" w:rsidRPr="00854C47" w14:paraId="22678C95" w14:textId="77777777" w:rsidTr="00D802EA">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vAlign w:val="center"/>
          </w:tcPr>
          <w:p w14:paraId="036DB468" w14:textId="02A848A0" w:rsidR="00FF6B51" w:rsidRPr="00187728" w:rsidRDefault="00D802EA" w:rsidP="00470E87">
            <w:pPr>
              <w:spacing w:after="0" w:line="240" w:lineRule="auto"/>
              <w:jc w:val="left"/>
            </w:pPr>
            <w:r>
              <w:rPr>
                <w:lang w:val="en-US"/>
              </w:rPr>
              <w:lastRenderedPageBreak/>
              <w:t xml:space="preserve">Primer </w:t>
            </w:r>
            <w:r w:rsidR="00FF6B51">
              <w:t>AN35</w:t>
            </w:r>
          </w:p>
        </w:tc>
        <w:tc>
          <w:tcPr>
            <w:tcW w:w="2410" w:type="dxa"/>
            <w:tcBorders>
              <w:top w:val="nil"/>
              <w:left w:val="nil"/>
              <w:bottom w:val="single" w:sz="4" w:space="0" w:color="auto"/>
              <w:right w:val="single" w:sz="4" w:space="0" w:color="auto"/>
            </w:tcBorders>
            <w:shd w:val="clear" w:color="auto" w:fill="auto"/>
            <w:noWrap/>
            <w:vAlign w:val="center"/>
          </w:tcPr>
          <w:p w14:paraId="22AEAE75" w14:textId="5FD5C7B2" w:rsidR="00FF6B51" w:rsidRPr="00FF6B51" w:rsidRDefault="00FF6B51" w:rsidP="000406AF">
            <w:pPr>
              <w:autoSpaceDE w:val="0"/>
              <w:autoSpaceDN w:val="0"/>
              <w:adjustRightInd w:val="0"/>
              <w:spacing w:after="0" w:line="240" w:lineRule="auto"/>
              <w:jc w:val="left"/>
              <w:rPr>
                <w:lang w:val="en-US"/>
              </w:rPr>
            </w:pPr>
            <w:r w:rsidRPr="000406AF">
              <w:rPr>
                <w:lang w:val="en-US"/>
              </w:rPr>
              <w:t>5’ RCT YTG CCA 3’</w:t>
            </w:r>
          </w:p>
        </w:tc>
      </w:tr>
    </w:tbl>
    <w:p w14:paraId="4D3D4686" w14:textId="4422CCE4" w:rsidR="003D6052" w:rsidRDefault="00FF6B51" w:rsidP="00FF6B51">
      <w:pPr>
        <w:pStyle w:val="Didascalia"/>
      </w:pPr>
      <w:bookmarkStart w:id="81" w:name="_Toc146100189"/>
      <w:r>
        <w:t xml:space="preserve">Tabella </w:t>
      </w:r>
      <w:r w:rsidR="00640143">
        <w:fldChar w:fldCharType="begin"/>
      </w:r>
      <w:r w:rsidR="00640143">
        <w:instrText xml:space="preserve"> SEQ Tabella \* ARABIC </w:instrText>
      </w:r>
      <w:r w:rsidR="00640143">
        <w:fldChar w:fldCharType="separate"/>
      </w:r>
      <w:r w:rsidR="00490FF8">
        <w:rPr>
          <w:noProof/>
        </w:rPr>
        <w:t>12</w:t>
      </w:r>
      <w:r w:rsidR="00640143">
        <w:rPr>
          <w:noProof/>
        </w:rPr>
        <w:fldChar w:fldCharType="end"/>
      </w:r>
      <w:r w:rsidR="003D6052">
        <w:t xml:space="preserve"> – Sequenze di primer </w:t>
      </w:r>
      <w:r w:rsidR="003D6052" w:rsidRPr="007E047A">
        <w:t>per la reazione di</w:t>
      </w:r>
      <w:r w:rsidR="003D6052" w:rsidRPr="003B24A8">
        <w:t xml:space="preserve"> </w:t>
      </w:r>
      <w:proofErr w:type="spellStart"/>
      <w:r w:rsidR="003D6052" w:rsidRPr="003B24A8">
        <w:t>retrotrascrizione</w:t>
      </w:r>
      <w:proofErr w:type="spellEnd"/>
      <w:r w:rsidR="003D6052" w:rsidRPr="003B24A8">
        <w:t xml:space="preserve"> dell’RNA</w:t>
      </w:r>
      <w:r w:rsidR="002C020F">
        <w:t xml:space="preserve"> </w:t>
      </w:r>
      <w:r w:rsidR="000F68AC">
        <w:t>(</w:t>
      </w:r>
      <w:r w:rsidR="000F68AC" w:rsidRPr="000F68AC">
        <w:t>https://stacks.cdc.gov/</w:t>
      </w:r>
      <w:proofErr w:type="spellStart"/>
      <w:r w:rsidR="000F68AC" w:rsidRPr="000F68AC">
        <w:t>view</w:t>
      </w:r>
      <w:proofErr w:type="spellEnd"/>
      <w:r w:rsidR="000F68AC" w:rsidRPr="000F68AC">
        <w:t>/</w:t>
      </w:r>
      <w:proofErr w:type="spellStart"/>
      <w:r w:rsidR="000F68AC" w:rsidRPr="000F68AC">
        <w:t>cdc</w:t>
      </w:r>
      <w:proofErr w:type="spellEnd"/>
      <w:r w:rsidR="000F68AC" w:rsidRPr="000F68AC">
        <w:t>/82809)</w:t>
      </w:r>
      <w:bookmarkEnd w:id="81"/>
    </w:p>
    <w:p w14:paraId="2FE03B0F" w14:textId="77777777" w:rsidR="00886667" w:rsidRPr="003B24A8" w:rsidRDefault="00886667" w:rsidP="00886667">
      <w:pPr>
        <w:rPr>
          <w:i/>
          <w:u w:val="single"/>
        </w:rPr>
      </w:pPr>
      <w:r w:rsidRPr="003B24A8">
        <w:rPr>
          <w:i/>
          <w:u w:val="single"/>
        </w:rPr>
        <w:t xml:space="preserve">Procedimento per la reazione di </w:t>
      </w:r>
      <w:proofErr w:type="spellStart"/>
      <w:r w:rsidRPr="003B24A8">
        <w:rPr>
          <w:i/>
          <w:u w:val="single"/>
        </w:rPr>
        <w:t>retrotrascrizione</w:t>
      </w:r>
      <w:proofErr w:type="spellEnd"/>
      <w:r w:rsidRPr="003B24A8">
        <w:rPr>
          <w:i/>
          <w:u w:val="single"/>
        </w:rPr>
        <w:t xml:space="preserve"> dell’RNA</w:t>
      </w:r>
    </w:p>
    <w:p w14:paraId="484684C4" w14:textId="3277D574" w:rsidR="00292AAA" w:rsidRPr="003B24A8" w:rsidRDefault="00886667" w:rsidP="00886667">
      <w:r w:rsidRPr="003B24A8">
        <w:t>La reazione è stata eseguita secondo le indicazioni riportate in</w:t>
      </w:r>
      <w:r w:rsidR="00CB3EA1" w:rsidRPr="003B24A8">
        <w:t xml:space="preserve"> </w:t>
      </w:r>
      <w:r w:rsidR="002B6379">
        <w:fldChar w:fldCharType="begin"/>
      </w:r>
      <w:r w:rsidR="002B6379">
        <w:instrText xml:space="preserve"> REF _Ref405730987 \h  \* MERGEFORMAT </w:instrText>
      </w:r>
      <w:r w:rsidR="002B6379">
        <w:fldChar w:fldCharType="separate"/>
      </w:r>
      <w:r w:rsidR="00327811" w:rsidRPr="003B24A8">
        <w:t xml:space="preserve">Tabella </w:t>
      </w:r>
      <w:r w:rsidR="00327811">
        <w:rPr>
          <w:noProof/>
        </w:rPr>
        <w:t>11</w:t>
      </w:r>
      <w:r w:rsidR="002B6379">
        <w:fldChar w:fldCharType="end"/>
      </w:r>
      <w:r w:rsidR="00292AAA" w:rsidRPr="003B24A8">
        <w:t>.</w:t>
      </w:r>
    </w:p>
    <w:p w14:paraId="546036A2" w14:textId="6BC58ACE" w:rsidR="00886667" w:rsidRPr="003B24A8" w:rsidRDefault="00886667" w:rsidP="00886667">
      <w:r w:rsidRPr="003B24A8">
        <w:t xml:space="preserve">In ciascuna provetta da 0,2 ml sono stati distribuiti </w:t>
      </w:r>
      <w:r w:rsidR="0022512A">
        <w:t>17</w:t>
      </w:r>
      <w:r w:rsidRPr="003B24A8">
        <w:t xml:space="preserve"> µl della miscela di reazione. In seguito, sono stati aggiunti:</w:t>
      </w:r>
    </w:p>
    <w:p w14:paraId="0A1CC01E" w14:textId="6339E63F" w:rsidR="00886667" w:rsidRPr="003B24A8" w:rsidRDefault="00886667" w:rsidP="0052472C">
      <w:pPr>
        <w:numPr>
          <w:ilvl w:val="0"/>
          <w:numId w:val="4"/>
        </w:numPr>
        <w:spacing w:after="0"/>
      </w:pPr>
      <w:r w:rsidRPr="003B24A8">
        <w:t xml:space="preserve">5 µl di </w:t>
      </w:r>
      <w:r w:rsidR="009C1055" w:rsidRPr="003B24A8">
        <w:t>acqua</w:t>
      </w:r>
      <w:r w:rsidRPr="003B24A8">
        <w:t xml:space="preserve"> deionizzata sterile, nella provetta indicata come controllo negativo di RT;</w:t>
      </w:r>
    </w:p>
    <w:p w14:paraId="0C02FB85" w14:textId="05D12318" w:rsidR="00886667" w:rsidRPr="003B24A8" w:rsidRDefault="00886667" w:rsidP="0052472C">
      <w:pPr>
        <w:numPr>
          <w:ilvl w:val="0"/>
          <w:numId w:val="4"/>
        </w:numPr>
        <w:spacing w:after="0"/>
      </w:pPr>
      <w:r w:rsidRPr="003B24A8">
        <w:t>5 µl di controllo negativo di estrazione nella provetta identificata come controllo negativo di estrazione;</w:t>
      </w:r>
    </w:p>
    <w:p w14:paraId="6977CEC4" w14:textId="720B330C" w:rsidR="00886667" w:rsidRPr="003B24A8" w:rsidRDefault="00886667" w:rsidP="0052472C">
      <w:pPr>
        <w:numPr>
          <w:ilvl w:val="0"/>
          <w:numId w:val="4"/>
        </w:numPr>
        <w:spacing w:after="0"/>
      </w:pPr>
      <w:r w:rsidRPr="003B24A8">
        <w:t>5 µl di estratto di ciascun campione;</w:t>
      </w:r>
    </w:p>
    <w:p w14:paraId="344430E9" w14:textId="7BAA4ABF" w:rsidR="00886667" w:rsidRPr="003B24A8" w:rsidRDefault="00886667" w:rsidP="008B7EE5">
      <w:pPr>
        <w:numPr>
          <w:ilvl w:val="0"/>
          <w:numId w:val="4"/>
        </w:numPr>
      </w:pPr>
      <w:r w:rsidRPr="003B24A8">
        <w:t>5 µl di RNA estratto dal controllo positivo di estrazione nella provetta identificata come controllo positivo di estrazione.</w:t>
      </w:r>
    </w:p>
    <w:p w14:paraId="37153037" w14:textId="63CB4FD3" w:rsidR="00886667" w:rsidRDefault="00886667" w:rsidP="00886667">
      <w:r w:rsidRPr="003B24A8">
        <w:t xml:space="preserve">Infine, le </w:t>
      </w:r>
      <w:proofErr w:type="spellStart"/>
      <w:r w:rsidRPr="003B24A8">
        <w:t>microprovette</w:t>
      </w:r>
      <w:proofErr w:type="spellEnd"/>
      <w:r w:rsidRPr="003B24A8">
        <w:t xml:space="preserve"> sono state trasferite in un </w:t>
      </w:r>
      <w:proofErr w:type="spellStart"/>
      <w:r w:rsidR="003B5F8E">
        <w:t>termociclatore</w:t>
      </w:r>
      <w:proofErr w:type="spellEnd"/>
      <w:r w:rsidR="003B5F8E">
        <w:t xml:space="preserve"> </w:t>
      </w:r>
      <w:proofErr w:type="spellStart"/>
      <w:r w:rsidR="009C5D98" w:rsidRPr="009C5D98">
        <w:t>ProFlex</w:t>
      </w:r>
      <w:proofErr w:type="spellEnd"/>
      <w:r w:rsidR="00AD7D4D">
        <w:t>™</w:t>
      </w:r>
      <w:r w:rsidR="009C5D98" w:rsidRPr="009C5D98">
        <w:t xml:space="preserve"> PCR </w:t>
      </w:r>
      <w:r w:rsidR="009B7DBD">
        <w:t xml:space="preserve">Thermal </w:t>
      </w:r>
      <w:proofErr w:type="spellStart"/>
      <w:r w:rsidR="009B7DBD">
        <w:t>Cycler</w:t>
      </w:r>
      <w:proofErr w:type="spellEnd"/>
      <w:r w:rsidR="00AD7D4D">
        <w:t xml:space="preserve"> </w:t>
      </w:r>
      <w:r w:rsidR="009C5D98" w:rsidRPr="009C5D98">
        <w:t>System</w:t>
      </w:r>
      <w:r w:rsidR="00AD5F57">
        <w:t xml:space="preserve"> </w:t>
      </w:r>
      <w:r w:rsidR="00AD5F57" w:rsidRPr="00AD7D4D">
        <w:t>(</w:t>
      </w:r>
      <w:r w:rsidR="00A007AD" w:rsidRPr="00AD7D4D">
        <w:t xml:space="preserve">Applied </w:t>
      </w:r>
      <w:proofErr w:type="spellStart"/>
      <w:r w:rsidR="00A007AD" w:rsidRPr="00AD7D4D">
        <w:t>Biosystems</w:t>
      </w:r>
      <w:proofErr w:type="spellEnd"/>
      <w:r w:rsidRPr="00AD7D4D">
        <w:t xml:space="preserve">, </w:t>
      </w:r>
      <w:r w:rsidR="00547ADA" w:rsidRPr="00AD7D4D">
        <w:t>Life Technologies, Carlsbad, CA, USA</w:t>
      </w:r>
      <w:r w:rsidRPr="00AD7D4D">
        <w:t>)</w:t>
      </w:r>
      <w:r w:rsidRPr="003B24A8">
        <w:t xml:space="preserve"> ed il profilo termico è stato impostato secondo i parametri riportati in</w:t>
      </w:r>
      <w:r w:rsidR="000B6A38" w:rsidRPr="003B24A8">
        <w:t xml:space="preserve"> </w:t>
      </w:r>
      <w:r w:rsidR="002B6379">
        <w:fldChar w:fldCharType="begin"/>
      </w:r>
      <w:r w:rsidR="002B6379">
        <w:instrText xml:space="preserve"> REF _Ref405730966 \h  \* MERGEFORMAT </w:instrText>
      </w:r>
      <w:r w:rsidR="002B6379">
        <w:fldChar w:fldCharType="separate"/>
      </w:r>
      <w:r w:rsidR="00327811" w:rsidRPr="003B24A8">
        <w:t xml:space="preserve">Tabella </w:t>
      </w:r>
      <w:r w:rsidR="00327811">
        <w:rPr>
          <w:noProof/>
        </w:rPr>
        <w:t>13</w:t>
      </w:r>
      <w:r w:rsidR="002B6379">
        <w:fldChar w:fldCharType="end"/>
      </w:r>
      <w:r w:rsidRPr="003B24A8">
        <w:t>.</w:t>
      </w:r>
    </w:p>
    <w:tbl>
      <w:tblPr>
        <w:tblW w:w="7521" w:type="dxa"/>
        <w:jc w:val="center"/>
        <w:tblCellMar>
          <w:left w:w="70" w:type="dxa"/>
          <w:right w:w="70" w:type="dxa"/>
        </w:tblCellMar>
        <w:tblLook w:val="04A0" w:firstRow="1" w:lastRow="0" w:firstColumn="1" w:lastColumn="0" w:noHBand="0" w:noVBand="1"/>
      </w:tblPr>
      <w:tblGrid>
        <w:gridCol w:w="3843"/>
        <w:gridCol w:w="1513"/>
        <w:gridCol w:w="1173"/>
        <w:gridCol w:w="992"/>
      </w:tblGrid>
      <w:tr w:rsidR="008D4D60" w:rsidRPr="003B24A8" w14:paraId="780BB622" w14:textId="77777777" w:rsidTr="008D4D60">
        <w:trPr>
          <w:trHeight w:val="315"/>
          <w:jc w:val="center"/>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77217" w14:textId="77777777" w:rsidR="008D4D60" w:rsidRPr="003B24A8" w:rsidRDefault="008D4D60" w:rsidP="008D4D60">
            <w:pPr>
              <w:spacing w:after="0" w:line="240" w:lineRule="auto"/>
              <w:jc w:val="left"/>
              <w:rPr>
                <w:rFonts w:eastAsia="Times New Roman"/>
                <w:b/>
                <w:bCs/>
                <w:lang w:eastAsia="it-IT"/>
              </w:rPr>
            </w:pPr>
            <w:r w:rsidRPr="003B24A8">
              <w:rPr>
                <w:rFonts w:eastAsia="Times New Roman"/>
                <w:b/>
                <w:bCs/>
                <w:lang w:eastAsia="it-IT"/>
              </w:rPr>
              <w:t>Step</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14:paraId="4410BA77" w14:textId="77777777" w:rsidR="008D4D60" w:rsidRPr="003B24A8" w:rsidRDefault="008D4D60" w:rsidP="008D4D60">
            <w:pPr>
              <w:spacing w:after="0" w:line="240" w:lineRule="auto"/>
              <w:jc w:val="center"/>
              <w:rPr>
                <w:rFonts w:eastAsia="Times New Roman"/>
                <w:b/>
                <w:bCs/>
                <w:lang w:eastAsia="it-IT"/>
              </w:rPr>
            </w:pPr>
            <w:r w:rsidRPr="003B24A8">
              <w:rPr>
                <w:rFonts w:eastAsia="Times New Roman"/>
                <w:b/>
                <w:bCs/>
                <w:lang w:eastAsia="it-IT"/>
              </w:rPr>
              <w:t>Temperatura</w:t>
            </w:r>
          </w:p>
        </w:tc>
        <w:tc>
          <w:tcPr>
            <w:tcW w:w="1173" w:type="dxa"/>
            <w:tcBorders>
              <w:top w:val="single" w:sz="4" w:space="0" w:color="auto"/>
              <w:left w:val="nil"/>
              <w:bottom w:val="single" w:sz="4" w:space="0" w:color="auto"/>
              <w:right w:val="single" w:sz="4" w:space="0" w:color="auto"/>
            </w:tcBorders>
            <w:shd w:val="clear" w:color="auto" w:fill="auto"/>
            <w:noWrap/>
            <w:vAlign w:val="center"/>
            <w:hideMark/>
          </w:tcPr>
          <w:p w14:paraId="50CE4677" w14:textId="77777777" w:rsidR="008D4D60" w:rsidRPr="003B24A8" w:rsidRDefault="008D4D60" w:rsidP="008D4D60">
            <w:pPr>
              <w:spacing w:after="0" w:line="240" w:lineRule="auto"/>
              <w:jc w:val="center"/>
              <w:rPr>
                <w:rFonts w:eastAsia="Times New Roman"/>
                <w:b/>
                <w:bCs/>
                <w:lang w:eastAsia="it-IT"/>
              </w:rPr>
            </w:pPr>
            <w:r w:rsidRPr="003B24A8">
              <w:rPr>
                <w:rFonts w:eastAsia="Times New Roman"/>
                <w:b/>
                <w:bCs/>
                <w:lang w:eastAsia="it-IT"/>
              </w:rPr>
              <w:t>Tempo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47217E7" w14:textId="77777777" w:rsidR="008D4D60" w:rsidRPr="003B24A8" w:rsidRDefault="008D4D60" w:rsidP="008D4D60">
            <w:pPr>
              <w:spacing w:after="0" w:line="240" w:lineRule="auto"/>
              <w:jc w:val="center"/>
              <w:rPr>
                <w:rFonts w:eastAsia="Times New Roman"/>
                <w:b/>
                <w:bCs/>
                <w:lang w:eastAsia="it-IT"/>
              </w:rPr>
            </w:pPr>
            <w:r w:rsidRPr="003B24A8">
              <w:rPr>
                <w:rFonts w:eastAsia="Times New Roman"/>
                <w:b/>
                <w:bCs/>
                <w:lang w:eastAsia="it-IT"/>
              </w:rPr>
              <w:t>N° cicli</w:t>
            </w:r>
          </w:p>
        </w:tc>
      </w:tr>
      <w:tr w:rsidR="008D4D60" w:rsidRPr="003B24A8" w14:paraId="169F1E3D" w14:textId="77777777" w:rsidTr="008D4D60">
        <w:trPr>
          <w:trHeight w:val="315"/>
          <w:jc w:val="center"/>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14:paraId="74571F8C" w14:textId="69A68682" w:rsidR="008D4D60" w:rsidRPr="003B24A8" w:rsidRDefault="00501606" w:rsidP="008D4D60">
            <w:pPr>
              <w:spacing w:after="0" w:line="240" w:lineRule="auto"/>
              <w:jc w:val="left"/>
              <w:rPr>
                <w:rFonts w:eastAsia="Times New Roman"/>
                <w:lang w:eastAsia="it-IT"/>
              </w:rPr>
            </w:pPr>
            <w:proofErr w:type="spellStart"/>
            <w:r>
              <w:rPr>
                <w:rFonts w:eastAsia="Times New Roman"/>
                <w:lang w:eastAsia="it-IT"/>
              </w:rPr>
              <w:t>Annealing</w:t>
            </w:r>
            <w:proofErr w:type="spellEnd"/>
          </w:p>
        </w:tc>
        <w:tc>
          <w:tcPr>
            <w:tcW w:w="1513" w:type="dxa"/>
            <w:tcBorders>
              <w:top w:val="nil"/>
              <w:left w:val="nil"/>
              <w:bottom w:val="single" w:sz="4" w:space="0" w:color="auto"/>
              <w:right w:val="single" w:sz="4" w:space="0" w:color="auto"/>
            </w:tcBorders>
            <w:shd w:val="clear" w:color="auto" w:fill="auto"/>
            <w:noWrap/>
            <w:vAlign w:val="center"/>
            <w:hideMark/>
          </w:tcPr>
          <w:p w14:paraId="4D623EF6" w14:textId="1CC9979A" w:rsidR="008D4D60" w:rsidRPr="003B24A8" w:rsidRDefault="00501606" w:rsidP="008D4D60">
            <w:pPr>
              <w:spacing w:after="0" w:line="240" w:lineRule="auto"/>
              <w:jc w:val="center"/>
              <w:rPr>
                <w:rFonts w:eastAsia="Times New Roman"/>
                <w:lang w:eastAsia="it-IT"/>
              </w:rPr>
            </w:pPr>
            <w:r>
              <w:rPr>
                <w:rFonts w:eastAsia="Times New Roman"/>
                <w:lang w:eastAsia="it-IT"/>
              </w:rPr>
              <w:t xml:space="preserve">22 </w:t>
            </w:r>
            <w:r w:rsidR="008D4D60" w:rsidRPr="003B24A8">
              <w:rPr>
                <w:rFonts w:eastAsia="Times New Roman"/>
                <w:lang w:eastAsia="it-IT"/>
              </w:rPr>
              <w:t>°C</w:t>
            </w:r>
          </w:p>
        </w:tc>
        <w:tc>
          <w:tcPr>
            <w:tcW w:w="1173" w:type="dxa"/>
            <w:tcBorders>
              <w:top w:val="nil"/>
              <w:left w:val="nil"/>
              <w:bottom w:val="single" w:sz="4" w:space="0" w:color="auto"/>
              <w:right w:val="single" w:sz="4" w:space="0" w:color="auto"/>
            </w:tcBorders>
            <w:shd w:val="clear" w:color="auto" w:fill="auto"/>
            <w:noWrap/>
            <w:vAlign w:val="center"/>
            <w:hideMark/>
          </w:tcPr>
          <w:p w14:paraId="4D163C02" w14:textId="4AB5CCC1" w:rsidR="008D4D60" w:rsidRPr="003B24A8" w:rsidRDefault="00501606" w:rsidP="008D4D60">
            <w:pPr>
              <w:spacing w:after="0" w:line="240" w:lineRule="auto"/>
              <w:jc w:val="center"/>
              <w:rPr>
                <w:rFonts w:eastAsia="Times New Roman"/>
                <w:lang w:eastAsia="it-IT"/>
              </w:rPr>
            </w:pPr>
            <w:r>
              <w:rPr>
                <w:rFonts w:eastAsia="Times New Roman"/>
                <w:lang w:eastAsia="it-IT"/>
              </w:rPr>
              <w:t>10 minuti</w:t>
            </w:r>
          </w:p>
        </w:tc>
        <w:tc>
          <w:tcPr>
            <w:tcW w:w="992" w:type="dxa"/>
            <w:tcBorders>
              <w:top w:val="nil"/>
              <w:left w:val="nil"/>
              <w:bottom w:val="single" w:sz="4" w:space="0" w:color="auto"/>
              <w:right w:val="single" w:sz="4" w:space="0" w:color="auto"/>
            </w:tcBorders>
            <w:shd w:val="clear" w:color="auto" w:fill="auto"/>
            <w:noWrap/>
            <w:vAlign w:val="center"/>
            <w:hideMark/>
          </w:tcPr>
          <w:p w14:paraId="6908EDFE" w14:textId="4419FB1A" w:rsidR="008D4D60" w:rsidRPr="003B24A8" w:rsidRDefault="00501606" w:rsidP="008D4D60">
            <w:pPr>
              <w:spacing w:after="0" w:line="240" w:lineRule="auto"/>
              <w:jc w:val="center"/>
              <w:rPr>
                <w:rFonts w:eastAsia="Times New Roman"/>
                <w:lang w:eastAsia="it-IT"/>
              </w:rPr>
            </w:pPr>
            <w:r>
              <w:rPr>
                <w:rFonts w:eastAsia="Times New Roman"/>
                <w:lang w:eastAsia="it-IT"/>
              </w:rPr>
              <w:t>1</w:t>
            </w:r>
          </w:p>
        </w:tc>
      </w:tr>
      <w:tr w:rsidR="008D4D60" w:rsidRPr="003B24A8" w14:paraId="5E7228DF" w14:textId="77777777" w:rsidTr="008D4D60">
        <w:trPr>
          <w:trHeight w:val="315"/>
          <w:jc w:val="center"/>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14:paraId="7157D263" w14:textId="77777777" w:rsidR="008D4D60" w:rsidRPr="003B24A8" w:rsidRDefault="008D4D60" w:rsidP="008D4D60">
            <w:pPr>
              <w:spacing w:after="0" w:line="240" w:lineRule="auto"/>
              <w:jc w:val="left"/>
              <w:rPr>
                <w:rFonts w:eastAsia="Times New Roman"/>
                <w:lang w:eastAsia="it-IT"/>
              </w:rPr>
            </w:pPr>
            <w:proofErr w:type="spellStart"/>
            <w:r w:rsidRPr="003B24A8">
              <w:rPr>
                <w:rFonts w:eastAsia="Times New Roman"/>
                <w:lang w:eastAsia="it-IT"/>
              </w:rPr>
              <w:t>Retrotrascrizione</w:t>
            </w:r>
            <w:proofErr w:type="spellEnd"/>
            <w:r w:rsidRPr="003B24A8">
              <w:rPr>
                <w:rFonts w:eastAsia="Times New Roman"/>
                <w:lang w:eastAsia="it-IT"/>
              </w:rPr>
              <w:t xml:space="preserve"> dell’RNA in </w:t>
            </w:r>
            <w:proofErr w:type="spellStart"/>
            <w:r w:rsidRPr="003B24A8">
              <w:rPr>
                <w:rFonts w:eastAsia="Times New Roman"/>
                <w:lang w:eastAsia="it-IT"/>
              </w:rPr>
              <w:t>cDNA</w:t>
            </w:r>
            <w:proofErr w:type="spellEnd"/>
          </w:p>
        </w:tc>
        <w:tc>
          <w:tcPr>
            <w:tcW w:w="1513" w:type="dxa"/>
            <w:tcBorders>
              <w:top w:val="nil"/>
              <w:left w:val="nil"/>
              <w:bottom w:val="single" w:sz="4" w:space="0" w:color="auto"/>
              <w:right w:val="single" w:sz="4" w:space="0" w:color="auto"/>
            </w:tcBorders>
            <w:shd w:val="clear" w:color="auto" w:fill="auto"/>
            <w:noWrap/>
            <w:vAlign w:val="center"/>
            <w:hideMark/>
          </w:tcPr>
          <w:p w14:paraId="512F2410" w14:textId="7CC9AB09"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42</w:t>
            </w:r>
            <w:r w:rsidR="00501606">
              <w:rPr>
                <w:rFonts w:eastAsia="Times New Roman"/>
                <w:lang w:eastAsia="it-IT"/>
              </w:rPr>
              <w:t xml:space="preserve"> </w:t>
            </w:r>
            <w:r w:rsidRPr="003B24A8">
              <w:rPr>
                <w:rFonts w:eastAsia="Times New Roman"/>
                <w:lang w:eastAsia="it-IT"/>
              </w:rPr>
              <w:t>°C</w:t>
            </w:r>
          </w:p>
        </w:tc>
        <w:tc>
          <w:tcPr>
            <w:tcW w:w="1173" w:type="dxa"/>
            <w:tcBorders>
              <w:top w:val="nil"/>
              <w:left w:val="nil"/>
              <w:bottom w:val="single" w:sz="4" w:space="0" w:color="auto"/>
              <w:right w:val="single" w:sz="4" w:space="0" w:color="auto"/>
            </w:tcBorders>
            <w:shd w:val="clear" w:color="auto" w:fill="auto"/>
            <w:noWrap/>
            <w:vAlign w:val="center"/>
            <w:hideMark/>
          </w:tcPr>
          <w:p w14:paraId="18875CA5" w14:textId="62A36CA3" w:rsidR="008D4D60" w:rsidRPr="003B24A8" w:rsidRDefault="00501606" w:rsidP="008D4D60">
            <w:pPr>
              <w:spacing w:after="0" w:line="240" w:lineRule="auto"/>
              <w:jc w:val="center"/>
              <w:rPr>
                <w:rFonts w:eastAsia="Times New Roman"/>
                <w:lang w:eastAsia="it-IT"/>
              </w:rPr>
            </w:pPr>
            <w:r>
              <w:rPr>
                <w:rFonts w:eastAsia="Times New Roman"/>
                <w:lang w:eastAsia="it-IT"/>
              </w:rPr>
              <w:t>3</w:t>
            </w:r>
            <w:r w:rsidR="008D4D60" w:rsidRPr="003B24A8">
              <w:rPr>
                <w:rFonts w:eastAsia="Times New Roman"/>
                <w:lang w:eastAsia="it-IT"/>
              </w:rPr>
              <w:t>0 minuti</w:t>
            </w:r>
          </w:p>
        </w:tc>
        <w:tc>
          <w:tcPr>
            <w:tcW w:w="992" w:type="dxa"/>
            <w:tcBorders>
              <w:top w:val="nil"/>
              <w:left w:val="nil"/>
              <w:bottom w:val="single" w:sz="4" w:space="0" w:color="auto"/>
              <w:right w:val="single" w:sz="4" w:space="0" w:color="auto"/>
            </w:tcBorders>
            <w:shd w:val="clear" w:color="auto" w:fill="auto"/>
            <w:noWrap/>
            <w:vAlign w:val="center"/>
            <w:hideMark/>
          </w:tcPr>
          <w:p w14:paraId="1BF9EFD3" w14:textId="77777777"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1</w:t>
            </w:r>
          </w:p>
        </w:tc>
      </w:tr>
      <w:tr w:rsidR="008D4D60" w:rsidRPr="003B24A8" w14:paraId="61B3A1E0" w14:textId="77777777" w:rsidTr="008D4D60">
        <w:trPr>
          <w:trHeight w:val="315"/>
          <w:jc w:val="center"/>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14:paraId="5C96EE31" w14:textId="77777777" w:rsidR="008D4D60" w:rsidRPr="003B24A8" w:rsidRDefault="008D4D60" w:rsidP="008D4D60">
            <w:pPr>
              <w:spacing w:after="0" w:line="240" w:lineRule="auto"/>
              <w:jc w:val="left"/>
              <w:rPr>
                <w:rFonts w:eastAsia="Times New Roman"/>
                <w:lang w:eastAsia="it-IT"/>
              </w:rPr>
            </w:pPr>
            <w:r w:rsidRPr="003B24A8">
              <w:rPr>
                <w:rFonts w:eastAsia="Times New Roman"/>
                <w:lang w:eastAsia="it-IT"/>
              </w:rPr>
              <w:t>Inattivazione enzima</w:t>
            </w:r>
          </w:p>
        </w:tc>
        <w:tc>
          <w:tcPr>
            <w:tcW w:w="1513" w:type="dxa"/>
            <w:tcBorders>
              <w:top w:val="nil"/>
              <w:left w:val="nil"/>
              <w:bottom w:val="single" w:sz="4" w:space="0" w:color="auto"/>
              <w:right w:val="single" w:sz="4" w:space="0" w:color="auto"/>
            </w:tcBorders>
            <w:shd w:val="clear" w:color="auto" w:fill="auto"/>
            <w:noWrap/>
            <w:vAlign w:val="center"/>
            <w:hideMark/>
          </w:tcPr>
          <w:p w14:paraId="253CBF52" w14:textId="5FB36C08"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94</w:t>
            </w:r>
            <w:r w:rsidR="00501606">
              <w:rPr>
                <w:rFonts w:eastAsia="Times New Roman"/>
                <w:lang w:eastAsia="it-IT"/>
              </w:rPr>
              <w:t xml:space="preserve"> </w:t>
            </w:r>
            <w:r w:rsidRPr="003B24A8">
              <w:rPr>
                <w:rFonts w:eastAsia="Times New Roman"/>
                <w:lang w:eastAsia="it-IT"/>
              </w:rPr>
              <w:t>°C</w:t>
            </w:r>
          </w:p>
        </w:tc>
        <w:tc>
          <w:tcPr>
            <w:tcW w:w="1173" w:type="dxa"/>
            <w:tcBorders>
              <w:top w:val="nil"/>
              <w:left w:val="nil"/>
              <w:bottom w:val="single" w:sz="4" w:space="0" w:color="auto"/>
              <w:right w:val="single" w:sz="4" w:space="0" w:color="auto"/>
            </w:tcBorders>
            <w:shd w:val="clear" w:color="auto" w:fill="auto"/>
            <w:noWrap/>
            <w:vAlign w:val="center"/>
            <w:hideMark/>
          </w:tcPr>
          <w:p w14:paraId="26846763" w14:textId="77777777"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5 minuti</w:t>
            </w:r>
          </w:p>
        </w:tc>
        <w:tc>
          <w:tcPr>
            <w:tcW w:w="992" w:type="dxa"/>
            <w:tcBorders>
              <w:top w:val="nil"/>
              <w:left w:val="nil"/>
              <w:bottom w:val="single" w:sz="4" w:space="0" w:color="auto"/>
              <w:right w:val="single" w:sz="4" w:space="0" w:color="auto"/>
            </w:tcBorders>
            <w:shd w:val="clear" w:color="auto" w:fill="auto"/>
            <w:noWrap/>
            <w:vAlign w:val="center"/>
            <w:hideMark/>
          </w:tcPr>
          <w:p w14:paraId="407EF617" w14:textId="77777777"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1</w:t>
            </w:r>
          </w:p>
        </w:tc>
      </w:tr>
    </w:tbl>
    <w:p w14:paraId="43560031" w14:textId="553532E2" w:rsidR="00886667" w:rsidRPr="003B24A8" w:rsidRDefault="00886667" w:rsidP="00886667">
      <w:pPr>
        <w:pStyle w:val="Didascalia"/>
      </w:pPr>
      <w:bookmarkStart w:id="82" w:name="_Ref405730966"/>
      <w:bookmarkStart w:id="83" w:name="_Toc128584534"/>
      <w:bookmarkStart w:id="84" w:name="_Toc146100190"/>
      <w:r w:rsidRPr="003B24A8">
        <w:t xml:space="preserve">Tabella </w:t>
      </w:r>
      <w:r w:rsidR="00A663B8">
        <w:fldChar w:fldCharType="begin"/>
      </w:r>
      <w:r w:rsidR="00C11B26">
        <w:instrText xml:space="preserve"> SEQ Tabella \* ARABIC </w:instrText>
      </w:r>
      <w:r w:rsidR="00A663B8">
        <w:fldChar w:fldCharType="separate"/>
      </w:r>
      <w:r w:rsidR="00490FF8">
        <w:rPr>
          <w:noProof/>
        </w:rPr>
        <w:t>13</w:t>
      </w:r>
      <w:r w:rsidR="00A663B8">
        <w:rPr>
          <w:noProof/>
        </w:rPr>
        <w:fldChar w:fldCharType="end"/>
      </w:r>
      <w:bookmarkEnd w:id="82"/>
      <w:r w:rsidRPr="003B24A8">
        <w:t xml:space="preserve"> – Profilo termico della reazione di </w:t>
      </w:r>
      <w:proofErr w:type="spellStart"/>
      <w:r w:rsidRPr="003B24A8">
        <w:t>retrotrascrizione</w:t>
      </w:r>
      <w:bookmarkEnd w:id="83"/>
      <w:bookmarkEnd w:id="84"/>
      <w:proofErr w:type="spellEnd"/>
    </w:p>
    <w:p w14:paraId="55522E44" w14:textId="672BA29A" w:rsidR="00886667" w:rsidRPr="003B24A8" w:rsidRDefault="00886667" w:rsidP="00663B24">
      <w:pPr>
        <w:pStyle w:val="Titolo4"/>
      </w:pPr>
      <w:bookmarkStart w:id="85" w:name="_Ref136333725"/>
      <w:bookmarkStart w:id="86" w:name="_Toc146100579"/>
      <w:r w:rsidRPr="003B24A8">
        <w:t xml:space="preserve">Reazione di I^ amplificazione dell’acido nucleico </w:t>
      </w:r>
      <w:r w:rsidR="00EE776B">
        <w:t>mediante</w:t>
      </w:r>
      <w:r w:rsidRPr="003B24A8">
        <w:t xml:space="preserve"> PCR</w:t>
      </w:r>
      <w:bookmarkEnd w:id="85"/>
      <w:bookmarkEnd w:id="86"/>
    </w:p>
    <w:p w14:paraId="4CC5D812" w14:textId="77777777" w:rsidR="00BA27D9" w:rsidRDefault="00886667" w:rsidP="00886667">
      <w:pPr>
        <w:spacing w:before="240"/>
        <w:rPr>
          <w:i/>
          <w:u w:val="single"/>
        </w:rPr>
      </w:pPr>
      <w:r w:rsidRPr="003B24A8">
        <w:rPr>
          <w:i/>
          <w:u w:val="single"/>
        </w:rPr>
        <w:t>Reagenti per la reazione di I^ amplificazione dell’acido nucleico con PCR</w:t>
      </w:r>
    </w:p>
    <w:tbl>
      <w:tblPr>
        <w:tblW w:w="8090" w:type="dxa"/>
        <w:jc w:val="center"/>
        <w:tblCellMar>
          <w:left w:w="70" w:type="dxa"/>
          <w:right w:w="70" w:type="dxa"/>
        </w:tblCellMar>
        <w:tblLook w:val="04A0" w:firstRow="1" w:lastRow="0" w:firstColumn="1" w:lastColumn="0" w:noHBand="0" w:noVBand="1"/>
      </w:tblPr>
      <w:tblGrid>
        <w:gridCol w:w="3402"/>
        <w:gridCol w:w="2552"/>
        <w:gridCol w:w="2136"/>
      </w:tblGrid>
      <w:tr w:rsidR="008D4D60" w:rsidRPr="003B24A8" w14:paraId="5E66970B" w14:textId="77777777" w:rsidTr="006B2A4E">
        <w:trPr>
          <w:trHeight w:val="315"/>
          <w:jc w:val="center"/>
        </w:trPr>
        <w:tc>
          <w:tcPr>
            <w:tcW w:w="3402" w:type="dxa"/>
            <w:tcBorders>
              <w:top w:val="nil"/>
              <w:left w:val="nil"/>
              <w:bottom w:val="nil"/>
              <w:right w:val="nil"/>
            </w:tcBorders>
            <w:shd w:val="clear" w:color="auto" w:fill="auto"/>
            <w:noWrap/>
            <w:vAlign w:val="center"/>
            <w:hideMark/>
          </w:tcPr>
          <w:p w14:paraId="5CFEFD8F" w14:textId="77777777" w:rsidR="008D4D60" w:rsidRPr="003B24A8" w:rsidRDefault="008D4D60" w:rsidP="008D4D60">
            <w:pPr>
              <w:spacing w:after="0" w:line="240" w:lineRule="auto"/>
              <w:jc w:val="left"/>
              <w:rPr>
                <w:rFonts w:eastAsia="Times New Roman"/>
                <w:lang w:eastAsia="it-IT"/>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3AAE" w14:textId="77777777" w:rsidR="008D4D60" w:rsidRPr="003B24A8" w:rsidRDefault="008D4D60" w:rsidP="008D4D60">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2136" w:type="dxa"/>
            <w:tcBorders>
              <w:top w:val="single" w:sz="4" w:space="0" w:color="auto"/>
              <w:left w:val="nil"/>
              <w:bottom w:val="single" w:sz="4" w:space="0" w:color="auto"/>
              <w:right w:val="single" w:sz="4" w:space="0" w:color="auto"/>
            </w:tcBorders>
            <w:shd w:val="clear" w:color="auto" w:fill="auto"/>
            <w:noWrap/>
            <w:vAlign w:val="center"/>
            <w:hideMark/>
          </w:tcPr>
          <w:p w14:paraId="16A1F5FD" w14:textId="77777777" w:rsidR="008D4D60" w:rsidRPr="003B24A8" w:rsidRDefault="008D4D60" w:rsidP="008D4D60">
            <w:pPr>
              <w:spacing w:after="0" w:line="240" w:lineRule="auto"/>
              <w:jc w:val="center"/>
              <w:rPr>
                <w:rFonts w:eastAsia="Times New Roman"/>
                <w:b/>
                <w:bCs/>
                <w:lang w:eastAsia="it-IT"/>
              </w:rPr>
            </w:pPr>
            <w:r w:rsidRPr="003B24A8">
              <w:rPr>
                <w:rFonts w:eastAsia="Times New Roman"/>
                <w:b/>
                <w:bCs/>
                <w:lang w:eastAsia="it-IT"/>
              </w:rPr>
              <w:t>Volume/campione</w:t>
            </w:r>
          </w:p>
        </w:tc>
      </w:tr>
      <w:tr w:rsidR="008D4D60" w:rsidRPr="003B24A8" w14:paraId="3823005C" w14:textId="77777777" w:rsidTr="006B2A4E">
        <w:trPr>
          <w:trHeight w:val="375"/>
          <w:jc w:val="center"/>
        </w:trPr>
        <w:tc>
          <w:tcPr>
            <w:tcW w:w="3402" w:type="dxa"/>
            <w:tcBorders>
              <w:top w:val="single" w:sz="4" w:space="0" w:color="auto"/>
              <w:left w:val="single" w:sz="4" w:space="0" w:color="auto"/>
              <w:bottom w:val="single" w:sz="4" w:space="0" w:color="auto"/>
              <w:right w:val="nil"/>
            </w:tcBorders>
            <w:shd w:val="clear" w:color="auto" w:fill="auto"/>
            <w:noWrap/>
            <w:vAlign w:val="center"/>
            <w:hideMark/>
          </w:tcPr>
          <w:p w14:paraId="20BD5A50" w14:textId="570BD07E" w:rsidR="008D4D60" w:rsidRPr="003B24A8" w:rsidRDefault="0076308D" w:rsidP="008D4D60">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1B3E7652" w14:textId="77777777"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w:t>
            </w:r>
          </w:p>
        </w:tc>
        <w:tc>
          <w:tcPr>
            <w:tcW w:w="2136" w:type="dxa"/>
            <w:tcBorders>
              <w:top w:val="nil"/>
              <w:left w:val="nil"/>
              <w:bottom w:val="single" w:sz="4" w:space="0" w:color="auto"/>
              <w:right w:val="single" w:sz="4" w:space="0" w:color="auto"/>
            </w:tcBorders>
            <w:shd w:val="clear" w:color="auto" w:fill="auto"/>
            <w:vAlign w:val="center"/>
            <w:hideMark/>
          </w:tcPr>
          <w:p w14:paraId="464DF7AA" w14:textId="5A931ACA"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2,</w:t>
            </w:r>
            <w:r w:rsidR="006D6DD2">
              <w:rPr>
                <w:rFonts w:eastAsia="Times New Roman"/>
                <w:lang w:eastAsia="it-IT"/>
              </w:rPr>
              <w:t>5</w:t>
            </w:r>
            <w:r w:rsidRPr="003B24A8">
              <w:rPr>
                <w:rFonts w:eastAsia="Times New Roman"/>
                <w:lang w:eastAsia="it-IT"/>
              </w:rPr>
              <w:t xml:space="preserve"> µl</w:t>
            </w:r>
          </w:p>
        </w:tc>
      </w:tr>
      <w:tr w:rsidR="008D4D60" w:rsidRPr="003B24A8" w14:paraId="1C12F080" w14:textId="77777777" w:rsidTr="006B2A4E">
        <w:trPr>
          <w:trHeight w:val="315"/>
          <w:jc w:val="center"/>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31D1ADD4" w14:textId="5CC910FA" w:rsidR="008D4D60" w:rsidRPr="003B24A8" w:rsidRDefault="006D6DD2" w:rsidP="00894C17">
            <w:pPr>
              <w:spacing w:after="0" w:line="240" w:lineRule="auto"/>
              <w:ind w:right="-195"/>
              <w:jc w:val="left"/>
              <w:rPr>
                <w:rFonts w:eastAsia="Times New Roman"/>
                <w:lang w:val="en-US" w:eastAsia="it-IT"/>
              </w:rPr>
            </w:pPr>
            <w:proofErr w:type="spellStart"/>
            <w:r>
              <w:rPr>
                <w:rFonts w:eastAsia="Times New Roman"/>
                <w:lang w:val="en-US" w:eastAsia="it-IT"/>
              </w:rPr>
              <w:t>HotSatr</w:t>
            </w:r>
            <w:r w:rsidR="00894C17">
              <w:rPr>
                <w:rFonts w:eastAsia="Times New Roman"/>
                <w:lang w:val="en-US" w:eastAsia="it-IT"/>
              </w:rPr>
              <w:t>tTaq</w:t>
            </w:r>
            <w:proofErr w:type="spellEnd"/>
            <w:r w:rsidR="00894C17">
              <w:rPr>
                <w:rFonts w:eastAsia="Times New Roman"/>
                <w:lang w:val="en-US" w:eastAsia="it-IT"/>
              </w:rPr>
              <w:t xml:space="preserve"> Master mix kit</w:t>
            </w:r>
            <w:r w:rsidR="008D4D60" w:rsidRPr="003B24A8">
              <w:rPr>
                <w:rFonts w:eastAsia="Times New Roman"/>
                <w:lang w:val="en-US" w:eastAsia="it-IT"/>
              </w:rPr>
              <w:t xml:space="preserve"> (</w:t>
            </w:r>
            <w:r>
              <w:rPr>
                <w:rFonts w:eastAsia="Times New Roman"/>
                <w:lang w:val="en-US" w:eastAsia="it-IT"/>
              </w:rPr>
              <w:t>2</w:t>
            </w:r>
            <w:r w:rsidR="008D4D60" w:rsidRPr="003B24A8">
              <w:rPr>
                <w:rFonts w:eastAsia="Times New Roman"/>
                <w:lang w:val="en-US" w:eastAsia="it-IT"/>
              </w:rPr>
              <w:t>X)</w:t>
            </w:r>
          </w:p>
        </w:tc>
        <w:tc>
          <w:tcPr>
            <w:tcW w:w="2552" w:type="dxa"/>
            <w:tcBorders>
              <w:top w:val="nil"/>
              <w:left w:val="nil"/>
              <w:bottom w:val="single" w:sz="4" w:space="0" w:color="auto"/>
              <w:right w:val="single" w:sz="4" w:space="0" w:color="auto"/>
            </w:tcBorders>
            <w:shd w:val="clear" w:color="auto" w:fill="auto"/>
            <w:vAlign w:val="center"/>
            <w:hideMark/>
          </w:tcPr>
          <w:p w14:paraId="540660C7" w14:textId="77777777"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1X</w:t>
            </w:r>
          </w:p>
        </w:tc>
        <w:tc>
          <w:tcPr>
            <w:tcW w:w="2136" w:type="dxa"/>
            <w:tcBorders>
              <w:top w:val="nil"/>
              <w:left w:val="nil"/>
              <w:bottom w:val="single" w:sz="4" w:space="0" w:color="auto"/>
              <w:right w:val="single" w:sz="4" w:space="0" w:color="auto"/>
            </w:tcBorders>
            <w:shd w:val="clear" w:color="auto" w:fill="auto"/>
            <w:vAlign w:val="center"/>
            <w:hideMark/>
          </w:tcPr>
          <w:p w14:paraId="13BB8611" w14:textId="4167A8BD" w:rsidR="008D4D60" w:rsidRPr="003B24A8" w:rsidRDefault="00012B71" w:rsidP="008D4D60">
            <w:pPr>
              <w:spacing w:after="0" w:line="240" w:lineRule="auto"/>
              <w:jc w:val="center"/>
              <w:rPr>
                <w:rFonts w:eastAsia="Times New Roman"/>
                <w:lang w:eastAsia="it-IT"/>
              </w:rPr>
            </w:pPr>
            <w:r>
              <w:rPr>
                <w:rFonts w:eastAsia="Times New Roman"/>
                <w:lang w:eastAsia="it-IT"/>
              </w:rPr>
              <w:t>12,</w:t>
            </w:r>
            <w:r w:rsidR="008D4D60" w:rsidRPr="003B24A8">
              <w:rPr>
                <w:rFonts w:eastAsia="Times New Roman"/>
                <w:lang w:eastAsia="it-IT"/>
              </w:rPr>
              <w:t>5 µl</w:t>
            </w:r>
          </w:p>
        </w:tc>
      </w:tr>
      <w:tr w:rsidR="008D4D60" w:rsidRPr="003B24A8" w14:paraId="1CB7FE63" w14:textId="77777777" w:rsidTr="006B2A4E">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03CB4B2E" w14:textId="6A101DBA" w:rsidR="008D4D60" w:rsidRPr="003B24A8" w:rsidRDefault="008D4D60" w:rsidP="008D4D60">
            <w:pPr>
              <w:spacing w:after="0" w:line="240" w:lineRule="auto"/>
              <w:jc w:val="left"/>
              <w:rPr>
                <w:rFonts w:eastAsia="Times New Roman"/>
                <w:lang w:eastAsia="it-IT"/>
              </w:rPr>
            </w:pPr>
            <w:r w:rsidRPr="003B24A8">
              <w:rPr>
                <w:rFonts w:eastAsia="Times New Roman"/>
                <w:lang w:eastAsia="it-IT"/>
              </w:rPr>
              <w:t xml:space="preserve">Primer </w:t>
            </w:r>
            <w:r w:rsidR="00894C17">
              <w:rPr>
                <w:rFonts w:eastAsia="Times New Roman"/>
                <w:lang w:eastAsia="it-IT"/>
              </w:rPr>
              <w:t>SO224 F</w:t>
            </w:r>
            <w:r w:rsidRPr="003B24A8">
              <w:rPr>
                <w:rFonts w:eastAsia="Times New Roman"/>
                <w:lang w:eastAsia="it-IT"/>
              </w:rPr>
              <w:t xml:space="preserve"> (</w:t>
            </w:r>
            <w:r w:rsidR="00894C17">
              <w:rPr>
                <w:rFonts w:eastAsia="Times New Roman"/>
                <w:lang w:eastAsia="it-IT"/>
              </w:rPr>
              <w:t>1</w:t>
            </w:r>
            <w:r w:rsidRPr="003B24A8">
              <w:rPr>
                <w:rFonts w:eastAsia="Times New Roman"/>
                <w:lang w:eastAsia="it-IT"/>
              </w:rPr>
              <w:t>0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290FCFC5" w14:textId="2492D220" w:rsidR="008D4D60" w:rsidRPr="003B24A8" w:rsidRDefault="00894C17" w:rsidP="008D4D60">
            <w:pPr>
              <w:spacing w:after="0" w:line="240" w:lineRule="auto"/>
              <w:jc w:val="center"/>
              <w:rPr>
                <w:rFonts w:eastAsia="Times New Roman"/>
                <w:lang w:eastAsia="it-IT"/>
              </w:rPr>
            </w:pPr>
            <w:r>
              <w:rPr>
                <w:rFonts w:eastAsia="Times New Roman"/>
                <w:lang w:eastAsia="it-IT"/>
              </w:rPr>
              <w:t>1</w:t>
            </w:r>
            <w:r w:rsidR="008D4D60" w:rsidRPr="003B24A8">
              <w:rPr>
                <w:rFonts w:eastAsia="Times New Roman"/>
                <w:lang w:eastAsia="it-IT"/>
              </w:rPr>
              <w:t xml:space="preserve"> µM</w:t>
            </w:r>
          </w:p>
        </w:tc>
        <w:tc>
          <w:tcPr>
            <w:tcW w:w="2136" w:type="dxa"/>
            <w:tcBorders>
              <w:top w:val="nil"/>
              <w:left w:val="nil"/>
              <w:bottom w:val="single" w:sz="4" w:space="0" w:color="auto"/>
              <w:right w:val="single" w:sz="4" w:space="0" w:color="auto"/>
            </w:tcBorders>
            <w:shd w:val="clear" w:color="auto" w:fill="auto"/>
            <w:vAlign w:val="center"/>
            <w:hideMark/>
          </w:tcPr>
          <w:p w14:paraId="5EA28AE9" w14:textId="7A2056D5" w:rsidR="008D4D60" w:rsidRPr="003B24A8" w:rsidRDefault="00012B71" w:rsidP="008D4D60">
            <w:pPr>
              <w:spacing w:after="0" w:line="240" w:lineRule="auto"/>
              <w:jc w:val="center"/>
              <w:rPr>
                <w:rFonts w:eastAsia="Times New Roman"/>
                <w:lang w:eastAsia="it-IT"/>
              </w:rPr>
            </w:pPr>
            <w:r>
              <w:rPr>
                <w:rFonts w:eastAsia="Times New Roman"/>
                <w:lang w:eastAsia="it-IT"/>
              </w:rPr>
              <w:t>2,</w:t>
            </w:r>
            <w:r w:rsidR="008D4D60" w:rsidRPr="003B24A8">
              <w:rPr>
                <w:rFonts w:eastAsia="Times New Roman"/>
                <w:lang w:eastAsia="it-IT"/>
              </w:rPr>
              <w:t>5 µl</w:t>
            </w:r>
          </w:p>
        </w:tc>
      </w:tr>
      <w:tr w:rsidR="008D4D60" w:rsidRPr="003B24A8" w14:paraId="001FBCB9" w14:textId="77777777" w:rsidTr="006B2A4E">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59A6EB76" w14:textId="58AD26CF" w:rsidR="008D4D60" w:rsidRPr="003B24A8" w:rsidRDefault="008D4D60" w:rsidP="008D4D60">
            <w:pPr>
              <w:spacing w:after="0" w:line="240" w:lineRule="auto"/>
              <w:jc w:val="left"/>
              <w:rPr>
                <w:rFonts w:eastAsia="Times New Roman"/>
                <w:lang w:eastAsia="it-IT"/>
              </w:rPr>
            </w:pPr>
            <w:r w:rsidRPr="003B24A8">
              <w:rPr>
                <w:rFonts w:eastAsia="Times New Roman"/>
                <w:lang w:eastAsia="it-IT"/>
              </w:rPr>
              <w:t xml:space="preserve">Primer </w:t>
            </w:r>
            <w:r w:rsidR="00894C17">
              <w:rPr>
                <w:rFonts w:eastAsia="Times New Roman"/>
                <w:lang w:eastAsia="it-IT"/>
              </w:rPr>
              <w:t>SO222 R</w:t>
            </w:r>
            <w:r w:rsidRPr="003B24A8">
              <w:rPr>
                <w:rFonts w:eastAsia="Times New Roman"/>
                <w:lang w:eastAsia="it-IT"/>
              </w:rPr>
              <w:t xml:space="preserve"> (</w:t>
            </w:r>
            <w:r w:rsidR="00894C17">
              <w:rPr>
                <w:rFonts w:eastAsia="Times New Roman"/>
                <w:lang w:eastAsia="it-IT"/>
              </w:rPr>
              <w:t>1</w:t>
            </w:r>
            <w:r w:rsidRPr="003B24A8">
              <w:rPr>
                <w:rFonts w:eastAsia="Times New Roman"/>
                <w:lang w:eastAsia="it-IT"/>
              </w:rPr>
              <w:t>0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73A4035A" w14:textId="6D6D1C00" w:rsidR="008D4D60" w:rsidRPr="003B24A8" w:rsidRDefault="00894C17" w:rsidP="008D4D60">
            <w:pPr>
              <w:spacing w:after="0" w:line="240" w:lineRule="auto"/>
              <w:jc w:val="center"/>
              <w:rPr>
                <w:rFonts w:eastAsia="Times New Roman"/>
                <w:lang w:eastAsia="it-IT"/>
              </w:rPr>
            </w:pPr>
            <w:r>
              <w:rPr>
                <w:rFonts w:eastAsia="Times New Roman"/>
                <w:lang w:eastAsia="it-IT"/>
              </w:rPr>
              <w:t>1</w:t>
            </w:r>
            <w:r w:rsidR="008D4D60" w:rsidRPr="003B24A8">
              <w:rPr>
                <w:rFonts w:eastAsia="Times New Roman"/>
                <w:lang w:eastAsia="it-IT"/>
              </w:rPr>
              <w:t xml:space="preserve"> µM</w:t>
            </w:r>
          </w:p>
        </w:tc>
        <w:tc>
          <w:tcPr>
            <w:tcW w:w="2136" w:type="dxa"/>
            <w:tcBorders>
              <w:top w:val="nil"/>
              <w:left w:val="nil"/>
              <w:bottom w:val="single" w:sz="4" w:space="0" w:color="auto"/>
              <w:right w:val="single" w:sz="4" w:space="0" w:color="auto"/>
            </w:tcBorders>
            <w:shd w:val="clear" w:color="auto" w:fill="auto"/>
            <w:vAlign w:val="center"/>
            <w:hideMark/>
          </w:tcPr>
          <w:p w14:paraId="76218CB4" w14:textId="227735E8" w:rsidR="008D4D60" w:rsidRPr="003B24A8" w:rsidRDefault="008D4D60" w:rsidP="008D4D60">
            <w:pPr>
              <w:spacing w:after="0" w:line="240" w:lineRule="auto"/>
              <w:jc w:val="center"/>
              <w:rPr>
                <w:rFonts w:eastAsia="Times New Roman"/>
                <w:lang w:eastAsia="it-IT"/>
              </w:rPr>
            </w:pPr>
            <w:r w:rsidRPr="003B24A8">
              <w:rPr>
                <w:rFonts w:eastAsia="Times New Roman"/>
                <w:lang w:eastAsia="it-IT"/>
              </w:rPr>
              <w:t>2</w:t>
            </w:r>
            <w:r w:rsidR="00012B71">
              <w:rPr>
                <w:rFonts w:eastAsia="Times New Roman"/>
                <w:lang w:eastAsia="it-IT"/>
              </w:rPr>
              <w:t>,</w:t>
            </w:r>
            <w:r w:rsidRPr="003B24A8">
              <w:rPr>
                <w:rFonts w:eastAsia="Times New Roman"/>
                <w:lang w:eastAsia="it-IT"/>
              </w:rPr>
              <w:t>5 µl</w:t>
            </w:r>
          </w:p>
        </w:tc>
      </w:tr>
    </w:tbl>
    <w:p w14:paraId="076DEED8" w14:textId="148ADDB7" w:rsidR="00886667" w:rsidRDefault="00886667" w:rsidP="00886667">
      <w:pPr>
        <w:pStyle w:val="Didascalia"/>
      </w:pPr>
      <w:bookmarkStart w:id="87" w:name="_Ref405730945"/>
      <w:bookmarkStart w:id="88" w:name="_Toc128584535"/>
      <w:bookmarkStart w:id="89" w:name="_Toc146100191"/>
      <w:r w:rsidRPr="003B24A8">
        <w:t xml:space="preserve">Tabella </w:t>
      </w:r>
      <w:r w:rsidR="00A663B8">
        <w:fldChar w:fldCharType="begin"/>
      </w:r>
      <w:r w:rsidR="00C11B26">
        <w:instrText xml:space="preserve"> SEQ Tabella \* ARABIC </w:instrText>
      </w:r>
      <w:r w:rsidR="00A663B8">
        <w:fldChar w:fldCharType="separate"/>
      </w:r>
      <w:r w:rsidR="00490FF8">
        <w:rPr>
          <w:noProof/>
        </w:rPr>
        <w:t>14</w:t>
      </w:r>
      <w:r w:rsidR="00A663B8">
        <w:rPr>
          <w:noProof/>
        </w:rPr>
        <w:fldChar w:fldCharType="end"/>
      </w:r>
      <w:bookmarkEnd w:id="87"/>
      <w:r w:rsidRPr="003B24A8">
        <w:t xml:space="preserve"> – Reagenti per la reazione di I^ amplificazione dell’acido nucleico con PCR</w:t>
      </w:r>
      <w:bookmarkEnd w:id="88"/>
      <w:bookmarkEnd w:id="89"/>
    </w:p>
    <w:tbl>
      <w:tblPr>
        <w:tblW w:w="6658" w:type="dxa"/>
        <w:jc w:val="center"/>
        <w:tblCellMar>
          <w:left w:w="70" w:type="dxa"/>
          <w:right w:w="70" w:type="dxa"/>
        </w:tblCellMar>
        <w:tblLook w:val="04A0" w:firstRow="1" w:lastRow="0" w:firstColumn="1" w:lastColumn="0" w:noHBand="0" w:noVBand="1"/>
      </w:tblPr>
      <w:tblGrid>
        <w:gridCol w:w="2495"/>
        <w:gridCol w:w="4163"/>
      </w:tblGrid>
      <w:tr w:rsidR="00012B71" w:rsidRPr="003B24A8" w14:paraId="59A295F9" w14:textId="77777777" w:rsidTr="00854C47">
        <w:trPr>
          <w:trHeight w:val="443"/>
          <w:jc w:val="center"/>
        </w:trPr>
        <w:tc>
          <w:tcPr>
            <w:tcW w:w="2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C4630" w14:textId="77777777" w:rsidR="00012B71" w:rsidRPr="003B24A8" w:rsidRDefault="00012B71" w:rsidP="00470E87">
            <w:pPr>
              <w:spacing w:after="0" w:line="240" w:lineRule="auto"/>
              <w:jc w:val="center"/>
              <w:rPr>
                <w:rFonts w:eastAsia="Times New Roman"/>
                <w:b/>
                <w:bCs/>
                <w:lang w:eastAsia="it-IT"/>
              </w:rPr>
            </w:pPr>
            <w:r>
              <w:rPr>
                <w:rFonts w:eastAsia="Times New Roman"/>
                <w:b/>
                <w:bCs/>
                <w:lang w:eastAsia="it-IT"/>
              </w:rPr>
              <w:lastRenderedPageBreak/>
              <w:t>Reagente</w:t>
            </w:r>
          </w:p>
        </w:tc>
        <w:tc>
          <w:tcPr>
            <w:tcW w:w="4163" w:type="dxa"/>
            <w:tcBorders>
              <w:top w:val="single" w:sz="4" w:space="0" w:color="auto"/>
              <w:left w:val="nil"/>
              <w:bottom w:val="single" w:sz="4" w:space="0" w:color="auto"/>
              <w:right w:val="single" w:sz="4" w:space="0" w:color="auto"/>
            </w:tcBorders>
            <w:shd w:val="clear" w:color="auto" w:fill="auto"/>
            <w:noWrap/>
            <w:vAlign w:val="center"/>
            <w:hideMark/>
          </w:tcPr>
          <w:p w14:paraId="1A7D729C" w14:textId="77777777" w:rsidR="00012B71" w:rsidRPr="003B24A8" w:rsidRDefault="00012B71" w:rsidP="00470E87">
            <w:pPr>
              <w:spacing w:after="0" w:line="240" w:lineRule="auto"/>
              <w:jc w:val="center"/>
              <w:rPr>
                <w:rFonts w:eastAsia="Times New Roman"/>
                <w:b/>
                <w:bCs/>
                <w:lang w:eastAsia="it-IT"/>
              </w:rPr>
            </w:pPr>
            <w:r>
              <w:rPr>
                <w:rFonts w:eastAsia="Times New Roman"/>
                <w:b/>
                <w:bCs/>
                <w:lang w:eastAsia="it-IT"/>
              </w:rPr>
              <w:t>Sequenza</w:t>
            </w:r>
          </w:p>
        </w:tc>
      </w:tr>
      <w:tr w:rsidR="00012B71" w:rsidRPr="003B24A8" w14:paraId="630502D2" w14:textId="77777777" w:rsidTr="00854C47">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4D60605A" w14:textId="00B4A3E2" w:rsidR="00012B71" w:rsidRPr="00940490" w:rsidRDefault="0063209E" w:rsidP="00B2060D">
            <w:pPr>
              <w:spacing w:after="0" w:line="240" w:lineRule="auto"/>
              <w:rPr>
                <w:rFonts w:eastAsia="Times New Roman"/>
                <w:lang w:eastAsia="it-IT"/>
              </w:rPr>
            </w:pPr>
            <w:r>
              <w:rPr>
                <w:lang w:val="en-US"/>
              </w:rPr>
              <w:t xml:space="preserve">Primer </w:t>
            </w:r>
            <w:r w:rsidR="00B2060D" w:rsidRPr="00B2060D">
              <w:t>SO224</w:t>
            </w:r>
            <w:r w:rsidR="00B2060D">
              <w:t xml:space="preserve"> F</w:t>
            </w:r>
          </w:p>
        </w:tc>
        <w:tc>
          <w:tcPr>
            <w:tcW w:w="4163" w:type="dxa"/>
            <w:tcBorders>
              <w:top w:val="nil"/>
              <w:left w:val="nil"/>
              <w:bottom w:val="single" w:sz="4" w:space="0" w:color="auto"/>
              <w:right w:val="single" w:sz="4" w:space="0" w:color="auto"/>
            </w:tcBorders>
            <w:shd w:val="clear" w:color="auto" w:fill="auto"/>
            <w:noWrap/>
            <w:vAlign w:val="center"/>
            <w:hideMark/>
          </w:tcPr>
          <w:p w14:paraId="055D2FF2" w14:textId="3AC9C96B" w:rsidR="00012B71" w:rsidRPr="003B24A8" w:rsidRDefault="00B2060D" w:rsidP="00470E87">
            <w:pPr>
              <w:spacing w:after="0" w:line="240" w:lineRule="auto"/>
              <w:jc w:val="left"/>
              <w:rPr>
                <w:rFonts w:eastAsia="Times New Roman"/>
                <w:lang w:eastAsia="it-IT"/>
              </w:rPr>
            </w:pPr>
            <w:r w:rsidRPr="00B2060D">
              <w:t>5’ GCI ATG YTI GGI ACI CAY RT 3’</w:t>
            </w:r>
          </w:p>
        </w:tc>
      </w:tr>
      <w:tr w:rsidR="00012B71" w:rsidRPr="00854C47" w14:paraId="28B4EB13" w14:textId="77777777" w:rsidTr="00854C47">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524A1D10" w14:textId="2CFFCD99" w:rsidR="00012B71" w:rsidRPr="001F294B" w:rsidRDefault="0063209E" w:rsidP="00470E87">
            <w:pPr>
              <w:spacing w:after="0" w:line="240" w:lineRule="auto"/>
              <w:jc w:val="left"/>
              <w:rPr>
                <w:bCs/>
              </w:rPr>
            </w:pPr>
            <w:r>
              <w:rPr>
                <w:lang w:val="en-US"/>
              </w:rPr>
              <w:t xml:space="preserve">Primer </w:t>
            </w:r>
            <w:r w:rsidR="00B2060D" w:rsidRPr="00B2060D">
              <w:rPr>
                <w:lang w:val="en-US"/>
              </w:rPr>
              <w:t>SO222</w:t>
            </w:r>
            <w:r w:rsidR="00B2060D">
              <w:rPr>
                <w:lang w:val="en-US"/>
              </w:rPr>
              <w:t xml:space="preserve"> R</w:t>
            </w:r>
          </w:p>
        </w:tc>
        <w:tc>
          <w:tcPr>
            <w:tcW w:w="4163" w:type="dxa"/>
            <w:tcBorders>
              <w:top w:val="nil"/>
              <w:left w:val="nil"/>
              <w:bottom w:val="single" w:sz="4" w:space="0" w:color="auto"/>
              <w:right w:val="single" w:sz="4" w:space="0" w:color="auto"/>
            </w:tcBorders>
            <w:shd w:val="clear" w:color="auto" w:fill="auto"/>
            <w:noWrap/>
            <w:vAlign w:val="center"/>
            <w:hideMark/>
          </w:tcPr>
          <w:p w14:paraId="0049C270" w14:textId="0DB010F1" w:rsidR="00012B71" w:rsidRPr="00B2060D" w:rsidRDefault="00B2060D" w:rsidP="00470E87">
            <w:pPr>
              <w:spacing w:after="0" w:line="240" w:lineRule="auto"/>
              <w:jc w:val="left"/>
              <w:rPr>
                <w:bCs/>
                <w:lang w:val="en-US"/>
              </w:rPr>
            </w:pPr>
            <w:r w:rsidRPr="00B2060D">
              <w:rPr>
                <w:lang w:val="en-US"/>
              </w:rPr>
              <w:t xml:space="preserve">5’ C ICC IGG </w:t>
            </w:r>
            <w:proofErr w:type="spellStart"/>
            <w:r w:rsidRPr="00B2060D">
              <w:rPr>
                <w:lang w:val="en-US"/>
              </w:rPr>
              <w:t>IGG</w:t>
            </w:r>
            <w:proofErr w:type="spellEnd"/>
            <w:r w:rsidRPr="00B2060D">
              <w:rPr>
                <w:lang w:val="en-US"/>
              </w:rPr>
              <w:t xml:space="preserve"> IAY RWA CAT 3’</w:t>
            </w:r>
          </w:p>
        </w:tc>
      </w:tr>
    </w:tbl>
    <w:p w14:paraId="552F1562" w14:textId="61C45903" w:rsidR="00012B71" w:rsidRPr="004436B6" w:rsidRDefault="00012B71" w:rsidP="00012B71">
      <w:pPr>
        <w:pStyle w:val="Didascalia"/>
      </w:pPr>
      <w:bookmarkStart w:id="90" w:name="_Toc146100192"/>
      <w:r>
        <w:t xml:space="preserve">Tabella </w:t>
      </w:r>
      <w:r w:rsidR="00640143">
        <w:fldChar w:fldCharType="begin"/>
      </w:r>
      <w:r w:rsidR="00640143">
        <w:instrText xml:space="preserve"> SEQ Tabella \* ARABIC </w:instrText>
      </w:r>
      <w:r w:rsidR="00640143">
        <w:fldChar w:fldCharType="separate"/>
      </w:r>
      <w:r w:rsidR="00490FF8">
        <w:rPr>
          <w:noProof/>
        </w:rPr>
        <w:t>15</w:t>
      </w:r>
      <w:r w:rsidR="00640143">
        <w:rPr>
          <w:noProof/>
        </w:rPr>
        <w:fldChar w:fldCharType="end"/>
      </w:r>
      <w:r>
        <w:t xml:space="preserve"> - Sequenze di primer </w:t>
      </w:r>
      <w:r w:rsidR="002443A8" w:rsidRPr="003B24A8">
        <w:t>per la reazione di I^ amplificazione dell’acido nucleico con PCR</w:t>
      </w:r>
      <w:r w:rsidR="002C020F">
        <w:t xml:space="preserve"> </w:t>
      </w:r>
      <w:r w:rsidR="00907729">
        <w:t>(</w:t>
      </w:r>
      <w:r w:rsidR="00907729" w:rsidRPr="000F68AC">
        <w:t>https://stacks.cdc.gov/</w:t>
      </w:r>
      <w:proofErr w:type="spellStart"/>
      <w:r w:rsidR="00907729" w:rsidRPr="000F68AC">
        <w:t>view</w:t>
      </w:r>
      <w:proofErr w:type="spellEnd"/>
      <w:r w:rsidR="00907729" w:rsidRPr="000F68AC">
        <w:t>/</w:t>
      </w:r>
      <w:proofErr w:type="spellStart"/>
      <w:r w:rsidR="00907729" w:rsidRPr="000F68AC">
        <w:t>cdc</w:t>
      </w:r>
      <w:proofErr w:type="spellEnd"/>
      <w:r w:rsidR="00907729" w:rsidRPr="000F68AC">
        <w:t>/82809)</w:t>
      </w:r>
      <w:bookmarkEnd w:id="90"/>
    </w:p>
    <w:p w14:paraId="5E9B39B2" w14:textId="77777777" w:rsidR="00886667" w:rsidRPr="003B24A8" w:rsidRDefault="00886667" w:rsidP="00886667">
      <w:pPr>
        <w:rPr>
          <w:i/>
          <w:u w:val="single"/>
        </w:rPr>
      </w:pPr>
      <w:r w:rsidRPr="003B24A8">
        <w:rPr>
          <w:i/>
          <w:u w:val="single"/>
        </w:rPr>
        <w:t>Procedimento per la reazione di I^ amplificazione dell’acido nucleico con PCR</w:t>
      </w:r>
    </w:p>
    <w:p w14:paraId="04013763" w14:textId="2B4294D1" w:rsidR="00292AAA" w:rsidRPr="003B24A8" w:rsidRDefault="00886667" w:rsidP="008B7EE5">
      <w:r w:rsidRPr="003B24A8">
        <w:t xml:space="preserve">La reazione di amplificazione è stata eseguita seguendo le indicazioni contenute nella </w:t>
      </w:r>
      <w:r w:rsidR="002B6379">
        <w:fldChar w:fldCharType="begin"/>
      </w:r>
      <w:r w:rsidR="002B6379">
        <w:instrText xml:space="preserve"> REF _Ref405730945 \h  \* MERGEFORMAT </w:instrText>
      </w:r>
      <w:r w:rsidR="002B6379">
        <w:fldChar w:fldCharType="separate"/>
      </w:r>
      <w:r w:rsidR="00327811" w:rsidRPr="003B24A8">
        <w:t xml:space="preserve">Tabella </w:t>
      </w:r>
      <w:r w:rsidR="00327811">
        <w:rPr>
          <w:noProof/>
        </w:rPr>
        <w:t>14</w:t>
      </w:r>
      <w:r w:rsidR="002B6379">
        <w:fldChar w:fldCharType="end"/>
      </w:r>
      <w:r w:rsidRPr="003B24A8">
        <w:t>.</w:t>
      </w:r>
    </w:p>
    <w:p w14:paraId="3DB67CA6" w14:textId="77777777" w:rsidR="00886667" w:rsidRPr="003B24A8" w:rsidRDefault="00886667" w:rsidP="008B7EE5">
      <w:r w:rsidRPr="003B24A8">
        <w:t>Sono stati distribuiti 20 µl di master mix per ciascuna delle provette sterili da 0,2 ml, necessarie per la reazione di PCR. In seguito, sono stati aggiunti:</w:t>
      </w:r>
    </w:p>
    <w:p w14:paraId="1CD8C22D" w14:textId="77777777" w:rsidR="00886667" w:rsidRPr="003B24A8" w:rsidRDefault="00886667" w:rsidP="0052472C">
      <w:pPr>
        <w:numPr>
          <w:ilvl w:val="0"/>
          <w:numId w:val="5"/>
        </w:numPr>
        <w:spacing w:after="0"/>
      </w:pPr>
      <w:r w:rsidRPr="003B24A8">
        <w:t>5 µl di controllo n</w:t>
      </w:r>
      <w:r w:rsidR="00292AAA" w:rsidRPr="003B24A8">
        <w:t xml:space="preserve">egativo della </w:t>
      </w:r>
      <w:proofErr w:type="spellStart"/>
      <w:r w:rsidR="00292AAA" w:rsidRPr="003B24A8">
        <w:t>retrotrascrizione</w:t>
      </w:r>
      <w:proofErr w:type="spellEnd"/>
      <w:r w:rsidRPr="003B24A8">
        <w:t>;</w:t>
      </w:r>
    </w:p>
    <w:p w14:paraId="429DF1F8" w14:textId="77777777" w:rsidR="00886667" w:rsidRPr="003B24A8" w:rsidRDefault="00886667" w:rsidP="0052472C">
      <w:pPr>
        <w:numPr>
          <w:ilvl w:val="0"/>
          <w:numId w:val="5"/>
        </w:numPr>
        <w:spacing w:after="0"/>
      </w:pPr>
      <w:r w:rsidRPr="003B24A8">
        <w:t>5 µl di controllo negativo di estrazione;</w:t>
      </w:r>
    </w:p>
    <w:p w14:paraId="405884B8" w14:textId="77777777" w:rsidR="00886667" w:rsidRPr="003B24A8" w:rsidRDefault="00886667" w:rsidP="0052472C">
      <w:pPr>
        <w:numPr>
          <w:ilvl w:val="0"/>
          <w:numId w:val="5"/>
        </w:numPr>
        <w:spacing w:after="0"/>
      </w:pPr>
      <w:r w:rsidRPr="003B24A8">
        <w:t>5 µl di controllo negativo di PCR (</w:t>
      </w:r>
      <w:r w:rsidR="009C1055" w:rsidRPr="003B24A8">
        <w:t>acqua</w:t>
      </w:r>
      <w:r w:rsidR="00292AAA" w:rsidRPr="003B24A8">
        <w:t xml:space="preserve"> deionizzata sterile)</w:t>
      </w:r>
      <w:r w:rsidRPr="003B24A8">
        <w:t>;</w:t>
      </w:r>
    </w:p>
    <w:p w14:paraId="1EE86794" w14:textId="77777777" w:rsidR="00886667" w:rsidRPr="003B24A8" w:rsidRDefault="00886667" w:rsidP="0052472C">
      <w:pPr>
        <w:numPr>
          <w:ilvl w:val="0"/>
          <w:numId w:val="5"/>
        </w:numPr>
        <w:spacing w:after="0"/>
      </w:pPr>
      <w:r w:rsidRPr="003B24A8">
        <w:t xml:space="preserve">5 </w:t>
      </w:r>
      <w:r w:rsidR="00292AAA" w:rsidRPr="003B24A8">
        <w:t xml:space="preserve">µl di </w:t>
      </w:r>
      <w:proofErr w:type="spellStart"/>
      <w:r w:rsidR="00292AAA" w:rsidRPr="003B24A8">
        <w:t>cDNA</w:t>
      </w:r>
      <w:proofErr w:type="spellEnd"/>
      <w:r w:rsidR="00292AAA" w:rsidRPr="003B24A8">
        <w:t xml:space="preserve"> per ciascun campione</w:t>
      </w:r>
      <w:r w:rsidRPr="003B24A8">
        <w:t>;</w:t>
      </w:r>
    </w:p>
    <w:p w14:paraId="54DA5F59" w14:textId="53F25A2C" w:rsidR="00886667" w:rsidRPr="003B24A8" w:rsidRDefault="00886667" w:rsidP="008B7EE5">
      <w:pPr>
        <w:numPr>
          <w:ilvl w:val="0"/>
          <w:numId w:val="5"/>
        </w:numPr>
      </w:pPr>
      <w:r w:rsidRPr="003B24A8">
        <w:t xml:space="preserve">5 µl di </w:t>
      </w:r>
      <w:proofErr w:type="spellStart"/>
      <w:r w:rsidRPr="003B24A8">
        <w:t>cDNA</w:t>
      </w:r>
      <w:proofErr w:type="spellEnd"/>
      <w:r w:rsidRPr="003B24A8">
        <w:t xml:space="preserve"> di c</w:t>
      </w:r>
      <w:r w:rsidR="00292AAA" w:rsidRPr="003B24A8">
        <w:t>ontrollo positivo di estrazione</w:t>
      </w:r>
      <w:r w:rsidR="00BA40BE">
        <w:t>/PCR</w:t>
      </w:r>
      <w:r w:rsidRPr="003B24A8">
        <w:t>;</w:t>
      </w:r>
    </w:p>
    <w:p w14:paraId="0FE9A9AD" w14:textId="727133A0" w:rsidR="00886667" w:rsidRDefault="00886667" w:rsidP="00886667">
      <w:r w:rsidRPr="003B24A8">
        <w:t xml:space="preserve">Infine, le </w:t>
      </w:r>
      <w:proofErr w:type="spellStart"/>
      <w:r w:rsidRPr="003B24A8">
        <w:t>microprovette</w:t>
      </w:r>
      <w:proofErr w:type="spellEnd"/>
      <w:r w:rsidRPr="003B24A8">
        <w:t xml:space="preserve"> sono state trasferite in</w:t>
      </w:r>
      <w:r w:rsidR="002443A8" w:rsidRPr="003B24A8">
        <w:t xml:space="preserve"> un </w:t>
      </w:r>
      <w:proofErr w:type="spellStart"/>
      <w:r w:rsidR="002443A8">
        <w:t>termociclatore</w:t>
      </w:r>
      <w:proofErr w:type="spellEnd"/>
      <w:r w:rsidR="002443A8">
        <w:t xml:space="preserve"> </w:t>
      </w:r>
      <w:proofErr w:type="spellStart"/>
      <w:r w:rsidR="002443A8" w:rsidRPr="009C5D98">
        <w:t>ProFlex</w:t>
      </w:r>
      <w:proofErr w:type="spellEnd"/>
      <w:r w:rsidR="002443A8">
        <w:t>™</w:t>
      </w:r>
      <w:r w:rsidR="002443A8" w:rsidRPr="009C5D98">
        <w:t xml:space="preserve"> PCR </w:t>
      </w:r>
      <w:r w:rsidR="002443A8">
        <w:t xml:space="preserve">Thermal </w:t>
      </w:r>
      <w:proofErr w:type="spellStart"/>
      <w:r w:rsidR="002443A8">
        <w:t>Cycler</w:t>
      </w:r>
      <w:proofErr w:type="spellEnd"/>
      <w:r w:rsidR="002443A8">
        <w:t xml:space="preserve"> </w:t>
      </w:r>
      <w:r w:rsidR="002443A8" w:rsidRPr="009C5D98">
        <w:t>System</w:t>
      </w:r>
      <w:r w:rsidR="002443A8">
        <w:t xml:space="preserve"> </w:t>
      </w:r>
      <w:r w:rsidR="00FF271C" w:rsidRPr="003D3542">
        <w:rPr>
          <w:bCs/>
        </w:rPr>
        <w:t>(</w:t>
      </w:r>
      <w:proofErr w:type="spellStart"/>
      <w:r w:rsidR="00FF271C" w:rsidRPr="003D3542">
        <w:rPr>
          <w:bCs/>
        </w:rPr>
        <w:t>Thermo</w:t>
      </w:r>
      <w:proofErr w:type="spellEnd"/>
      <w:r w:rsidR="00FF271C" w:rsidRPr="003D3542">
        <w:rPr>
          <w:bCs/>
        </w:rPr>
        <w:t xml:space="preserve"> Fisher Scientific, </w:t>
      </w:r>
      <w:proofErr w:type="spellStart"/>
      <w:r w:rsidR="00FF271C" w:rsidRPr="003D3542">
        <w:rPr>
          <w:bCs/>
        </w:rPr>
        <w:t>Waltham</w:t>
      </w:r>
      <w:proofErr w:type="spellEnd"/>
      <w:r w:rsidR="00FF271C" w:rsidRPr="003D3542">
        <w:rPr>
          <w:bCs/>
        </w:rPr>
        <w:t>, Massachusetts – USA</w:t>
      </w:r>
      <w:r w:rsidR="00FF271C" w:rsidRPr="003D3542">
        <w:t>)</w:t>
      </w:r>
      <w:r w:rsidRPr="003B24A8">
        <w:t xml:space="preserve"> ed il profilo termico è stato impostato secondo i parametri riportati in</w:t>
      </w:r>
      <w:r w:rsidR="000B6A38" w:rsidRPr="003B24A8">
        <w:t xml:space="preserve"> </w:t>
      </w:r>
      <w:r w:rsidR="002B6379">
        <w:fldChar w:fldCharType="begin"/>
      </w:r>
      <w:r w:rsidR="002B6379">
        <w:instrText xml:space="preserve"> REF _Ref405730913 \h  \* MERGEFORMAT </w:instrText>
      </w:r>
      <w:r w:rsidR="002B6379">
        <w:fldChar w:fldCharType="separate"/>
      </w:r>
      <w:r w:rsidR="00327811" w:rsidRPr="003B24A8">
        <w:t xml:space="preserve">Tabella </w:t>
      </w:r>
      <w:r w:rsidR="00327811">
        <w:rPr>
          <w:noProof/>
        </w:rPr>
        <w:t>16</w:t>
      </w:r>
      <w:r w:rsidR="002B6379">
        <w:fldChar w:fldCharType="end"/>
      </w:r>
      <w:r w:rsidRPr="003B24A8">
        <w:t>.</w:t>
      </w:r>
    </w:p>
    <w:tbl>
      <w:tblPr>
        <w:tblW w:w="7225" w:type="dxa"/>
        <w:jc w:val="center"/>
        <w:tblCellMar>
          <w:left w:w="70" w:type="dxa"/>
          <w:right w:w="70" w:type="dxa"/>
        </w:tblCellMar>
        <w:tblLook w:val="04A0" w:firstRow="1" w:lastRow="0" w:firstColumn="1" w:lastColumn="0" w:noHBand="0" w:noVBand="1"/>
      </w:tblPr>
      <w:tblGrid>
        <w:gridCol w:w="2405"/>
        <w:gridCol w:w="1843"/>
        <w:gridCol w:w="1701"/>
        <w:gridCol w:w="1276"/>
      </w:tblGrid>
      <w:tr w:rsidR="00B20548" w:rsidRPr="00B20548" w14:paraId="7A865DD9" w14:textId="77777777" w:rsidTr="005329DF">
        <w:trPr>
          <w:trHeight w:val="312"/>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11EBE" w14:textId="77777777" w:rsidR="00B20548" w:rsidRPr="00B20548" w:rsidRDefault="00B20548" w:rsidP="00B20548">
            <w:pPr>
              <w:spacing w:after="0" w:line="240" w:lineRule="auto"/>
              <w:jc w:val="left"/>
              <w:rPr>
                <w:rFonts w:eastAsia="Times New Roman"/>
                <w:b/>
                <w:bCs/>
                <w:color w:val="000000"/>
                <w:lang w:eastAsia="it-IT"/>
              </w:rPr>
            </w:pPr>
            <w:bookmarkStart w:id="91" w:name="_Hlk134606846"/>
            <w:r w:rsidRPr="00B20548">
              <w:rPr>
                <w:rFonts w:eastAsia="Times New Roman"/>
                <w:b/>
                <w:bCs/>
                <w:color w:val="000000"/>
                <w:lang w:eastAsia="it-IT"/>
              </w:rPr>
              <w:t>Step</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CC52C46" w14:textId="77777777" w:rsidR="00B20548" w:rsidRPr="00B20548" w:rsidRDefault="00B20548" w:rsidP="00B20548">
            <w:pPr>
              <w:spacing w:after="0" w:line="240" w:lineRule="auto"/>
              <w:jc w:val="center"/>
              <w:rPr>
                <w:rFonts w:eastAsia="Times New Roman"/>
                <w:b/>
                <w:bCs/>
                <w:color w:val="000000"/>
                <w:lang w:eastAsia="it-IT"/>
              </w:rPr>
            </w:pPr>
            <w:r w:rsidRPr="00B20548">
              <w:rPr>
                <w:rFonts w:eastAsia="Times New Roman"/>
                <w:b/>
                <w:bCs/>
                <w:color w:val="000000"/>
                <w:lang w:eastAsia="it-IT"/>
              </w:rPr>
              <w:t>Temperatura</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405DAF" w14:textId="77777777" w:rsidR="00B20548" w:rsidRPr="00B20548" w:rsidRDefault="00B20548" w:rsidP="00B20548">
            <w:pPr>
              <w:spacing w:after="0" w:line="240" w:lineRule="auto"/>
              <w:jc w:val="center"/>
              <w:rPr>
                <w:rFonts w:eastAsia="Times New Roman"/>
                <w:b/>
                <w:bCs/>
                <w:color w:val="000000"/>
                <w:lang w:eastAsia="it-IT"/>
              </w:rPr>
            </w:pPr>
            <w:r w:rsidRPr="00B20548">
              <w:rPr>
                <w:rFonts w:eastAsia="Times New Roman"/>
                <w:b/>
                <w:bCs/>
                <w:color w:val="000000"/>
                <w:lang w:eastAsia="it-IT"/>
              </w:rPr>
              <w:t>Tempo</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756DDC4" w14:textId="77777777" w:rsidR="00B20548" w:rsidRPr="00B20548" w:rsidRDefault="00B20548" w:rsidP="00B20548">
            <w:pPr>
              <w:spacing w:after="0" w:line="240" w:lineRule="auto"/>
              <w:jc w:val="center"/>
              <w:rPr>
                <w:rFonts w:eastAsia="Times New Roman"/>
                <w:b/>
                <w:bCs/>
                <w:color w:val="000000"/>
                <w:lang w:eastAsia="it-IT"/>
              </w:rPr>
            </w:pPr>
            <w:r w:rsidRPr="00B20548">
              <w:rPr>
                <w:rFonts w:eastAsia="Times New Roman"/>
                <w:b/>
                <w:bCs/>
                <w:color w:val="000000"/>
                <w:lang w:eastAsia="it-IT"/>
              </w:rPr>
              <w:t>N° cicli</w:t>
            </w:r>
          </w:p>
        </w:tc>
      </w:tr>
      <w:tr w:rsidR="00B20548" w:rsidRPr="00B20548" w14:paraId="2C388195"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FCB5023" w14:textId="77777777" w:rsidR="00B20548" w:rsidRPr="00B20548" w:rsidRDefault="00B20548" w:rsidP="00B20548">
            <w:pPr>
              <w:spacing w:after="0" w:line="240" w:lineRule="auto"/>
              <w:jc w:val="left"/>
              <w:rPr>
                <w:rFonts w:eastAsia="Times New Roman"/>
                <w:color w:val="000000"/>
                <w:lang w:eastAsia="it-IT"/>
              </w:rPr>
            </w:pPr>
            <w:r w:rsidRPr="00B20548">
              <w:rPr>
                <w:rFonts w:eastAsia="Times New Roman"/>
                <w:color w:val="000000"/>
                <w:lang w:eastAsia="it-IT"/>
              </w:rPr>
              <w:t>Attivazione iniziale</w:t>
            </w:r>
          </w:p>
        </w:tc>
        <w:tc>
          <w:tcPr>
            <w:tcW w:w="1843" w:type="dxa"/>
            <w:tcBorders>
              <w:top w:val="nil"/>
              <w:left w:val="nil"/>
              <w:bottom w:val="single" w:sz="4" w:space="0" w:color="auto"/>
              <w:right w:val="single" w:sz="4" w:space="0" w:color="auto"/>
            </w:tcBorders>
            <w:shd w:val="clear" w:color="auto" w:fill="auto"/>
            <w:noWrap/>
            <w:vAlign w:val="center"/>
            <w:hideMark/>
          </w:tcPr>
          <w:p w14:paraId="05CDFD66" w14:textId="2547F135"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95</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4A7EEBC0"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15 minuti</w:t>
            </w:r>
          </w:p>
        </w:tc>
        <w:tc>
          <w:tcPr>
            <w:tcW w:w="1276" w:type="dxa"/>
            <w:tcBorders>
              <w:top w:val="nil"/>
              <w:left w:val="nil"/>
              <w:bottom w:val="single" w:sz="4" w:space="0" w:color="auto"/>
              <w:right w:val="single" w:sz="4" w:space="0" w:color="auto"/>
            </w:tcBorders>
            <w:shd w:val="clear" w:color="auto" w:fill="auto"/>
            <w:noWrap/>
            <w:vAlign w:val="center"/>
            <w:hideMark/>
          </w:tcPr>
          <w:p w14:paraId="0226F959"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1</w:t>
            </w:r>
          </w:p>
        </w:tc>
      </w:tr>
      <w:tr w:rsidR="00B20548" w:rsidRPr="00B20548" w14:paraId="75C7386D"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ECFF817" w14:textId="77777777" w:rsidR="00B20548" w:rsidRPr="00B20548" w:rsidRDefault="00B20548" w:rsidP="00B20548">
            <w:pPr>
              <w:spacing w:after="0" w:line="240" w:lineRule="auto"/>
              <w:jc w:val="left"/>
              <w:rPr>
                <w:rFonts w:eastAsia="Times New Roman"/>
                <w:color w:val="000000"/>
                <w:lang w:eastAsia="it-IT"/>
              </w:rPr>
            </w:pPr>
            <w:r w:rsidRPr="00B20548">
              <w:rPr>
                <w:rFonts w:eastAsia="Times New Roman"/>
                <w:color w:val="000000"/>
                <w:lang w:eastAsia="it-IT"/>
              </w:rPr>
              <w:t>Denaturazione</w:t>
            </w:r>
          </w:p>
        </w:tc>
        <w:tc>
          <w:tcPr>
            <w:tcW w:w="1843" w:type="dxa"/>
            <w:tcBorders>
              <w:top w:val="nil"/>
              <w:left w:val="nil"/>
              <w:bottom w:val="single" w:sz="4" w:space="0" w:color="auto"/>
              <w:right w:val="single" w:sz="4" w:space="0" w:color="auto"/>
            </w:tcBorders>
            <w:shd w:val="clear" w:color="auto" w:fill="auto"/>
            <w:noWrap/>
            <w:vAlign w:val="center"/>
            <w:hideMark/>
          </w:tcPr>
          <w:p w14:paraId="5B6D555B" w14:textId="53FD4E6D"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94</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0C707D72"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893BC8"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35</w:t>
            </w:r>
          </w:p>
        </w:tc>
      </w:tr>
      <w:tr w:rsidR="00B20548" w:rsidRPr="00B20548" w14:paraId="377BF5FE"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6CCA674" w14:textId="77777777" w:rsidR="00B20548" w:rsidRPr="00B20548" w:rsidRDefault="00B20548" w:rsidP="00B20548">
            <w:pPr>
              <w:spacing w:after="0" w:line="240" w:lineRule="auto"/>
              <w:jc w:val="left"/>
              <w:rPr>
                <w:rFonts w:eastAsia="Times New Roman"/>
                <w:color w:val="000000"/>
                <w:lang w:eastAsia="it-IT"/>
              </w:rPr>
            </w:pPr>
            <w:proofErr w:type="spellStart"/>
            <w:r w:rsidRPr="00B20548">
              <w:rPr>
                <w:rFonts w:eastAsia="Times New Roman"/>
                <w:color w:val="000000"/>
                <w:lang w:eastAsia="it-IT"/>
              </w:rPr>
              <w:t>Annealing</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241AAFE5" w14:textId="37B69313"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42</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2EDAB27E"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1276" w:type="dxa"/>
            <w:vMerge/>
            <w:tcBorders>
              <w:top w:val="nil"/>
              <w:left w:val="single" w:sz="4" w:space="0" w:color="auto"/>
              <w:bottom w:val="single" w:sz="4" w:space="0" w:color="000000"/>
              <w:right w:val="single" w:sz="4" w:space="0" w:color="auto"/>
            </w:tcBorders>
            <w:vAlign w:val="center"/>
            <w:hideMark/>
          </w:tcPr>
          <w:p w14:paraId="16FE5E7F" w14:textId="77777777" w:rsidR="00B20548" w:rsidRPr="00B20548" w:rsidRDefault="00B20548" w:rsidP="00B20548">
            <w:pPr>
              <w:spacing w:after="0" w:line="240" w:lineRule="auto"/>
              <w:jc w:val="left"/>
              <w:rPr>
                <w:rFonts w:eastAsia="Times New Roman"/>
                <w:color w:val="000000"/>
                <w:lang w:eastAsia="it-IT"/>
              </w:rPr>
            </w:pPr>
          </w:p>
        </w:tc>
      </w:tr>
      <w:tr w:rsidR="00B20548" w:rsidRPr="00B20548" w14:paraId="571835E7"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998F288" w14:textId="77777777" w:rsidR="00B20548" w:rsidRPr="00B20548" w:rsidRDefault="00B20548" w:rsidP="00B20548">
            <w:pPr>
              <w:spacing w:after="0" w:line="240" w:lineRule="auto"/>
              <w:jc w:val="left"/>
              <w:rPr>
                <w:rFonts w:eastAsia="Times New Roman"/>
                <w:color w:val="000000"/>
                <w:lang w:eastAsia="it-IT"/>
              </w:rPr>
            </w:pPr>
            <w:proofErr w:type="spellStart"/>
            <w:r w:rsidRPr="00B20548">
              <w:rPr>
                <w:rFonts w:eastAsia="Times New Roman"/>
                <w:color w:val="000000"/>
                <w:lang w:eastAsia="it-IT"/>
              </w:rPr>
              <w:t>Ramp</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6B9D1C67" w14:textId="723513D2"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60</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055782D3"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0,4°C/secondo</w:t>
            </w:r>
          </w:p>
        </w:tc>
        <w:tc>
          <w:tcPr>
            <w:tcW w:w="1276" w:type="dxa"/>
            <w:vMerge/>
            <w:tcBorders>
              <w:top w:val="nil"/>
              <w:left w:val="single" w:sz="4" w:space="0" w:color="auto"/>
              <w:bottom w:val="single" w:sz="4" w:space="0" w:color="000000"/>
              <w:right w:val="single" w:sz="4" w:space="0" w:color="auto"/>
            </w:tcBorders>
            <w:vAlign w:val="center"/>
            <w:hideMark/>
          </w:tcPr>
          <w:p w14:paraId="09427F3E" w14:textId="77777777" w:rsidR="00B20548" w:rsidRPr="00B20548" w:rsidRDefault="00B20548" w:rsidP="00B20548">
            <w:pPr>
              <w:spacing w:after="0" w:line="240" w:lineRule="auto"/>
              <w:jc w:val="left"/>
              <w:rPr>
                <w:rFonts w:eastAsia="Times New Roman"/>
                <w:color w:val="000000"/>
                <w:lang w:eastAsia="it-IT"/>
              </w:rPr>
            </w:pPr>
          </w:p>
        </w:tc>
      </w:tr>
      <w:tr w:rsidR="00B20548" w:rsidRPr="00B20548" w14:paraId="0C616CE8"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6D8CA97" w14:textId="77777777" w:rsidR="00B20548" w:rsidRPr="00B20548" w:rsidRDefault="00B20548" w:rsidP="00B20548">
            <w:pPr>
              <w:spacing w:after="0" w:line="240" w:lineRule="auto"/>
              <w:jc w:val="left"/>
              <w:rPr>
                <w:rFonts w:eastAsia="Times New Roman"/>
                <w:color w:val="000000"/>
                <w:lang w:eastAsia="it-IT"/>
              </w:rPr>
            </w:pPr>
            <w:r w:rsidRPr="00B20548">
              <w:rPr>
                <w:rFonts w:eastAsia="Times New Roman"/>
                <w:color w:val="000000"/>
                <w:lang w:eastAsia="it-IT"/>
              </w:rPr>
              <w:t>Estensione</w:t>
            </w:r>
          </w:p>
        </w:tc>
        <w:tc>
          <w:tcPr>
            <w:tcW w:w="1843" w:type="dxa"/>
            <w:tcBorders>
              <w:top w:val="nil"/>
              <w:left w:val="nil"/>
              <w:bottom w:val="single" w:sz="4" w:space="0" w:color="auto"/>
              <w:right w:val="single" w:sz="4" w:space="0" w:color="auto"/>
            </w:tcBorders>
            <w:shd w:val="clear" w:color="auto" w:fill="auto"/>
            <w:noWrap/>
            <w:vAlign w:val="center"/>
            <w:hideMark/>
          </w:tcPr>
          <w:p w14:paraId="55E0DD5E" w14:textId="794649E9"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60</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2E99492C"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45 secondi</w:t>
            </w:r>
          </w:p>
        </w:tc>
        <w:tc>
          <w:tcPr>
            <w:tcW w:w="1276" w:type="dxa"/>
            <w:vMerge/>
            <w:tcBorders>
              <w:top w:val="nil"/>
              <w:left w:val="single" w:sz="4" w:space="0" w:color="auto"/>
              <w:bottom w:val="single" w:sz="4" w:space="0" w:color="000000"/>
              <w:right w:val="single" w:sz="4" w:space="0" w:color="auto"/>
            </w:tcBorders>
            <w:vAlign w:val="center"/>
            <w:hideMark/>
          </w:tcPr>
          <w:p w14:paraId="4998F7A6" w14:textId="77777777" w:rsidR="00B20548" w:rsidRPr="00B20548" w:rsidRDefault="00B20548" w:rsidP="00B20548">
            <w:pPr>
              <w:spacing w:after="0" w:line="240" w:lineRule="auto"/>
              <w:jc w:val="left"/>
              <w:rPr>
                <w:rFonts w:eastAsia="Times New Roman"/>
                <w:color w:val="000000"/>
                <w:lang w:eastAsia="it-IT"/>
              </w:rPr>
            </w:pPr>
          </w:p>
        </w:tc>
      </w:tr>
      <w:tr w:rsidR="00B20548" w:rsidRPr="00B20548" w14:paraId="4DD1D48D" w14:textId="77777777" w:rsidTr="005329DF">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09BAC58" w14:textId="77777777" w:rsidR="00B20548" w:rsidRPr="00B20548" w:rsidRDefault="00B20548" w:rsidP="00B20548">
            <w:pPr>
              <w:spacing w:after="0" w:line="240" w:lineRule="auto"/>
              <w:jc w:val="left"/>
              <w:rPr>
                <w:rFonts w:eastAsia="Times New Roman"/>
                <w:color w:val="000000"/>
                <w:lang w:eastAsia="it-IT"/>
              </w:rPr>
            </w:pPr>
            <w:r w:rsidRPr="00B20548">
              <w:rPr>
                <w:rFonts w:eastAsia="Times New Roman"/>
                <w:color w:val="000000"/>
                <w:lang w:eastAsia="it-IT"/>
              </w:rPr>
              <w:t>Estensione finale</w:t>
            </w:r>
          </w:p>
        </w:tc>
        <w:tc>
          <w:tcPr>
            <w:tcW w:w="1843" w:type="dxa"/>
            <w:tcBorders>
              <w:top w:val="nil"/>
              <w:left w:val="nil"/>
              <w:bottom w:val="single" w:sz="4" w:space="0" w:color="auto"/>
              <w:right w:val="single" w:sz="4" w:space="0" w:color="auto"/>
            </w:tcBorders>
            <w:shd w:val="clear" w:color="auto" w:fill="auto"/>
            <w:noWrap/>
            <w:vAlign w:val="center"/>
            <w:hideMark/>
          </w:tcPr>
          <w:p w14:paraId="3F2F57F4" w14:textId="188E5BC5"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72</w:t>
            </w:r>
            <w:r w:rsidR="00BD2D05">
              <w:rPr>
                <w:rFonts w:eastAsia="Times New Roman"/>
                <w:color w:val="000000"/>
                <w:lang w:eastAsia="it-IT"/>
              </w:rPr>
              <w:t xml:space="preserve"> </w:t>
            </w:r>
            <w:r w:rsidRPr="00B20548">
              <w:rPr>
                <w:rFonts w:eastAsia="Times New Roman"/>
                <w:color w:val="000000"/>
                <w:lang w:eastAsia="it-IT"/>
              </w:rPr>
              <w:t>°C</w:t>
            </w:r>
          </w:p>
        </w:tc>
        <w:tc>
          <w:tcPr>
            <w:tcW w:w="1701" w:type="dxa"/>
            <w:tcBorders>
              <w:top w:val="nil"/>
              <w:left w:val="nil"/>
              <w:bottom w:val="single" w:sz="4" w:space="0" w:color="auto"/>
              <w:right w:val="single" w:sz="4" w:space="0" w:color="auto"/>
            </w:tcBorders>
            <w:shd w:val="clear" w:color="auto" w:fill="auto"/>
            <w:noWrap/>
            <w:vAlign w:val="center"/>
            <w:hideMark/>
          </w:tcPr>
          <w:p w14:paraId="164DF705"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10 minuti</w:t>
            </w:r>
          </w:p>
        </w:tc>
        <w:tc>
          <w:tcPr>
            <w:tcW w:w="1276" w:type="dxa"/>
            <w:tcBorders>
              <w:top w:val="nil"/>
              <w:left w:val="nil"/>
              <w:bottom w:val="single" w:sz="4" w:space="0" w:color="auto"/>
              <w:right w:val="single" w:sz="4" w:space="0" w:color="auto"/>
            </w:tcBorders>
            <w:shd w:val="clear" w:color="auto" w:fill="auto"/>
            <w:noWrap/>
            <w:vAlign w:val="center"/>
            <w:hideMark/>
          </w:tcPr>
          <w:p w14:paraId="480A4A51" w14:textId="77777777" w:rsidR="00B20548" w:rsidRPr="00B20548" w:rsidRDefault="00B20548" w:rsidP="00B20548">
            <w:pPr>
              <w:spacing w:after="0" w:line="240" w:lineRule="auto"/>
              <w:jc w:val="center"/>
              <w:rPr>
                <w:rFonts w:eastAsia="Times New Roman"/>
                <w:color w:val="000000"/>
                <w:lang w:eastAsia="it-IT"/>
              </w:rPr>
            </w:pPr>
            <w:r w:rsidRPr="00B20548">
              <w:rPr>
                <w:rFonts w:eastAsia="Times New Roman"/>
                <w:color w:val="000000"/>
                <w:lang w:eastAsia="it-IT"/>
              </w:rPr>
              <w:t>1</w:t>
            </w:r>
          </w:p>
        </w:tc>
      </w:tr>
    </w:tbl>
    <w:p w14:paraId="0FA70579" w14:textId="4344547E" w:rsidR="00886667" w:rsidRPr="003B24A8" w:rsidRDefault="00886667" w:rsidP="00886667">
      <w:pPr>
        <w:pStyle w:val="Didascalia"/>
      </w:pPr>
      <w:bookmarkStart w:id="92" w:name="_Ref405730913"/>
      <w:bookmarkStart w:id="93" w:name="_Toc128584536"/>
      <w:bookmarkStart w:id="94" w:name="_Toc146100193"/>
      <w:bookmarkEnd w:id="91"/>
      <w:r w:rsidRPr="003B24A8">
        <w:t xml:space="preserve">Tabella </w:t>
      </w:r>
      <w:r w:rsidR="00A663B8">
        <w:fldChar w:fldCharType="begin"/>
      </w:r>
      <w:r w:rsidR="00C11B26">
        <w:instrText xml:space="preserve"> SEQ Tabella \* ARABIC </w:instrText>
      </w:r>
      <w:r w:rsidR="00A663B8">
        <w:fldChar w:fldCharType="separate"/>
      </w:r>
      <w:r w:rsidR="00490FF8">
        <w:rPr>
          <w:noProof/>
        </w:rPr>
        <w:t>16</w:t>
      </w:r>
      <w:r w:rsidR="00A663B8">
        <w:rPr>
          <w:noProof/>
        </w:rPr>
        <w:fldChar w:fldCharType="end"/>
      </w:r>
      <w:bookmarkEnd w:id="92"/>
      <w:r w:rsidRPr="003B24A8">
        <w:t xml:space="preserve"> – Profilo termico della reazione di I^ amplificazione dell’acido nucleico con PCR</w:t>
      </w:r>
      <w:bookmarkEnd w:id="93"/>
      <w:bookmarkEnd w:id="94"/>
    </w:p>
    <w:p w14:paraId="15899A72" w14:textId="200E68AF" w:rsidR="00886667" w:rsidRPr="000C60C8" w:rsidRDefault="00886667" w:rsidP="00663B24">
      <w:pPr>
        <w:pStyle w:val="Titolo4"/>
      </w:pPr>
      <w:bookmarkStart w:id="95" w:name="_Ref136333742"/>
      <w:bookmarkStart w:id="96" w:name="_Toc146100580"/>
      <w:r w:rsidRPr="000C60C8">
        <w:t xml:space="preserve">Reazione di II^ amplificazione </w:t>
      </w:r>
      <w:r w:rsidR="00B14052">
        <w:t xml:space="preserve">dell’acido nucleico </w:t>
      </w:r>
      <w:r w:rsidR="005C39AE">
        <w:t>mediante</w:t>
      </w:r>
      <w:r w:rsidRPr="000C60C8">
        <w:t xml:space="preserve"> </w:t>
      </w:r>
      <w:proofErr w:type="spellStart"/>
      <w:r w:rsidRPr="000C60C8">
        <w:t>seminested</w:t>
      </w:r>
      <w:proofErr w:type="spellEnd"/>
      <w:r w:rsidRPr="000C60C8">
        <w:t xml:space="preserve"> PCR</w:t>
      </w:r>
      <w:bookmarkEnd w:id="95"/>
      <w:bookmarkEnd w:id="96"/>
    </w:p>
    <w:p w14:paraId="5AF6D6B0" w14:textId="36FCC36A" w:rsidR="00886667" w:rsidRDefault="00886667" w:rsidP="00886667">
      <w:pPr>
        <w:spacing w:before="240"/>
        <w:rPr>
          <w:i/>
          <w:u w:val="single"/>
        </w:rPr>
      </w:pPr>
      <w:r w:rsidRPr="003B24A8">
        <w:rPr>
          <w:i/>
          <w:u w:val="single"/>
        </w:rPr>
        <w:t>Reagenti della reaz</w:t>
      </w:r>
      <w:r w:rsidR="00EA090A" w:rsidRPr="003B24A8">
        <w:rPr>
          <w:i/>
          <w:u w:val="single"/>
        </w:rPr>
        <w:t xml:space="preserve">ione di II^ amplificazione con </w:t>
      </w:r>
      <w:proofErr w:type="spellStart"/>
      <w:r w:rsidR="00C3371E">
        <w:rPr>
          <w:i/>
          <w:u w:val="single"/>
        </w:rPr>
        <w:t>s</w:t>
      </w:r>
      <w:r w:rsidRPr="003B24A8">
        <w:rPr>
          <w:i/>
          <w:u w:val="single"/>
        </w:rPr>
        <w:t>eminested</w:t>
      </w:r>
      <w:proofErr w:type="spellEnd"/>
      <w:r w:rsidRPr="003B24A8">
        <w:rPr>
          <w:i/>
          <w:u w:val="single"/>
        </w:rPr>
        <w:t xml:space="preserve"> PCR</w:t>
      </w:r>
    </w:p>
    <w:tbl>
      <w:tblPr>
        <w:tblW w:w="7938" w:type="dxa"/>
        <w:jc w:val="center"/>
        <w:tblCellMar>
          <w:left w:w="70" w:type="dxa"/>
          <w:right w:w="70" w:type="dxa"/>
        </w:tblCellMar>
        <w:tblLook w:val="04A0" w:firstRow="1" w:lastRow="0" w:firstColumn="1" w:lastColumn="0" w:noHBand="0" w:noVBand="1"/>
      </w:tblPr>
      <w:tblGrid>
        <w:gridCol w:w="3402"/>
        <w:gridCol w:w="2552"/>
        <w:gridCol w:w="1994"/>
      </w:tblGrid>
      <w:tr w:rsidR="00374D05" w:rsidRPr="003B24A8" w14:paraId="5589CE0E" w14:textId="77777777" w:rsidTr="00D16CEE">
        <w:trPr>
          <w:trHeight w:val="315"/>
          <w:jc w:val="center"/>
        </w:trPr>
        <w:tc>
          <w:tcPr>
            <w:tcW w:w="3402" w:type="dxa"/>
            <w:tcBorders>
              <w:top w:val="nil"/>
              <w:left w:val="nil"/>
              <w:bottom w:val="nil"/>
              <w:right w:val="single" w:sz="4" w:space="0" w:color="auto"/>
            </w:tcBorders>
            <w:shd w:val="clear" w:color="auto" w:fill="auto"/>
            <w:noWrap/>
            <w:vAlign w:val="center"/>
            <w:hideMark/>
          </w:tcPr>
          <w:p w14:paraId="353054DF" w14:textId="77777777" w:rsidR="00374D05" w:rsidRPr="003B24A8" w:rsidRDefault="00374D05" w:rsidP="00470E87">
            <w:pPr>
              <w:spacing w:after="0" w:line="240" w:lineRule="auto"/>
              <w:jc w:val="left"/>
              <w:rPr>
                <w:rFonts w:eastAsia="Times New Roman"/>
                <w:lang w:eastAsia="it-IT"/>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4AD6E" w14:textId="77777777" w:rsidR="00374D05" w:rsidRPr="003B24A8" w:rsidRDefault="00374D05" w:rsidP="00470E87">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E1433" w14:textId="77777777" w:rsidR="00374D05" w:rsidRPr="003B24A8" w:rsidRDefault="00374D05" w:rsidP="00470E87">
            <w:pPr>
              <w:spacing w:after="0" w:line="240" w:lineRule="auto"/>
              <w:jc w:val="center"/>
              <w:rPr>
                <w:rFonts w:eastAsia="Times New Roman"/>
                <w:b/>
                <w:bCs/>
                <w:lang w:eastAsia="it-IT"/>
              </w:rPr>
            </w:pPr>
            <w:r w:rsidRPr="003B24A8">
              <w:rPr>
                <w:rFonts w:eastAsia="Times New Roman"/>
                <w:b/>
                <w:bCs/>
                <w:lang w:eastAsia="it-IT"/>
              </w:rPr>
              <w:t>Volume/campione</w:t>
            </w:r>
          </w:p>
        </w:tc>
      </w:tr>
      <w:tr w:rsidR="00374D05" w:rsidRPr="003B24A8" w14:paraId="3B0F5D35" w14:textId="77777777" w:rsidTr="00D16CEE">
        <w:trPr>
          <w:trHeight w:val="375"/>
          <w:jc w:val="center"/>
        </w:trPr>
        <w:tc>
          <w:tcPr>
            <w:tcW w:w="3402" w:type="dxa"/>
            <w:tcBorders>
              <w:top w:val="single" w:sz="4" w:space="0" w:color="auto"/>
              <w:left w:val="single" w:sz="4" w:space="0" w:color="auto"/>
              <w:bottom w:val="single" w:sz="4" w:space="0" w:color="auto"/>
              <w:right w:val="nil"/>
            </w:tcBorders>
            <w:shd w:val="clear" w:color="auto" w:fill="auto"/>
            <w:noWrap/>
            <w:vAlign w:val="center"/>
            <w:hideMark/>
          </w:tcPr>
          <w:p w14:paraId="22B2CDB9" w14:textId="77777777" w:rsidR="00374D05" w:rsidRPr="003B24A8" w:rsidRDefault="00374D05" w:rsidP="00470E87">
            <w:pPr>
              <w:spacing w:after="0" w:line="240" w:lineRule="auto"/>
              <w:jc w:val="left"/>
              <w:rPr>
                <w:rFonts w:eastAsia="Times New Roman"/>
                <w:lang w:eastAsia="it-IT"/>
              </w:rPr>
            </w:pPr>
            <w:r w:rsidRPr="007E047A">
              <w:rPr>
                <w:rFonts w:eastAsia="Times New Roman"/>
                <w:lang w:eastAsia="it-IT"/>
              </w:rPr>
              <w:lastRenderedPageBreak/>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AF57E" w14:textId="77777777" w:rsidR="00374D05" w:rsidRPr="003B24A8" w:rsidRDefault="00374D05" w:rsidP="00470E87">
            <w:pPr>
              <w:spacing w:after="0" w:line="240" w:lineRule="auto"/>
              <w:jc w:val="center"/>
              <w:rPr>
                <w:rFonts w:eastAsia="Times New Roman"/>
                <w:lang w:eastAsia="it-IT"/>
              </w:rPr>
            </w:pPr>
            <w:r w:rsidRPr="003B24A8">
              <w:rPr>
                <w:rFonts w:eastAsia="Times New Roman"/>
                <w:lang w:eastAsia="it-IT"/>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DF8C0F6" w14:textId="08BF6AA4" w:rsidR="00374D05" w:rsidRPr="003B24A8" w:rsidRDefault="00374D05" w:rsidP="00470E87">
            <w:pPr>
              <w:spacing w:after="0" w:line="240" w:lineRule="auto"/>
              <w:jc w:val="center"/>
              <w:rPr>
                <w:rFonts w:eastAsia="Times New Roman"/>
                <w:lang w:eastAsia="it-IT"/>
              </w:rPr>
            </w:pPr>
            <w:r>
              <w:rPr>
                <w:rFonts w:eastAsia="Times New Roman"/>
                <w:lang w:eastAsia="it-IT"/>
              </w:rPr>
              <w:t>5</w:t>
            </w:r>
            <w:r w:rsidRPr="003B24A8">
              <w:rPr>
                <w:rFonts w:eastAsia="Times New Roman"/>
                <w:lang w:eastAsia="it-IT"/>
              </w:rPr>
              <w:t xml:space="preserve"> µl</w:t>
            </w:r>
          </w:p>
        </w:tc>
      </w:tr>
      <w:tr w:rsidR="00374D05" w:rsidRPr="003B24A8" w14:paraId="0E0706EE" w14:textId="77777777" w:rsidTr="006B2A4E">
        <w:trPr>
          <w:trHeight w:val="315"/>
          <w:jc w:val="center"/>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57778ACD" w14:textId="77777777" w:rsidR="00374D05" w:rsidRPr="003B24A8" w:rsidRDefault="00374D05" w:rsidP="00470E87">
            <w:pPr>
              <w:spacing w:after="0" w:line="240" w:lineRule="auto"/>
              <w:ind w:right="-195"/>
              <w:jc w:val="left"/>
              <w:rPr>
                <w:rFonts w:eastAsia="Times New Roman"/>
                <w:lang w:val="en-US" w:eastAsia="it-IT"/>
              </w:rPr>
            </w:pPr>
            <w:proofErr w:type="spellStart"/>
            <w:r>
              <w:rPr>
                <w:rFonts w:eastAsia="Times New Roman"/>
                <w:lang w:val="en-US" w:eastAsia="it-IT"/>
              </w:rPr>
              <w:t>HotSatrtTaq</w:t>
            </w:r>
            <w:proofErr w:type="spellEnd"/>
            <w:r>
              <w:rPr>
                <w:rFonts w:eastAsia="Times New Roman"/>
                <w:lang w:val="en-US" w:eastAsia="it-IT"/>
              </w:rPr>
              <w:t xml:space="preserve"> Master mix kit</w:t>
            </w:r>
            <w:r w:rsidRPr="003B24A8">
              <w:rPr>
                <w:rFonts w:eastAsia="Times New Roman"/>
                <w:lang w:val="en-US" w:eastAsia="it-IT"/>
              </w:rPr>
              <w:t xml:space="preserve"> (</w:t>
            </w:r>
            <w:r>
              <w:rPr>
                <w:rFonts w:eastAsia="Times New Roman"/>
                <w:lang w:val="en-US" w:eastAsia="it-IT"/>
              </w:rPr>
              <w:t>2</w:t>
            </w:r>
            <w:r w:rsidRPr="003B24A8">
              <w:rPr>
                <w:rFonts w:eastAsia="Times New Roman"/>
                <w:lang w:val="en-US" w:eastAsia="it-IT"/>
              </w:rPr>
              <w:t>X)</w:t>
            </w:r>
          </w:p>
        </w:tc>
        <w:tc>
          <w:tcPr>
            <w:tcW w:w="2552" w:type="dxa"/>
            <w:tcBorders>
              <w:top w:val="nil"/>
              <w:left w:val="nil"/>
              <w:bottom w:val="single" w:sz="4" w:space="0" w:color="auto"/>
              <w:right w:val="single" w:sz="4" w:space="0" w:color="auto"/>
            </w:tcBorders>
            <w:shd w:val="clear" w:color="auto" w:fill="auto"/>
            <w:vAlign w:val="center"/>
            <w:hideMark/>
          </w:tcPr>
          <w:p w14:paraId="2014BE6E" w14:textId="77777777" w:rsidR="00374D05" w:rsidRPr="003B24A8" w:rsidRDefault="00374D05" w:rsidP="00470E87">
            <w:pPr>
              <w:spacing w:after="0" w:line="240" w:lineRule="auto"/>
              <w:jc w:val="center"/>
              <w:rPr>
                <w:rFonts w:eastAsia="Times New Roman"/>
                <w:lang w:eastAsia="it-IT"/>
              </w:rPr>
            </w:pPr>
            <w:r w:rsidRPr="003B24A8">
              <w:rPr>
                <w:rFonts w:eastAsia="Times New Roman"/>
                <w:lang w:eastAsia="it-IT"/>
              </w:rPr>
              <w:t>1X</w:t>
            </w:r>
          </w:p>
        </w:tc>
        <w:tc>
          <w:tcPr>
            <w:tcW w:w="1984" w:type="dxa"/>
            <w:tcBorders>
              <w:top w:val="nil"/>
              <w:left w:val="nil"/>
              <w:bottom w:val="single" w:sz="4" w:space="0" w:color="auto"/>
              <w:right w:val="single" w:sz="4" w:space="0" w:color="auto"/>
            </w:tcBorders>
            <w:shd w:val="clear" w:color="auto" w:fill="auto"/>
            <w:vAlign w:val="center"/>
            <w:hideMark/>
          </w:tcPr>
          <w:p w14:paraId="56DA4146" w14:textId="77777777" w:rsidR="00374D05" w:rsidRPr="003B24A8" w:rsidRDefault="00374D05" w:rsidP="00470E87">
            <w:pPr>
              <w:spacing w:after="0" w:line="240" w:lineRule="auto"/>
              <w:jc w:val="center"/>
              <w:rPr>
                <w:rFonts w:eastAsia="Times New Roman"/>
                <w:lang w:eastAsia="it-IT"/>
              </w:rPr>
            </w:pPr>
            <w:r>
              <w:rPr>
                <w:rFonts w:eastAsia="Times New Roman"/>
                <w:lang w:eastAsia="it-IT"/>
              </w:rPr>
              <w:t>12,</w:t>
            </w:r>
            <w:r w:rsidRPr="003B24A8">
              <w:rPr>
                <w:rFonts w:eastAsia="Times New Roman"/>
                <w:lang w:eastAsia="it-IT"/>
              </w:rPr>
              <w:t>5 µl</w:t>
            </w:r>
          </w:p>
        </w:tc>
      </w:tr>
      <w:tr w:rsidR="00374D05" w:rsidRPr="003B24A8" w14:paraId="75DAF8E8" w14:textId="77777777" w:rsidTr="006B2A4E">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3EA18C89" w14:textId="288FF7B9" w:rsidR="00374D05" w:rsidRPr="003B24A8" w:rsidRDefault="00374D05" w:rsidP="00470E87">
            <w:pPr>
              <w:spacing w:after="0" w:line="240" w:lineRule="auto"/>
              <w:jc w:val="left"/>
              <w:rPr>
                <w:rFonts w:eastAsia="Times New Roman"/>
                <w:lang w:eastAsia="it-IT"/>
              </w:rPr>
            </w:pPr>
            <w:r w:rsidRPr="003B24A8">
              <w:rPr>
                <w:rFonts w:eastAsia="Times New Roman"/>
                <w:lang w:eastAsia="it-IT"/>
              </w:rPr>
              <w:t xml:space="preserve">Primer </w:t>
            </w:r>
            <w:r w:rsidR="00076673">
              <w:rPr>
                <w:rFonts w:eastAsia="Times New Roman"/>
                <w:lang w:eastAsia="it-IT"/>
              </w:rPr>
              <w:t>AN89</w:t>
            </w:r>
            <w:r>
              <w:rPr>
                <w:rFonts w:eastAsia="Times New Roman"/>
                <w:lang w:eastAsia="it-IT"/>
              </w:rPr>
              <w:t xml:space="preserve"> F</w:t>
            </w:r>
            <w:r w:rsidRPr="003B24A8">
              <w:rPr>
                <w:rFonts w:eastAsia="Times New Roman"/>
                <w:lang w:eastAsia="it-IT"/>
              </w:rPr>
              <w:t xml:space="preserve"> (</w:t>
            </w:r>
            <w:r>
              <w:rPr>
                <w:rFonts w:eastAsia="Times New Roman"/>
                <w:lang w:eastAsia="it-IT"/>
              </w:rPr>
              <w:t>1</w:t>
            </w:r>
            <w:r w:rsidRPr="003B24A8">
              <w:rPr>
                <w:rFonts w:eastAsia="Times New Roman"/>
                <w:lang w:eastAsia="it-IT"/>
              </w:rPr>
              <w:t>0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569946D3" w14:textId="0C399FDD" w:rsidR="00374D05" w:rsidRPr="003B24A8" w:rsidRDefault="00C47209" w:rsidP="00470E87">
            <w:pPr>
              <w:spacing w:after="0" w:line="240" w:lineRule="auto"/>
              <w:jc w:val="center"/>
              <w:rPr>
                <w:rFonts w:eastAsia="Times New Roman"/>
                <w:lang w:eastAsia="it-IT"/>
              </w:rPr>
            </w:pPr>
            <w:r>
              <w:rPr>
                <w:rFonts w:eastAsia="Times New Roman"/>
                <w:lang w:eastAsia="it-IT"/>
              </w:rPr>
              <w:t>0.5</w:t>
            </w:r>
            <w:r w:rsidR="00374D05"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513EEB70" w14:textId="61EB3609" w:rsidR="00374D05" w:rsidRPr="003B24A8" w:rsidRDefault="00C47209" w:rsidP="00470E87">
            <w:pPr>
              <w:spacing w:after="0" w:line="240" w:lineRule="auto"/>
              <w:jc w:val="center"/>
              <w:rPr>
                <w:rFonts w:eastAsia="Times New Roman"/>
                <w:lang w:eastAsia="it-IT"/>
              </w:rPr>
            </w:pPr>
            <w:r>
              <w:rPr>
                <w:rFonts w:eastAsia="Times New Roman"/>
                <w:lang w:eastAsia="it-IT"/>
              </w:rPr>
              <w:t>1.2</w:t>
            </w:r>
            <w:r w:rsidR="00374D05" w:rsidRPr="003B24A8">
              <w:rPr>
                <w:rFonts w:eastAsia="Times New Roman"/>
                <w:lang w:eastAsia="it-IT"/>
              </w:rPr>
              <w:t>5 µl</w:t>
            </w:r>
          </w:p>
        </w:tc>
      </w:tr>
      <w:tr w:rsidR="00374D05" w:rsidRPr="003B24A8" w14:paraId="0626693E" w14:textId="77777777" w:rsidTr="006B2A4E">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6C8BD896" w14:textId="6D3D3A87" w:rsidR="00374D05" w:rsidRPr="003B24A8" w:rsidRDefault="00374D05" w:rsidP="00470E87">
            <w:pPr>
              <w:spacing w:after="0" w:line="240" w:lineRule="auto"/>
              <w:jc w:val="left"/>
              <w:rPr>
                <w:rFonts w:eastAsia="Times New Roman"/>
                <w:lang w:eastAsia="it-IT"/>
              </w:rPr>
            </w:pPr>
            <w:r w:rsidRPr="003B24A8">
              <w:rPr>
                <w:rFonts w:eastAsia="Times New Roman"/>
                <w:lang w:eastAsia="it-IT"/>
              </w:rPr>
              <w:t xml:space="preserve">Primer </w:t>
            </w:r>
            <w:r w:rsidR="00076673">
              <w:rPr>
                <w:rFonts w:eastAsia="Times New Roman"/>
                <w:lang w:eastAsia="it-IT"/>
              </w:rPr>
              <w:t>AN88</w:t>
            </w:r>
            <w:r>
              <w:rPr>
                <w:rFonts w:eastAsia="Times New Roman"/>
                <w:lang w:eastAsia="it-IT"/>
              </w:rPr>
              <w:t xml:space="preserve"> R</w:t>
            </w:r>
            <w:r w:rsidRPr="003B24A8">
              <w:rPr>
                <w:rFonts w:eastAsia="Times New Roman"/>
                <w:lang w:eastAsia="it-IT"/>
              </w:rPr>
              <w:t xml:space="preserve"> (</w:t>
            </w:r>
            <w:r>
              <w:rPr>
                <w:rFonts w:eastAsia="Times New Roman"/>
                <w:lang w:eastAsia="it-IT"/>
              </w:rPr>
              <w:t>1</w:t>
            </w:r>
            <w:r w:rsidRPr="003B24A8">
              <w:rPr>
                <w:rFonts w:eastAsia="Times New Roman"/>
                <w:lang w:eastAsia="it-IT"/>
              </w:rPr>
              <w:t>0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4C00D985" w14:textId="12B01080" w:rsidR="00374D05" w:rsidRPr="003B24A8" w:rsidRDefault="00C47209" w:rsidP="00470E87">
            <w:pPr>
              <w:spacing w:after="0" w:line="240" w:lineRule="auto"/>
              <w:jc w:val="center"/>
              <w:rPr>
                <w:rFonts w:eastAsia="Times New Roman"/>
                <w:lang w:eastAsia="it-IT"/>
              </w:rPr>
            </w:pPr>
            <w:r>
              <w:rPr>
                <w:rFonts w:eastAsia="Times New Roman"/>
                <w:lang w:eastAsia="it-IT"/>
              </w:rPr>
              <w:t>0.5</w:t>
            </w:r>
            <w:r w:rsidR="00374D05"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57A593DD" w14:textId="3635A588" w:rsidR="00374D05" w:rsidRPr="003B24A8" w:rsidRDefault="00C47209" w:rsidP="00470E87">
            <w:pPr>
              <w:spacing w:after="0" w:line="240" w:lineRule="auto"/>
              <w:jc w:val="center"/>
              <w:rPr>
                <w:rFonts w:eastAsia="Times New Roman"/>
                <w:lang w:eastAsia="it-IT"/>
              </w:rPr>
            </w:pPr>
            <w:r>
              <w:rPr>
                <w:rFonts w:eastAsia="Times New Roman"/>
                <w:lang w:eastAsia="it-IT"/>
              </w:rPr>
              <w:t>1.</w:t>
            </w:r>
            <w:r w:rsidR="00374D05" w:rsidRPr="003B24A8">
              <w:rPr>
                <w:rFonts w:eastAsia="Times New Roman"/>
                <w:lang w:eastAsia="it-IT"/>
              </w:rPr>
              <w:t>25 µl</w:t>
            </w:r>
          </w:p>
        </w:tc>
      </w:tr>
    </w:tbl>
    <w:p w14:paraId="708716F5" w14:textId="2EE99B37" w:rsidR="00886667" w:rsidRPr="003B24A8" w:rsidRDefault="00886667" w:rsidP="00886667">
      <w:pPr>
        <w:pStyle w:val="Didascalia"/>
      </w:pPr>
      <w:bookmarkStart w:id="97" w:name="_Ref405730853"/>
      <w:bookmarkStart w:id="98" w:name="_Toc128584537"/>
      <w:bookmarkStart w:id="99" w:name="_Toc146100194"/>
      <w:r w:rsidRPr="003B24A8">
        <w:t xml:space="preserve">Tabella </w:t>
      </w:r>
      <w:r w:rsidR="00A663B8">
        <w:fldChar w:fldCharType="begin"/>
      </w:r>
      <w:r w:rsidR="00C11B26">
        <w:instrText xml:space="preserve"> SEQ Tabella \* ARABIC </w:instrText>
      </w:r>
      <w:r w:rsidR="00A663B8">
        <w:fldChar w:fldCharType="separate"/>
      </w:r>
      <w:r w:rsidR="00490FF8">
        <w:rPr>
          <w:noProof/>
        </w:rPr>
        <w:t>17</w:t>
      </w:r>
      <w:r w:rsidR="00A663B8">
        <w:rPr>
          <w:noProof/>
        </w:rPr>
        <w:fldChar w:fldCharType="end"/>
      </w:r>
      <w:bookmarkEnd w:id="97"/>
      <w:r w:rsidRPr="003B24A8">
        <w:t xml:space="preserve"> – Reagenti per la reaz</w:t>
      </w:r>
      <w:r w:rsidR="00EA090A" w:rsidRPr="003B24A8">
        <w:t xml:space="preserve">ione di II^ amplificazione con </w:t>
      </w:r>
      <w:proofErr w:type="spellStart"/>
      <w:r w:rsidR="00C3371E">
        <w:t>s</w:t>
      </w:r>
      <w:r w:rsidRPr="003B24A8">
        <w:t>eminested</w:t>
      </w:r>
      <w:proofErr w:type="spellEnd"/>
      <w:r w:rsidRPr="003B24A8">
        <w:t xml:space="preserve"> PCR</w:t>
      </w:r>
      <w:bookmarkEnd w:id="98"/>
      <w:bookmarkEnd w:id="99"/>
    </w:p>
    <w:tbl>
      <w:tblPr>
        <w:tblW w:w="8104" w:type="dxa"/>
        <w:jc w:val="center"/>
        <w:tblCellMar>
          <w:left w:w="70" w:type="dxa"/>
          <w:right w:w="70" w:type="dxa"/>
        </w:tblCellMar>
        <w:tblLook w:val="04A0" w:firstRow="1" w:lastRow="0" w:firstColumn="1" w:lastColumn="0" w:noHBand="0" w:noVBand="1"/>
      </w:tblPr>
      <w:tblGrid>
        <w:gridCol w:w="2263"/>
        <w:gridCol w:w="5841"/>
      </w:tblGrid>
      <w:tr w:rsidR="00D57ED5" w:rsidRPr="003B24A8" w14:paraId="0E0B4D38" w14:textId="77777777" w:rsidTr="006B2A4E">
        <w:trPr>
          <w:trHeight w:val="443"/>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232A7" w14:textId="77777777" w:rsidR="00D57ED5" w:rsidRPr="003B24A8" w:rsidRDefault="00D57ED5" w:rsidP="00470E87">
            <w:pPr>
              <w:spacing w:after="0" w:line="240" w:lineRule="auto"/>
              <w:jc w:val="center"/>
              <w:rPr>
                <w:rFonts w:eastAsia="Times New Roman"/>
                <w:b/>
                <w:bCs/>
                <w:lang w:eastAsia="it-IT"/>
              </w:rPr>
            </w:pPr>
            <w:r>
              <w:rPr>
                <w:rFonts w:eastAsia="Times New Roman"/>
                <w:b/>
                <w:bCs/>
                <w:lang w:eastAsia="it-IT"/>
              </w:rPr>
              <w:t>Reagente</w:t>
            </w:r>
          </w:p>
        </w:tc>
        <w:tc>
          <w:tcPr>
            <w:tcW w:w="5841" w:type="dxa"/>
            <w:tcBorders>
              <w:top w:val="single" w:sz="4" w:space="0" w:color="auto"/>
              <w:left w:val="nil"/>
              <w:bottom w:val="single" w:sz="4" w:space="0" w:color="auto"/>
              <w:right w:val="single" w:sz="4" w:space="0" w:color="auto"/>
            </w:tcBorders>
            <w:shd w:val="clear" w:color="auto" w:fill="auto"/>
            <w:noWrap/>
            <w:vAlign w:val="center"/>
            <w:hideMark/>
          </w:tcPr>
          <w:p w14:paraId="55FE0B7B" w14:textId="77777777" w:rsidR="00D57ED5" w:rsidRPr="003B24A8" w:rsidRDefault="00D57ED5" w:rsidP="00470E87">
            <w:pPr>
              <w:spacing w:after="0" w:line="240" w:lineRule="auto"/>
              <w:jc w:val="center"/>
              <w:rPr>
                <w:rFonts w:eastAsia="Times New Roman"/>
                <w:b/>
                <w:bCs/>
                <w:lang w:eastAsia="it-IT"/>
              </w:rPr>
            </w:pPr>
            <w:r>
              <w:rPr>
                <w:rFonts w:eastAsia="Times New Roman"/>
                <w:b/>
                <w:bCs/>
                <w:lang w:eastAsia="it-IT"/>
              </w:rPr>
              <w:t>Sequenza</w:t>
            </w:r>
          </w:p>
        </w:tc>
      </w:tr>
      <w:tr w:rsidR="00D57ED5" w:rsidRPr="003B24A8" w14:paraId="226020A1" w14:textId="77777777" w:rsidTr="006B2A4E">
        <w:trPr>
          <w:trHeight w:val="315"/>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E2785" w14:textId="4C7F9821" w:rsidR="00D57ED5" w:rsidRPr="00940490" w:rsidRDefault="000374A6" w:rsidP="00470E87">
            <w:pPr>
              <w:spacing w:after="0" w:line="240" w:lineRule="auto"/>
              <w:rPr>
                <w:rFonts w:eastAsia="Times New Roman"/>
                <w:lang w:eastAsia="it-IT"/>
              </w:rPr>
            </w:pPr>
            <w:r w:rsidRPr="003B24A8">
              <w:rPr>
                <w:rFonts w:eastAsia="Times New Roman"/>
                <w:lang w:eastAsia="it-IT"/>
              </w:rPr>
              <w:t xml:space="preserve">Primer </w:t>
            </w:r>
            <w:r>
              <w:rPr>
                <w:rFonts w:eastAsia="Times New Roman"/>
                <w:lang w:eastAsia="it-IT"/>
              </w:rPr>
              <w:t>AN89</w:t>
            </w:r>
            <w:r w:rsidR="00D57ED5">
              <w:t xml:space="preserve"> F</w:t>
            </w:r>
          </w:p>
        </w:tc>
        <w:tc>
          <w:tcPr>
            <w:tcW w:w="5841" w:type="dxa"/>
            <w:tcBorders>
              <w:top w:val="single" w:sz="4" w:space="0" w:color="auto"/>
              <w:left w:val="nil"/>
              <w:bottom w:val="single" w:sz="4" w:space="0" w:color="auto"/>
              <w:right w:val="single" w:sz="4" w:space="0" w:color="auto"/>
            </w:tcBorders>
            <w:shd w:val="clear" w:color="auto" w:fill="auto"/>
            <w:noWrap/>
            <w:vAlign w:val="center"/>
            <w:hideMark/>
          </w:tcPr>
          <w:p w14:paraId="685F12C6" w14:textId="10E970BC" w:rsidR="00D57ED5" w:rsidRPr="003B24A8" w:rsidRDefault="00D57ED5" w:rsidP="00470E87">
            <w:pPr>
              <w:spacing w:after="0" w:line="240" w:lineRule="auto"/>
              <w:jc w:val="left"/>
              <w:rPr>
                <w:rFonts w:eastAsia="Times New Roman"/>
                <w:lang w:eastAsia="it-IT"/>
              </w:rPr>
            </w:pPr>
            <w:r w:rsidRPr="00B2060D">
              <w:t xml:space="preserve">5’ </w:t>
            </w:r>
            <w:r w:rsidR="009C121A" w:rsidRPr="00F10969">
              <w:t xml:space="preserve">CCA GCA CTG ACA GCA GYN GAR AYN GG </w:t>
            </w:r>
            <w:r w:rsidRPr="00B2060D">
              <w:t>3’</w:t>
            </w:r>
          </w:p>
        </w:tc>
      </w:tr>
      <w:tr w:rsidR="00D57ED5" w:rsidRPr="00854C47" w14:paraId="2FD0F012" w14:textId="77777777" w:rsidTr="006B2A4E">
        <w:trPr>
          <w:trHeight w:val="315"/>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08D23" w14:textId="723B87D0" w:rsidR="00D57ED5" w:rsidRPr="001F294B" w:rsidRDefault="000374A6" w:rsidP="00470E87">
            <w:pPr>
              <w:spacing w:after="0" w:line="240" w:lineRule="auto"/>
              <w:jc w:val="left"/>
              <w:rPr>
                <w:bCs/>
              </w:rPr>
            </w:pPr>
            <w:r w:rsidRPr="003B24A8">
              <w:rPr>
                <w:rFonts w:eastAsia="Times New Roman"/>
                <w:lang w:eastAsia="it-IT"/>
              </w:rPr>
              <w:t xml:space="preserve">Primer </w:t>
            </w:r>
            <w:r>
              <w:rPr>
                <w:rFonts w:eastAsia="Times New Roman"/>
                <w:lang w:eastAsia="it-IT"/>
              </w:rPr>
              <w:t>AN88</w:t>
            </w:r>
            <w:r w:rsidR="00D57ED5">
              <w:rPr>
                <w:lang w:val="en-US"/>
              </w:rPr>
              <w:t xml:space="preserve"> R</w:t>
            </w:r>
          </w:p>
        </w:tc>
        <w:tc>
          <w:tcPr>
            <w:tcW w:w="5841" w:type="dxa"/>
            <w:tcBorders>
              <w:top w:val="single" w:sz="4" w:space="0" w:color="auto"/>
              <w:left w:val="nil"/>
              <w:bottom w:val="single" w:sz="4" w:space="0" w:color="auto"/>
              <w:right w:val="single" w:sz="4" w:space="0" w:color="auto"/>
            </w:tcBorders>
            <w:shd w:val="clear" w:color="auto" w:fill="auto"/>
            <w:noWrap/>
            <w:vAlign w:val="center"/>
            <w:hideMark/>
          </w:tcPr>
          <w:p w14:paraId="47C370F3" w14:textId="20DB782E" w:rsidR="00D57ED5" w:rsidRPr="00B2060D" w:rsidRDefault="00D57ED5" w:rsidP="00470E87">
            <w:pPr>
              <w:spacing w:after="0" w:line="240" w:lineRule="auto"/>
              <w:jc w:val="left"/>
              <w:rPr>
                <w:bCs/>
                <w:lang w:val="en-US"/>
              </w:rPr>
            </w:pPr>
            <w:r w:rsidRPr="00B2060D">
              <w:rPr>
                <w:lang w:val="en-US"/>
              </w:rPr>
              <w:t xml:space="preserve">5’ </w:t>
            </w:r>
            <w:r w:rsidR="00F10969" w:rsidRPr="00C3371E">
              <w:rPr>
                <w:lang w:val="en-US"/>
              </w:rPr>
              <w:t xml:space="preserve">TAC TGG ACC </w:t>
            </w:r>
            <w:proofErr w:type="spellStart"/>
            <w:r w:rsidR="00F10969" w:rsidRPr="00C3371E">
              <w:rPr>
                <w:lang w:val="en-US"/>
              </w:rPr>
              <w:t>ACC</w:t>
            </w:r>
            <w:proofErr w:type="spellEnd"/>
            <w:r w:rsidR="00F10969" w:rsidRPr="00C3371E">
              <w:rPr>
                <w:lang w:val="en-US"/>
              </w:rPr>
              <w:t xml:space="preserve"> TGG NGG NAY RWA CAT </w:t>
            </w:r>
            <w:r w:rsidRPr="00B2060D">
              <w:rPr>
                <w:lang w:val="en-US"/>
              </w:rPr>
              <w:t>3’</w:t>
            </w:r>
          </w:p>
        </w:tc>
      </w:tr>
    </w:tbl>
    <w:p w14:paraId="51DAA48B" w14:textId="6C7FF498" w:rsidR="00D57ED5" w:rsidRPr="004436B6" w:rsidRDefault="00C3371E" w:rsidP="00C3371E">
      <w:pPr>
        <w:pStyle w:val="Didascalia"/>
        <w:rPr>
          <w:i/>
          <w:u w:val="single"/>
        </w:rPr>
      </w:pPr>
      <w:bookmarkStart w:id="100" w:name="_Toc146100195"/>
      <w:r>
        <w:t xml:space="preserve">Tabella </w:t>
      </w:r>
      <w:r w:rsidR="00640143">
        <w:fldChar w:fldCharType="begin"/>
      </w:r>
      <w:r w:rsidR="00640143">
        <w:instrText xml:space="preserve"> SEQ Tabella \* ARABIC </w:instrText>
      </w:r>
      <w:r w:rsidR="00640143">
        <w:fldChar w:fldCharType="separate"/>
      </w:r>
      <w:r w:rsidR="00490FF8">
        <w:rPr>
          <w:noProof/>
        </w:rPr>
        <w:t>18</w:t>
      </w:r>
      <w:r w:rsidR="00640143">
        <w:rPr>
          <w:noProof/>
        </w:rPr>
        <w:fldChar w:fldCharType="end"/>
      </w:r>
      <w:r>
        <w:t xml:space="preserve"> – Sequenze di primer </w:t>
      </w:r>
      <w:r w:rsidRPr="003B24A8">
        <w:t>per la reazione di I</w:t>
      </w:r>
      <w:r>
        <w:t>I</w:t>
      </w:r>
      <w:r w:rsidRPr="003B24A8">
        <w:t xml:space="preserve">^ amplificazione dell’acido nucleico con </w:t>
      </w:r>
      <w:proofErr w:type="spellStart"/>
      <w:r>
        <w:t>seminested</w:t>
      </w:r>
      <w:proofErr w:type="spellEnd"/>
      <w:r>
        <w:t xml:space="preserve"> </w:t>
      </w:r>
      <w:r w:rsidRPr="003B24A8">
        <w:t>PCR</w:t>
      </w:r>
      <w:r w:rsidR="004436B6">
        <w:t xml:space="preserve"> </w:t>
      </w:r>
      <w:r w:rsidR="008B26D8">
        <w:t>(</w:t>
      </w:r>
      <w:r w:rsidR="008B26D8" w:rsidRPr="000F68AC">
        <w:t>https://stacks.cdc.gov/</w:t>
      </w:r>
      <w:proofErr w:type="spellStart"/>
      <w:r w:rsidR="008B26D8" w:rsidRPr="000F68AC">
        <w:t>view</w:t>
      </w:r>
      <w:proofErr w:type="spellEnd"/>
      <w:r w:rsidR="008B26D8" w:rsidRPr="000F68AC">
        <w:t>/</w:t>
      </w:r>
      <w:proofErr w:type="spellStart"/>
      <w:r w:rsidR="008B26D8" w:rsidRPr="000F68AC">
        <w:t>cdc</w:t>
      </w:r>
      <w:proofErr w:type="spellEnd"/>
      <w:r w:rsidR="008B26D8" w:rsidRPr="000F68AC">
        <w:t>/82809)</w:t>
      </w:r>
      <w:bookmarkEnd w:id="100"/>
    </w:p>
    <w:p w14:paraId="0BB0DDBA" w14:textId="0C09B223" w:rsidR="00886667" w:rsidRPr="003B24A8" w:rsidRDefault="00886667" w:rsidP="00886667">
      <w:pPr>
        <w:rPr>
          <w:i/>
          <w:u w:val="single"/>
        </w:rPr>
      </w:pPr>
      <w:r w:rsidRPr="003B24A8">
        <w:rPr>
          <w:i/>
          <w:u w:val="single"/>
        </w:rPr>
        <w:t>Procedimento della reazione di II^ amplificazione</w:t>
      </w:r>
      <w:r w:rsidR="00EA090A" w:rsidRPr="003B24A8">
        <w:rPr>
          <w:i/>
          <w:u w:val="single"/>
        </w:rPr>
        <w:t xml:space="preserve"> con </w:t>
      </w:r>
      <w:proofErr w:type="spellStart"/>
      <w:r w:rsidR="00627EAB">
        <w:rPr>
          <w:i/>
          <w:u w:val="single"/>
        </w:rPr>
        <w:t>s</w:t>
      </w:r>
      <w:r w:rsidRPr="003B24A8">
        <w:rPr>
          <w:i/>
          <w:u w:val="single"/>
        </w:rPr>
        <w:t>eminested</w:t>
      </w:r>
      <w:proofErr w:type="spellEnd"/>
      <w:r w:rsidRPr="003B24A8">
        <w:rPr>
          <w:i/>
          <w:u w:val="single"/>
        </w:rPr>
        <w:t xml:space="preserve"> PCR</w:t>
      </w:r>
    </w:p>
    <w:p w14:paraId="1B36E87D" w14:textId="3BFEE344" w:rsidR="00292AAA" w:rsidRPr="003B24A8" w:rsidRDefault="00886667" w:rsidP="00886667">
      <w:r w:rsidRPr="003B24A8">
        <w:t>La reazione di amplificazione è stata eseguita seguendo le indicazioni contenute nella</w:t>
      </w:r>
      <w:r w:rsidR="000B6A38" w:rsidRPr="003B24A8">
        <w:t xml:space="preserve"> </w:t>
      </w:r>
      <w:r w:rsidR="002B6379">
        <w:fldChar w:fldCharType="begin"/>
      </w:r>
      <w:r w:rsidR="002B6379">
        <w:instrText xml:space="preserve"> REF _Ref405730853 \h  \* MERGEFORMAT </w:instrText>
      </w:r>
      <w:r w:rsidR="002B6379">
        <w:fldChar w:fldCharType="separate"/>
      </w:r>
      <w:r w:rsidR="00327811" w:rsidRPr="003B24A8">
        <w:t xml:space="preserve">Tabella </w:t>
      </w:r>
      <w:r w:rsidR="00327811">
        <w:rPr>
          <w:noProof/>
        </w:rPr>
        <w:t>17</w:t>
      </w:r>
      <w:r w:rsidR="002B6379">
        <w:fldChar w:fldCharType="end"/>
      </w:r>
      <w:r w:rsidRPr="003B24A8">
        <w:t>.</w:t>
      </w:r>
    </w:p>
    <w:p w14:paraId="2481B491" w14:textId="77777777" w:rsidR="00886667" w:rsidRPr="003B24A8" w:rsidRDefault="00886667" w:rsidP="00886667">
      <w:r w:rsidRPr="003B24A8">
        <w:t>Sono stati distribuiti 20 µl di master mix per ciascuna delle provette sterili da 0,2 ml, necessarie per la reazione di PCR. In seguito, sono stati aggiunti:</w:t>
      </w:r>
    </w:p>
    <w:p w14:paraId="1EF8D826" w14:textId="77777777" w:rsidR="00886667" w:rsidRPr="003B24A8" w:rsidRDefault="00886667" w:rsidP="0052472C">
      <w:pPr>
        <w:numPr>
          <w:ilvl w:val="0"/>
          <w:numId w:val="6"/>
        </w:numPr>
        <w:spacing w:after="0"/>
      </w:pPr>
      <w:r w:rsidRPr="003B24A8">
        <w:t xml:space="preserve">5 µl di controllo negativo della </w:t>
      </w:r>
      <w:proofErr w:type="spellStart"/>
      <w:r w:rsidRPr="003B24A8">
        <w:t>retrotrascrizione</w:t>
      </w:r>
      <w:proofErr w:type="spellEnd"/>
      <w:r w:rsidRPr="003B24A8">
        <w:t>, ottenuto dalla prima amplificazione;</w:t>
      </w:r>
    </w:p>
    <w:p w14:paraId="4B88E97E" w14:textId="77777777" w:rsidR="00886667" w:rsidRPr="003B24A8" w:rsidRDefault="00886667" w:rsidP="0052472C">
      <w:pPr>
        <w:numPr>
          <w:ilvl w:val="0"/>
          <w:numId w:val="6"/>
        </w:numPr>
        <w:spacing w:after="0"/>
      </w:pPr>
      <w:r w:rsidRPr="003B24A8">
        <w:t>5 µl di controllo negativo di estrazione, otte</w:t>
      </w:r>
      <w:r w:rsidR="00292AAA" w:rsidRPr="003B24A8">
        <w:t>nuto dalla prima amplificazione</w:t>
      </w:r>
      <w:r w:rsidRPr="003B24A8">
        <w:t>;</w:t>
      </w:r>
    </w:p>
    <w:p w14:paraId="5E726FBF" w14:textId="77777777" w:rsidR="00886667" w:rsidRPr="003B24A8" w:rsidRDefault="00886667" w:rsidP="0052472C">
      <w:pPr>
        <w:numPr>
          <w:ilvl w:val="0"/>
          <w:numId w:val="6"/>
        </w:numPr>
        <w:spacing w:after="0"/>
      </w:pPr>
      <w:r w:rsidRPr="003B24A8">
        <w:t>5 µl di controllo negativo di PCR, otte</w:t>
      </w:r>
      <w:r w:rsidR="00292AAA" w:rsidRPr="003B24A8">
        <w:t>nuto dalla prima amplificazione</w:t>
      </w:r>
      <w:r w:rsidRPr="003B24A8">
        <w:t>;</w:t>
      </w:r>
    </w:p>
    <w:p w14:paraId="6735DE95" w14:textId="5ED9A98C" w:rsidR="00886667" w:rsidRPr="003B24A8" w:rsidRDefault="00886667" w:rsidP="0052472C">
      <w:pPr>
        <w:numPr>
          <w:ilvl w:val="0"/>
          <w:numId w:val="6"/>
        </w:numPr>
        <w:spacing w:after="0"/>
      </w:pPr>
      <w:r w:rsidRPr="003B24A8">
        <w:t>5 µl</w:t>
      </w:r>
      <w:r w:rsidR="00EA090A" w:rsidRPr="003B24A8">
        <w:t xml:space="preserve"> di controllo negativo di </w:t>
      </w:r>
      <w:proofErr w:type="spellStart"/>
      <w:r w:rsidR="00F927C0">
        <w:t>s</w:t>
      </w:r>
      <w:r w:rsidRPr="003B24A8">
        <w:t>eminested</w:t>
      </w:r>
      <w:proofErr w:type="spellEnd"/>
      <w:r w:rsidRPr="003B24A8">
        <w:t xml:space="preserve"> PCR (</w:t>
      </w:r>
      <w:r w:rsidR="009C1055" w:rsidRPr="003B24A8">
        <w:t>acqua</w:t>
      </w:r>
      <w:r w:rsidR="00292AAA" w:rsidRPr="003B24A8">
        <w:t xml:space="preserve"> deionizzata sterile)</w:t>
      </w:r>
      <w:r w:rsidRPr="003B24A8">
        <w:t>;</w:t>
      </w:r>
    </w:p>
    <w:p w14:paraId="18A8DF0F" w14:textId="2BAB1876" w:rsidR="00886667" w:rsidRPr="003B24A8" w:rsidRDefault="00886667" w:rsidP="0052472C">
      <w:pPr>
        <w:numPr>
          <w:ilvl w:val="0"/>
          <w:numId w:val="6"/>
        </w:numPr>
        <w:spacing w:after="0"/>
      </w:pPr>
      <w:r w:rsidRPr="003B24A8">
        <w:t>5 µl di DNA, per ciascun campione, otte</w:t>
      </w:r>
      <w:r w:rsidR="00292AAA" w:rsidRPr="003B24A8">
        <w:t>nuto dalla prima amplificazione</w:t>
      </w:r>
      <w:r w:rsidRPr="003B24A8">
        <w:t>;</w:t>
      </w:r>
    </w:p>
    <w:p w14:paraId="159E4A6A" w14:textId="2EA3912E" w:rsidR="00886667" w:rsidRPr="003B24A8" w:rsidRDefault="00886667" w:rsidP="008B7EE5">
      <w:pPr>
        <w:numPr>
          <w:ilvl w:val="0"/>
          <w:numId w:val="6"/>
        </w:numPr>
      </w:pPr>
      <w:r w:rsidRPr="003B24A8">
        <w:t>5 µl di DNA di controllo positivo di estrazione</w:t>
      </w:r>
      <w:r w:rsidR="00BA12E6">
        <w:t>/PCR</w:t>
      </w:r>
      <w:r w:rsidRPr="003B24A8">
        <w:t>, otte</w:t>
      </w:r>
      <w:r w:rsidR="00292AAA" w:rsidRPr="003B24A8">
        <w:t>nuto dalla prima amplificazione</w:t>
      </w:r>
      <w:r w:rsidR="00660165">
        <w:t>.</w:t>
      </w:r>
    </w:p>
    <w:p w14:paraId="74997D73" w14:textId="16164384" w:rsidR="00886667" w:rsidRDefault="00886667" w:rsidP="00886667">
      <w:r w:rsidRPr="003B24A8">
        <w:t xml:space="preserve">Infine, le </w:t>
      </w:r>
      <w:proofErr w:type="spellStart"/>
      <w:r w:rsidRPr="003B24A8">
        <w:t>microprovette</w:t>
      </w:r>
      <w:proofErr w:type="spellEnd"/>
      <w:r w:rsidRPr="003B24A8">
        <w:t xml:space="preserve"> sono state trasferite </w:t>
      </w:r>
      <w:bookmarkStart w:id="101" w:name="_Hlk134604134"/>
      <w:r w:rsidR="00660165" w:rsidRPr="003B24A8">
        <w:t xml:space="preserve">in un </w:t>
      </w:r>
      <w:proofErr w:type="spellStart"/>
      <w:r w:rsidR="00660165">
        <w:t>termociclatore</w:t>
      </w:r>
      <w:proofErr w:type="spellEnd"/>
      <w:r w:rsidR="00660165">
        <w:t xml:space="preserve"> </w:t>
      </w:r>
      <w:proofErr w:type="spellStart"/>
      <w:r w:rsidR="00660165" w:rsidRPr="009C5D98">
        <w:t>ProFlex</w:t>
      </w:r>
      <w:proofErr w:type="spellEnd"/>
      <w:r w:rsidR="00660165">
        <w:t>™</w:t>
      </w:r>
      <w:r w:rsidR="00660165" w:rsidRPr="009C5D98">
        <w:t xml:space="preserve"> PCR </w:t>
      </w:r>
      <w:r w:rsidR="00660165">
        <w:t xml:space="preserve">Thermal </w:t>
      </w:r>
      <w:proofErr w:type="spellStart"/>
      <w:r w:rsidR="00660165">
        <w:t>Cycler</w:t>
      </w:r>
      <w:proofErr w:type="spellEnd"/>
      <w:r w:rsidR="00660165">
        <w:t xml:space="preserve"> </w:t>
      </w:r>
      <w:r w:rsidR="00660165" w:rsidRPr="009C5D98">
        <w:t>System</w:t>
      </w:r>
      <w:r w:rsidR="00660165">
        <w:t xml:space="preserve"> </w:t>
      </w:r>
      <w:r w:rsidR="00FF271C" w:rsidRPr="003D3542">
        <w:rPr>
          <w:bCs/>
        </w:rPr>
        <w:t>(</w:t>
      </w:r>
      <w:proofErr w:type="spellStart"/>
      <w:r w:rsidR="00FF271C" w:rsidRPr="003D3542">
        <w:rPr>
          <w:bCs/>
        </w:rPr>
        <w:t>Thermo</w:t>
      </w:r>
      <w:proofErr w:type="spellEnd"/>
      <w:r w:rsidR="00FF271C" w:rsidRPr="003D3542">
        <w:rPr>
          <w:bCs/>
        </w:rPr>
        <w:t xml:space="preserve"> Fisher Scientific, </w:t>
      </w:r>
      <w:proofErr w:type="spellStart"/>
      <w:r w:rsidR="00FF271C" w:rsidRPr="003D3542">
        <w:rPr>
          <w:bCs/>
        </w:rPr>
        <w:t>Waltham</w:t>
      </w:r>
      <w:proofErr w:type="spellEnd"/>
      <w:r w:rsidR="00FF271C" w:rsidRPr="003D3542">
        <w:rPr>
          <w:bCs/>
        </w:rPr>
        <w:t>, Massachusetts – USA</w:t>
      </w:r>
      <w:r w:rsidR="00FF271C" w:rsidRPr="003D3542">
        <w:t>)</w:t>
      </w:r>
      <w:r w:rsidR="004244C5">
        <w:t xml:space="preserve"> </w:t>
      </w:r>
      <w:r w:rsidRPr="003B24A8">
        <w:t>ed il profilo termico è stato impostato secondo i parametri riportati in</w:t>
      </w:r>
      <w:r w:rsidR="000B6A38" w:rsidRPr="003B24A8">
        <w:t xml:space="preserve"> </w:t>
      </w:r>
      <w:bookmarkEnd w:id="101"/>
      <w:r w:rsidR="002B6379">
        <w:fldChar w:fldCharType="begin"/>
      </w:r>
      <w:r w:rsidR="002B6379">
        <w:instrText xml:space="preserve"> REF _Ref405730874 \h  \* MERGEFORMAT </w:instrText>
      </w:r>
      <w:r w:rsidR="002B6379">
        <w:fldChar w:fldCharType="separate"/>
      </w:r>
      <w:r w:rsidR="00327811" w:rsidRPr="003B24A8">
        <w:t xml:space="preserve">Tabella </w:t>
      </w:r>
      <w:r w:rsidR="00327811">
        <w:rPr>
          <w:noProof/>
        </w:rPr>
        <w:t>19</w:t>
      </w:r>
      <w:r w:rsidR="002B6379">
        <w:fldChar w:fldCharType="end"/>
      </w:r>
      <w:r w:rsidRPr="003B24A8">
        <w:t>.</w:t>
      </w:r>
    </w:p>
    <w:tbl>
      <w:tblPr>
        <w:tblW w:w="6941" w:type="dxa"/>
        <w:jc w:val="center"/>
        <w:tblCellMar>
          <w:left w:w="70" w:type="dxa"/>
          <w:right w:w="70" w:type="dxa"/>
        </w:tblCellMar>
        <w:tblLook w:val="04A0" w:firstRow="1" w:lastRow="0" w:firstColumn="1" w:lastColumn="0" w:noHBand="0" w:noVBand="1"/>
      </w:tblPr>
      <w:tblGrid>
        <w:gridCol w:w="2263"/>
        <w:gridCol w:w="1985"/>
        <w:gridCol w:w="1559"/>
        <w:gridCol w:w="1134"/>
      </w:tblGrid>
      <w:tr w:rsidR="00B859EC" w:rsidRPr="00B20548" w14:paraId="16F95717" w14:textId="77777777" w:rsidTr="003B1148">
        <w:trPr>
          <w:trHeight w:val="312"/>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6EA54" w14:textId="77777777" w:rsidR="00B859EC" w:rsidRPr="00B20548" w:rsidRDefault="00B859EC" w:rsidP="00470E87">
            <w:pPr>
              <w:spacing w:after="0" w:line="240" w:lineRule="auto"/>
              <w:jc w:val="left"/>
              <w:rPr>
                <w:rFonts w:eastAsia="Times New Roman"/>
                <w:b/>
                <w:bCs/>
                <w:color w:val="000000"/>
                <w:lang w:eastAsia="it-IT"/>
              </w:rPr>
            </w:pPr>
            <w:bookmarkStart w:id="102" w:name="_Hlk134606969"/>
            <w:r w:rsidRPr="00B20548">
              <w:rPr>
                <w:rFonts w:eastAsia="Times New Roman"/>
                <w:b/>
                <w:bCs/>
                <w:color w:val="000000"/>
                <w:lang w:eastAsia="it-IT"/>
              </w:rPr>
              <w:t>Step</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17688B75" w14:textId="77777777" w:rsidR="00B859EC" w:rsidRPr="00B20548" w:rsidRDefault="00B859EC" w:rsidP="00470E87">
            <w:pPr>
              <w:spacing w:after="0" w:line="240" w:lineRule="auto"/>
              <w:jc w:val="center"/>
              <w:rPr>
                <w:rFonts w:eastAsia="Times New Roman"/>
                <w:b/>
                <w:bCs/>
                <w:color w:val="000000"/>
                <w:lang w:eastAsia="it-IT"/>
              </w:rPr>
            </w:pPr>
            <w:r w:rsidRPr="00B20548">
              <w:rPr>
                <w:rFonts w:eastAsia="Times New Roman"/>
                <w:b/>
                <w:bCs/>
                <w:color w:val="000000"/>
                <w:lang w:eastAsia="it-IT"/>
              </w:rPr>
              <w:t>Temperatura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0BAD38F" w14:textId="77777777" w:rsidR="00B859EC" w:rsidRPr="00B20548" w:rsidRDefault="00B859EC" w:rsidP="00470E87">
            <w:pPr>
              <w:spacing w:after="0" w:line="240" w:lineRule="auto"/>
              <w:jc w:val="center"/>
              <w:rPr>
                <w:rFonts w:eastAsia="Times New Roman"/>
                <w:b/>
                <w:bCs/>
                <w:color w:val="000000"/>
                <w:lang w:eastAsia="it-IT"/>
              </w:rPr>
            </w:pPr>
            <w:r w:rsidRPr="00B20548">
              <w:rPr>
                <w:rFonts w:eastAsia="Times New Roman"/>
                <w:b/>
                <w:bCs/>
                <w:color w:val="000000"/>
                <w:lang w:eastAsia="it-IT"/>
              </w:rPr>
              <w:t>Tempo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A52D670" w14:textId="77777777" w:rsidR="00B859EC" w:rsidRPr="00B20548" w:rsidRDefault="00B859EC" w:rsidP="00470E87">
            <w:pPr>
              <w:spacing w:after="0" w:line="240" w:lineRule="auto"/>
              <w:jc w:val="center"/>
              <w:rPr>
                <w:rFonts w:eastAsia="Times New Roman"/>
                <w:b/>
                <w:bCs/>
                <w:color w:val="000000"/>
                <w:lang w:eastAsia="it-IT"/>
              </w:rPr>
            </w:pPr>
            <w:r w:rsidRPr="00B20548">
              <w:rPr>
                <w:rFonts w:eastAsia="Times New Roman"/>
                <w:b/>
                <w:bCs/>
                <w:color w:val="000000"/>
                <w:lang w:eastAsia="it-IT"/>
              </w:rPr>
              <w:t>N° cicli</w:t>
            </w:r>
          </w:p>
        </w:tc>
      </w:tr>
      <w:tr w:rsidR="008A5810" w:rsidRPr="00B20548" w14:paraId="73D0F1A9" w14:textId="77777777" w:rsidTr="003B1148">
        <w:trPr>
          <w:trHeight w:val="312"/>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68EBD02" w14:textId="77777777" w:rsidR="008A5810" w:rsidRPr="00B20548" w:rsidRDefault="008A5810" w:rsidP="008A5810">
            <w:pPr>
              <w:spacing w:after="0" w:line="240" w:lineRule="auto"/>
              <w:jc w:val="left"/>
              <w:rPr>
                <w:rFonts w:eastAsia="Times New Roman"/>
                <w:color w:val="000000"/>
                <w:lang w:eastAsia="it-IT"/>
              </w:rPr>
            </w:pPr>
            <w:r w:rsidRPr="00B20548">
              <w:rPr>
                <w:rFonts w:eastAsia="Times New Roman"/>
                <w:color w:val="000000"/>
                <w:lang w:eastAsia="it-IT"/>
              </w:rPr>
              <w:t>Attivazione iniziale</w:t>
            </w:r>
          </w:p>
        </w:tc>
        <w:tc>
          <w:tcPr>
            <w:tcW w:w="1985" w:type="dxa"/>
            <w:tcBorders>
              <w:top w:val="nil"/>
              <w:left w:val="nil"/>
              <w:bottom w:val="single" w:sz="4" w:space="0" w:color="auto"/>
              <w:right w:val="single" w:sz="4" w:space="0" w:color="auto"/>
            </w:tcBorders>
            <w:shd w:val="clear" w:color="auto" w:fill="auto"/>
            <w:noWrap/>
            <w:vAlign w:val="center"/>
            <w:hideMark/>
          </w:tcPr>
          <w:p w14:paraId="5CF5E3A5" w14:textId="28634C3D" w:rsidR="008A5810" w:rsidRPr="00B20548" w:rsidRDefault="008A5810" w:rsidP="008A5810">
            <w:pPr>
              <w:spacing w:after="0" w:line="240" w:lineRule="auto"/>
              <w:jc w:val="center"/>
              <w:rPr>
                <w:rFonts w:eastAsia="Times New Roman"/>
                <w:color w:val="000000"/>
                <w:lang w:eastAsia="it-IT"/>
              </w:rPr>
            </w:pPr>
            <w:r w:rsidRPr="003B24A8">
              <w:rPr>
                <w:rFonts w:eastAsia="Times New Roman"/>
                <w:lang w:eastAsia="it-IT"/>
              </w:rPr>
              <w:t>9</w:t>
            </w:r>
            <w:r>
              <w:rPr>
                <w:rFonts w:eastAsia="Times New Roman"/>
                <w:lang w:eastAsia="it-IT"/>
              </w:rPr>
              <w:t>5</w:t>
            </w:r>
            <w:r w:rsidR="00BD2D05">
              <w:rPr>
                <w:rFonts w:eastAsia="Times New Roman"/>
                <w:lang w:eastAsia="it-IT"/>
              </w:rPr>
              <w:t xml:space="preserve"> </w:t>
            </w:r>
            <w:r w:rsidRPr="003B24A8">
              <w:rPr>
                <w:rFonts w:eastAsia="Times New Roman"/>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602B1CC3" w14:textId="35E96D71" w:rsidR="008A5810" w:rsidRPr="00B20548" w:rsidRDefault="008A5810" w:rsidP="008A5810">
            <w:pPr>
              <w:spacing w:after="0" w:line="240" w:lineRule="auto"/>
              <w:jc w:val="center"/>
              <w:rPr>
                <w:rFonts w:eastAsia="Times New Roman"/>
                <w:color w:val="000000"/>
                <w:lang w:eastAsia="it-IT"/>
              </w:rPr>
            </w:pPr>
            <w:r>
              <w:rPr>
                <w:rFonts w:eastAsia="Times New Roman"/>
                <w:lang w:eastAsia="it-IT"/>
              </w:rPr>
              <w:t>1</w:t>
            </w:r>
            <w:r w:rsidRPr="003B24A8">
              <w:rPr>
                <w:rFonts w:eastAsia="Times New Roman"/>
                <w:lang w:eastAsia="it-IT"/>
              </w:rPr>
              <w:t>5 minuti</w:t>
            </w:r>
          </w:p>
        </w:tc>
        <w:tc>
          <w:tcPr>
            <w:tcW w:w="1134" w:type="dxa"/>
            <w:tcBorders>
              <w:top w:val="nil"/>
              <w:left w:val="nil"/>
              <w:bottom w:val="single" w:sz="4" w:space="0" w:color="auto"/>
              <w:right w:val="single" w:sz="4" w:space="0" w:color="auto"/>
            </w:tcBorders>
            <w:shd w:val="clear" w:color="auto" w:fill="auto"/>
            <w:noWrap/>
            <w:vAlign w:val="center"/>
            <w:hideMark/>
          </w:tcPr>
          <w:p w14:paraId="70FB4D4A" w14:textId="77777777" w:rsidR="008A5810" w:rsidRPr="00B20548" w:rsidRDefault="008A5810" w:rsidP="008A5810">
            <w:pPr>
              <w:spacing w:after="0" w:line="240" w:lineRule="auto"/>
              <w:jc w:val="center"/>
              <w:rPr>
                <w:rFonts w:eastAsia="Times New Roman"/>
                <w:color w:val="000000"/>
                <w:lang w:eastAsia="it-IT"/>
              </w:rPr>
            </w:pPr>
            <w:r w:rsidRPr="00B20548">
              <w:rPr>
                <w:rFonts w:eastAsia="Times New Roman"/>
                <w:color w:val="000000"/>
                <w:lang w:eastAsia="it-IT"/>
              </w:rPr>
              <w:t>1</w:t>
            </w:r>
          </w:p>
        </w:tc>
      </w:tr>
      <w:tr w:rsidR="008A5810" w:rsidRPr="00B20548" w14:paraId="5A6B0D01" w14:textId="77777777" w:rsidTr="003B1148">
        <w:trPr>
          <w:trHeight w:val="312"/>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1D3E23F" w14:textId="77777777" w:rsidR="008A5810" w:rsidRPr="00B20548" w:rsidRDefault="008A5810" w:rsidP="008A5810">
            <w:pPr>
              <w:spacing w:after="0" w:line="240" w:lineRule="auto"/>
              <w:jc w:val="left"/>
              <w:rPr>
                <w:rFonts w:eastAsia="Times New Roman"/>
                <w:color w:val="000000"/>
                <w:lang w:eastAsia="it-IT"/>
              </w:rPr>
            </w:pPr>
            <w:r w:rsidRPr="00B20548">
              <w:rPr>
                <w:rFonts w:eastAsia="Times New Roman"/>
                <w:color w:val="000000"/>
                <w:lang w:eastAsia="it-IT"/>
              </w:rPr>
              <w:t>Denaturazione</w:t>
            </w:r>
          </w:p>
        </w:tc>
        <w:tc>
          <w:tcPr>
            <w:tcW w:w="1985" w:type="dxa"/>
            <w:tcBorders>
              <w:top w:val="nil"/>
              <w:left w:val="nil"/>
              <w:bottom w:val="single" w:sz="4" w:space="0" w:color="auto"/>
              <w:right w:val="single" w:sz="4" w:space="0" w:color="auto"/>
            </w:tcBorders>
            <w:shd w:val="clear" w:color="auto" w:fill="auto"/>
            <w:noWrap/>
            <w:vAlign w:val="center"/>
            <w:hideMark/>
          </w:tcPr>
          <w:p w14:paraId="289B5C7C" w14:textId="0470986E" w:rsidR="008A5810" w:rsidRPr="00B20548" w:rsidRDefault="008A5810" w:rsidP="008A5810">
            <w:pPr>
              <w:spacing w:after="0" w:line="240" w:lineRule="auto"/>
              <w:jc w:val="center"/>
              <w:rPr>
                <w:rFonts w:eastAsia="Times New Roman"/>
                <w:color w:val="000000"/>
                <w:lang w:eastAsia="it-IT"/>
              </w:rPr>
            </w:pPr>
            <w:r w:rsidRPr="003B24A8">
              <w:rPr>
                <w:rFonts w:eastAsia="Times New Roman"/>
                <w:lang w:eastAsia="it-IT"/>
              </w:rPr>
              <w:t>94</w:t>
            </w:r>
            <w:r w:rsidR="00BD2D05">
              <w:rPr>
                <w:rFonts w:eastAsia="Times New Roman"/>
                <w:lang w:eastAsia="it-IT"/>
              </w:rPr>
              <w:t xml:space="preserve"> </w:t>
            </w:r>
            <w:r w:rsidRPr="003B24A8">
              <w:rPr>
                <w:rFonts w:eastAsia="Times New Roman"/>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6B37D377" w14:textId="37CEF9AE" w:rsidR="008A5810" w:rsidRPr="00B20548" w:rsidRDefault="008A5810" w:rsidP="008A5810">
            <w:pPr>
              <w:spacing w:after="0" w:line="240" w:lineRule="auto"/>
              <w:jc w:val="center"/>
              <w:rPr>
                <w:rFonts w:eastAsia="Times New Roman"/>
                <w:color w:val="000000"/>
                <w:lang w:eastAsia="it-IT"/>
              </w:rPr>
            </w:pPr>
            <w:r w:rsidRPr="003B24A8">
              <w:rPr>
                <w:rFonts w:eastAsia="Times New Roman"/>
                <w:lang w:eastAsia="it-IT"/>
              </w:rPr>
              <w:t>30 secondi</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B874F0" w14:textId="77777777" w:rsidR="008A5810" w:rsidRPr="00B20548" w:rsidRDefault="008A5810" w:rsidP="008A5810">
            <w:pPr>
              <w:spacing w:after="0" w:line="240" w:lineRule="auto"/>
              <w:jc w:val="center"/>
              <w:rPr>
                <w:rFonts w:eastAsia="Times New Roman"/>
                <w:color w:val="000000"/>
                <w:lang w:eastAsia="it-IT"/>
              </w:rPr>
            </w:pPr>
            <w:r w:rsidRPr="00B20548">
              <w:rPr>
                <w:rFonts w:eastAsia="Times New Roman"/>
                <w:color w:val="000000"/>
                <w:lang w:eastAsia="it-IT"/>
              </w:rPr>
              <w:t>35</w:t>
            </w:r>
          </w:p>
        </w:tc>
      </w:tr>
      <w:tr w:rsidR="008A5810" w:rsidRPr="00B20548" w14:paraId="6FE7928B" w14:textId="77777777" w:rsidTr="003B1148">
        <w:trPr>
          <w:trHeight w:val="312"/>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7DEB5D4" w14:textId="77777777" w:rsidR="008A5810" w:rsidRPr="00B20548" w:rsidRDefault="008A5810" w:rsidP="008A5810">
            <w:pPr>
              <w:spacing w:after="0" w:line="240" w:lineRule="auto"/>
              <w:jc w:val="left"/>
              <w:rPr>
                <w:rFonts w:eastAsia="Times New Roman"/>
                <w:color w:val="000000"/>
                <w:lang w:eastAsia="it-IT"/>
              </w:rPr>
            </w:pPr>
            <w:proofErr w:type="spellStart"/>
            <w:r w:rsidRPr="00B20548">
              <w:rPr>
                <w:rFonts w:eastAsia="Times New Roman"/>
                <w:color w:val="000000"/>
                <w:lang w:eastAsia="it-IT"/>
              </w:rPr>
              <w:t>Annealing</w:t>
            </w:r>
            <w:proofErr w:type="spellEnd"/>
          </w:p>
        </w:tc>
        <w:tc>
          <w:tcPr>
            <w:tcW w:w="1985" w:type="dxa"/>
            <w:tcBorders>
              <w:top w:val="nil"/>
              <w:left w:val="nil"/>
              <w:bottom w:val="single" w:sz="4" w:space="0" w:color="auto"/>
              <w:right w:val="single" w:sz="4" w:space="0" w:color="auto"/>
            </w:tcBorders>
            <w:shd w:val="clear" w:color="auto" w:fill="auto"/>
            <w:noWrap/>
            <w:vAlign w:val="center"/>
            <w:hideMark/>
          </w:tcPr>
          <w:p w14:paraId="15F27763" w14:textId="6E946663" w:rsidR="008A5810" w:rsidRPr="00B20548" w:rsidRDefault="008A5810" w:rsidP="008A5810">
            <w:pPr>
              <w:spacing w:after="0" w:line="240" w:lineRule="auto"/>
              <w:jc w:val="center"/>
              <w:rPr>
                <w:rFonts w:eastAsia="Times New Roman"/>
                <w:color w:val="000000"/>
                <w:lang w:eastAsia="it-IT"/>
              </w:rPr>
            </w:pPr>
            <w:r>
              <w:rPr>
                <w:rFonts w:eastAsia="Times New Roman"/>
                <w:lang w:eastAsia="it-IT"/>
              </w:rPr>
              <w:t>6</w:t>
            </w:r>
            <w:r w:rsidRPr="003B24A8">
              <w:rPr>
                <w:rFonts w:eastAsia="Times New Roman"/>
                <w:lang w:eastAsia="it-IT"/>
              </w:rPr>
              <w:t>0</w:t>
            </w:r>
            <w:r w:rsidR="00BD2D05">
              <w:rPr>
                <w:rFonts w:eastAsia="Times New Roman"/>
                <w:lang w:eastAsia="it-IT"/>
              </w:rPr>
              <w:t xml:space="preserve"> </w:t>
            </w:r>
            <w:r w:rsidRPr="003B24A8">
              <w:rPr>
                <w:rFonts w:eastAsia="Times New Roman"/>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11DABDA0" w14:textId="65E1607D" w:rsidR="008A5810" w:rsidRPr="00B20548" w:rsidRDefault="008A5810" w:rsidP="008A5810">
            <w:pPr>
              <w:spacing w:after="0" w:line="240" w:lineRule="auto"/>
              <w:jc w:val="center"/>
              <w:rPr>
                <w:rFonts w:eastAsia="Times New Roman"/>
                <w:color w:val="000000"/>
                <w:lang w:eastAsia="it-IT"/>
              </w:rPr>
            </w:pPr>
            <w:r>
              <w:rPr>
                <w:rFonts w:eastAsia="Times New Roman"/>
                <w:lang w:eastAsia="it-IT"/>
              </w:rPr>
              <w:t>1 minuto</w:t>
            </w:r>
          </w:p>
        </w:tc>
        <w:tc>
          <w:tcPr>
            <w:tcW w:w="1134" w:type="dxa"/>
            <w:vMerge/>
            <w:tcBorders>
              <w:top w:val="nil"/>
              <w:left w:val="single" w:sz="4" w:space="0" w:color="auto"/>
              <w:bottom w:val="single" w:sz="4" w:space="0" w:color="000000"/>
              <w:right w:val="single" w:sz="4" w:space="0" w:color="auto"/>
            </w:tcBorders>
            <w:vAlign w:val="center"/>
            <w:hideMark/>
          </w:tcPr>
          <w:p w14:paraId="0FA9607F" w14:textId="77777777" w:rsidR="008A5810" w:rsidRPr="00B20548" w:rsidRDefault="008A5810" w:rsidP="008A5810">
            <w:pPr>
              <w:spacing w:after="0" w:line="240" w:lineRule="auto"/>
              <w:jc w:val="left"/>
              <w:rPr>
                <w:rFonts w:eastAsia="Times New Roman"/>
                <w:color w:val="000000"/>
                <w:lang w:eastAsia="it-IT"/>
              </w:rPr>
            </w:pPr>
          </w:p>
        </w:tc>
      </w:tr>
      <w:tr w:rsidR="008A5810" w:rsidRPr="00B20548" w14:paraId="5D35F83A" w14:textId="77777777" w:rsidTr="003B1148">
        <w:trPr>
          <w:trHeight w:val="312"/>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643CF69" w14:textId="77777777" w:rsidR="008A5810" w:rsidRPr="00B20548" w:rsidRDefault="008A5810" w:rsidP="008A5810">
            <w:pPr>
              <w:spacing w:after="0" w:line="240" w:lineRule="auto"/>
              <w:jc w:val="left"/>
              <w:rPr>
                <w:rFonts w:eastAsia="Times New Roman"/>
                <w:color w:val="000000"/>
                <w:lang w:eastAsia="it-IT"/>
              </w:rPr>
            </w:pPr>
            <w:r w:rsidRPr="00B20548">
              <w:rPr>
                <w:rFonts w:eastAsia="Times New Roman"/>
                <w:color w:val="000000"/>
                <w:lang w:eastAsia="it-IT"/>
              </w:rPr>
              <w:t>Estensione</w:t>
            </w:r>
          </w:p>
        </w:tc>
        <w:tc>
          <w:tcPr>
            <w:tcW w:w="1985" w:type="dxa"/>
            <w:tcBorders>
              <w:top w:val="nil"/>
              <w:left w:val="nil"/>
              <w:bottom w:val="single" w:sz="4" w:space="0" w:color="auto"/>
              <w:right w:val="single" w:sz="4" w:space="0" w:color="auto"/>
            </w:tcBorders>
            <w:shd w:val="clear" w:color="auto" w:fill="auto"/>
            <w:noWrap/>
            <w:vAlign w:val="center"/>
            <w:hideMark/>
          </w:tcPr>
          <w:p w14:paraId="4278AB50" w14:textId="4E28C72B" w:rsidR="008A5810" w:rsidRPr="00B20548" w:rsidRDefault="008A5810" w:rsidP="008A5810">
            <w:pPr>
              <w:spacing w:after="0" w:line="240" w:lineRule="auto"/>
              <w:jc w:val="center"/>
              <w:rPr>
                <w:rFonts w:eastAsia="Times New Roman"/>
                <w:color w:val="000000"/>
                <w:lang w:eastAsia="it-IT"/>
              </w:rPr>
            </w:pPr>
            <w:r w:rsidRPr="003B24A8">
              <w:rPr>
                <w:rFonts w:eastAsia="Times New Roman"/>
                <w:lang w:eastAsia="it-IT"/>
              </w:rPr>
              <w:t>72</w:t>
            </w:r>
            <w:r w:rsidR="00BD2D05">
              <w:rPr>
                <w:rFonts w:eastAsia="Times New Roman"/>
                <w:lang w:eastAsia="it-IT"/>
              </w:rPr>
              <w:t xml:space="preserve"> </w:t>
            </w:r>
            <w:r w:rsidRPr="003B24A8">
              <w:rPr>
                <w:rFonts w:eastAsia="Times New Roman"/>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2A50F06F" w14:textId="4ED70379" w:rsidR="008A5810" w:rsidRPr="00B20548" w:rsidRDefault="008A5810" w:rsidP="008A5810">
            <w:pPr>
              <w:spacing w:after="0" w:line="240" w:lineRule="auto"/>
              <w:jc w:val="center"/>
              <w:rPr>
                <w:rFonts w:eastAsia="Times New Roman"/>
                <w:color w:val="000000"/>
                <w:lang w:eastAsia="it-IT"/>
              </w:rPr>
            </w:pPr>
            <w:r>
              <w:rPr>
                <w:rFonts w:eastAsia="Times New Roman"/>
                <w:lang w:eastAsia="it-IT"/>
              </w:rPr>
              <w:t>1 minuto</w:t>
            </w:r>
          </w:p>
        </w:tc>
        <w:tc>
          <w:tcPr>
            <w:tcW w:w="1134" w:type="dxa"/>
            <w:vMerge/>
            <w:tcBorders>
              <w:top w:val="nil"/>
              <w:left w:val="single" w:sz="4" w:space="0" w:color="auto"/>
              <w:bottom w:val="single" w:sz="4" w:space="0" w:color="000000"/>
              <w:right w:val="single" w:sz="4" w:space="0" w:color="auto"/>
            </w:tcBorders>
            <w:vAlign w:val="center"/>
            <w:hideMark/>
          </w:tcPr>
          <w:p w14:paraId="7E249A07" w14:textId="77777777" w:rsidR="008A5810" w:rsidRPr="00B20548" w:rsidRDefault="008A5810" w:rsidP="008A5810">
            <w:pPr>
              <w:spacing w:after="0" w:line="240" w:lineRule="auto"/>
              <w:jc w:val="left"/>
              <w:rPr>
                <w:rFonts w:eastAsia="Times New Roman"/>
                <w:color w:val="000000"/>
                <w:lang w:eastAsia="it-IT"/>
              </w:rPr>
            </w:pPr>
          </w:p>
        </w:tc>
      </w:tr>
      <w:tr w:rsidR="008A5810" w:rsidRPr="00B20548" w14:paraId="360B26C0" w14:textId="77777777" w:rsidTr="003B1148">
        <w:trPr>
          <w:trHeight w:val="312"/>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A80A24F" w14:textId="77777777" w:rsidR="008A5810" w:rsidRPr="00B20548" w:rsidRDefault="008A5810" w:rsidP="008A5810">
            <w:pPr>
              <w:spacing w:after="0" w:line="240" w:lineRule="auto"/>
              <w:jc w:val="left"/>
              <w:rPr>
                <w:rFonts w:eastAsia="Times New Roman"/>
                <w:color w:val="000000"/>
                <w:lang w:eastAsia="it-IT"/>
              </w:rPr>
            </w:pPr>
            <w:r w:rsidRPr="00B20548">
              <w:rPr>
                <w:rFonts w:eastAsia="Times New Roman"/>
                <w:color w:val="000000"/>
                <w:lang w:eastAsia="it-IT"/>
              </w:rPr>
              <w:t>Estensione finale</w:t>
            </w:r>
          </w:p>
        </w:tc>
        <w:tc>
          <w:tcPr>
            <w:tcW w:w="1985" w:type="dxa"/>
            <w:tcBorders>
              <w:top w:val="nil"/>
              <w:left w:val="nil"/>
              <w:bottom w:val="single" w:sz="4" w:space="0" w:color="auto"/>
              <w:right w:val="single" w:sz="4" w:space="0" w:color="auto"/>
            </w:tcBorders>
            <w:shd w:val="clear" w:color="auto" w:fill="auto"/>
            <w:noWrap/>
            <w:vAlign w:val="center"/>
            <w:hideMark/>
          </w:tcPr>
          <w:p w14:paraId="33DF975A" w14:textId="0D6DA958" w:rsidR="008A5810" w:rsidRPr="00B20548" w:rsidRDefault="008A5810" w:rsidP="008A5810">
            <w:pPr>
              <w:spacing w:after="0" w:line="240" w:lineRule="auto"/>
              <w:jc w:val="center"/>
              <w:rPr>
                <w:rFonts w:eastAsia="Times New Roman"/>
                <w:color w:val="000000"/>
                <w:lang w:eastAsia="it-IT"/>
              </w:rPr>
            </w:pPr>
            <w:r w:rsidRPr="003B24A8">
              <w:rPr>
                <w:rFonts w:eastAsia="Times New Roman"/>
                <w:lang w:eastAsia="it-IT"/>
              </w:rPr>
              <w:t>72</w:t>
            </w:r>
            <w:r w:rsidR="00BD2D05">
              <w:rPr>
                <w:rFonts w:eastAsia="Times New Roman"/>
                <w:lang w:eastAsia="it-IT"/>
              </w:rPr>
              <w:t xml:space="preserve"> </w:t>
            </w:r>
            <w:r w:rsidRPr="003B24A8">
              <w:rPr>
                <w:rFonts w:eastAsia="Times New Roman"/>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23BE2BD8" w14:textId="471A8781" w:rsidR="008A5810" w:rsidRPr="00B20548" w:rsidRDefault="008A5810" w:rsidP="008A5810">
            <w:pPr>
              <w:spacing w:after="0" w:line="240" w:lineRule="auto"/>
              <w:jc w:val="center"/>
              <w:rPr>
                <w:rFonts w:eastAsia="Times New Roman"/>
                <w:color w:val="000000"/>
                <w:lang w:eastAsia="it-IT"/>
              </w:rPr>
            </w:pPr>
            <w:r>
              <w:rPr>
                <w:rFonts w:eastAsia="Times New Roman"/>
                <w:lang w:eastAsia="it-IT"/>
              </w:rPr>
              <w:t>10</w:t>
            </w:r>
            <w:r w:rsidRPr="003B24A8">
              <w:rPr>
                <w:rFonts w:eastAsia="Times New Roman"/>
                <w:lang w:eastAsia="it-IT"/>
              </w:rPr>
              <w:t xml:space="preserve"> minuti</w:t>
            </w:r>
          </w:p>
        </w:tc>
        <w:tc>
          <w:tcPr>
            <w:tcW w:w="1134" w:type="dxa"/>
            <w:tcBorders>
              <w:top w:val="nil"/>
              <w:left w:val="nil"/>
              <w:bottom w:val="single" w:sz="4" w:space="0" w:color="auto"/>
              <w:right w:val="single" w:sz="4" w:space="0" w:color="auto"/>
            </w:tcBorders>
            <w:shd w:val="clear" w:color="auto" w:fill="auto"/>
            <w:noWrap/>
            <w:vAlign w:val="center"/>
            <w:hideMark/>
          </w:tcPr>
          <w:p w14:paraId="51A4B045" w14:textId="77777777" w:rsidR="008A5810" w:rsidRPr="00B20548" w:rsidRDefault="008A5810" w:rsidP="008A5810">
            <w:pPr>
              <w:spacing w:after="0" w:line="240" w:lineRule="auto"/>
              <w:jc w:val="center"/>
              <w:rPr>
                <w:rFonts w:eastAsia="Times New Roman"/>
                <w:color w:val="000000"/>
                <w:lang w:eastAsia="it-IT"/>
              </w:rPr>
            </w:pPr>
            <w:r w:rsidRPr="00B20548">
              <w:rPr>
                <w:rFonts w:eastAsia="Times New Roman"/>
                <w:color w:val="000000"/>
                <w:lang w:eastAsia="it-IT"/>
              </w:rPr>
              <w:t>1</w:t>
            </w:r>
          </w:p>
        </w:tc>
      </w:tr>
    </w:tbl>
    <w:p w14:paraId="441C1E85" w14:textId="0512CBEA" w:rsidR="00886667" w:rsidRPr="003B24A8" w:rsidRDefault="00886667" w:rsidP="00886667">
      <w:pPr>
        <w:pStyle w:val="Didascalia"/>
      </w:pPr>
      <w:bookmarkStart w:id="103" w:name="_Ref405730874"/>
      <w:bookmarkStart w:id="104" w:name="_Toc128584538"/>
      <w:bookmarkStart w:id="105" w:name="_Toc146100196"/>
      <w:bookmarkEnd w:id="102"/>
      <w:r w:rsidRPr="003B24A8">
        <w:lastRenderedPageBreak/>
        <w:t xml:space="preserve">Tabella </w:t>
      </w:r>
      <w:r w:rsidR="00A663B8">
        <w:fldChar w:fldCharType="begin"/>
      </w:r>
      <w:r w:rsidR="00C11B26">
        <w:instrText xml:space="preserve"> SEQ Tabella \* ARABIC </w:instrText>
      </w:r>
      <w:r w:rsidR="00A663B8">
        <w:fldChar w:fldCharType="separate"/>
      </w:r>
      <w:r w:rsidR="00490FF8">
        <w:rPr>
          <w:noProof/>
        </w:rPr>
        <w:t>19</w:t>
      </w:r>
      <w:r w:rsidR="00A663B8">
        <w:rPr>
          <w:noProof/>
        </w:rPr>
        <w:fldChar w:fldCharType="end"/>
      </w:r>
      <w:bookmarkEnd w:id="103"/>
      <w:r w:rsidRPr="003B24A8">
        <w:t xml:space="preserve"> – Profilo termico della reaz</w:t>
      </w:r>
      <w:r w:rsidR="00EA090A" w:rsidRPr="003B24A8">
        <w:t xml:space="preserve">ione di II^ amplificazione con </w:t>
      </w:r>
      <w:proofErr w:type="spellStart"/>
      <w:r w:rsidR="00660165">
        <w:t>s</w:t>
      </w:r>
      <w:r w:rsidRPr="003B24A8">
        <w:t>eminested</w:t>
      </w:r>
      <w:proofErr w:type="spellEnd"/>
      <w:r w:rsidRPr="003B24A8">
        <w:t xml:space="preserve"> PCR</w:t>
      </w:r>
      <w:bookmarkEnd w:id="104"/>
      <w:bookmarkEnd w:id="105"/>
    </w:p>
    <w:p w14:paraId="05CBA1F2" w14:textId="67AA6A35" w:rsidR="00886667" w:rsidRPr="003B24A8" w:rsidRDefault="00886667" w:rsidP="003B4C9E">
      <w:pPr>
        <w:pStyle w:val="Titolo4"/>
      </w:pPr>
      <w:bookmarkStart w:id="106" w:name="_Ref136333760"/>
      <w:bookmarkStart w:id="107" w:name="_Toc146100581"/>
      <w:r w:rsidRPr="003B24A8">
        <w:t>Analisi dei prodotti della reazione mediante elettroforesi</w:t>
      </w:r>
      <w:r w:rsidR="00D4480C">
        <w:t xml:space="preserve"> capillare</w:t>
      </w:r>
      <w:r w:rsidR="00351295">
        <w:t xml:space="preserve"> di screening</w:t>
      </w:r>
      <w:bookmarkEnd w:id="106"/>
      <w:bookmarkEnd w:id="107"/>
    </w:p>
    <w:p w14:paraId="6D952E24" w14:textId="0B2A678A" w:rsidR="00142214" w:rsidRPr="00142214" w:rsidRDefault="00142214" w:rsidP="00142214">
      <w:pPr>
        <w:rPr>
          <w:bCs/>
          <w:i/>
          <w:u w:val="single"/>
        </w:rPr>
      </w:pPr>
      <w:r w:rsidRPr="00142214">
        <w:rPr>
          <w:bCs/>
          <w:i/>
          <w:u w:val="single"/>
        </w:rPr>
        <w:t xml:space="preserve">Reagenti per elettroforesi capillare mediante </w:t>
      </w:r>
      <w:proofErr w:type="spellStart"/>
      <w:r w:rsidRPr="00142214">
        <w:rPr>
          <w:bCs/>
          <w:i/>
          <w:u w:val="single"/>
        </w:rPr>
        <w:t>Qiaxcel</w:t>
      </w:r>
      <w:proofErr w:type="spellEnd"/>
      <w:r w:rsidRPr="00142214">
        <w:rPr>
          <w:bCs/>
          <w:i/>
          <w:u w:val="single"/>
        </w:rPr>
        <w:t xml:space="preserve"> DNA screening kit</w:t>
      </w:r>
    </w:p>
    <w:p w14:paraId="51222EFA" w14:textId="77777777" w:rsidR="00A35F83" w:rsidRDefault="00A35F83" w:rsidP="0052472C">
      <w:pPr>
        <w:pStyle w:val="Paragrafoelenco"/>
        <w:numPr>
          <w:ilvl w:val="0"/>
          <w:numId w:val="7"/>
        </w:numPr>
        <w:spacing w:after="0"/>
      </w:pPr>
      <w:r>
        <w:t xml:space="preserve">QX DNA </w:t>
      </w:r>
      <w:proofErr w:type="spellStart"/>
      <w:r>
        <w:t>dilution</w:t>
      </w:r>
      <w:proofErr w:type="spellEnd"/>
      <w:r>
        <w:t xml:space="preserve"> buffer</w:t>
      </w:r>
    </w:p>
    <w:p w14:paraId="2770FFD8" w14:textId="77777777" w:rsidR="00A35F83" w:rsidRDefault="00A35F83" w:rsidP="0052472C">
      <w:pPr>
        <w:pStyle w:val="Paragrafoelenco"/>
        <w:numPr>
          <w:ilvl w:val="0"/>
          <w:numId w:val="7"/>
        </w:numPr>
        <w:spacing w:after="0"/>
      </w:pPr>
      <w:r>
        <w:t xml:space="preserve">QX </w:t>
      </w:r>
      <w:proofErr w:type="spellStart"/>
      <w:r>
        <w:t>Mineral</w:t>
      </w:r>
      <w:proofErr w:type="spellEnd"/>
      <w:r>
        <w:t xml:space="preserve"> oil</w:t>
      </w:r>
    </w:p>
    <w:p w14:paraId="3513BED6" w14:textId="77777777" w:rsidR="00A35F83" w:rsidRDefault="00A35F83" w:rsidP="0052472C">
      <w:pPr>
        <w:pStyle w:val="Paragrafoelenco"/>
        <w:numPr>
          <w:ilvl w:val="0"/>
          <w:numId w:val="7"/>
        </w:numPr>
        <w:spacing w:after="0"/>
      </w:pPr>
      <w:r>
        <w:t xml:space="preserve">QX </w:t>
      </w:r>
      <w:proofErr w:type="spellStart"/>
      <w:r>
        <w:t>Washing</w:t>
      </w:r>
      <w:proofErr w:type="spellEnd"/>
      <w:r>
        <w:t xml:space="preserve"> buffer</w:t>
      </w:r>
    </w:p>
    <w:p w14:paraId="518CE884" w14:textId="77777777" w:rsidR="00A35F83" w:rsidRDefault="00A35F83" w:rsidP="0052472C">
      <w:pPr>
        <w:pStyle w:val="Paragrafoelenco"/>
        <w:numPr>
          <w:ilvl w:val="0"/>
          <w:numId w:val="7"/>
        </w:numPr>
        <w:spacing w:after="0"/>
      </w:pPr>
      <w:r>
        <w:t xml:space="preserve">QX </w:t>
      </w:r>
      <w:proofErr w:type="spellStart"/>
      <w:r>
        <w:t>Separation</w:t>
      </w:r>
      <w:proofErr w:type="spellEnd"/>
      <w:r>
        <w:t xml:space="preserve"> buffer</w:t>
      </w:r>
    </w:p>
    <w:p w14:paraId="25C0E273" w14:textId="77777777" w:rsidR="00A35F83" w:rsidRDefault="00A35F83" w:rsidP="0052472C">
      <w:pPr>
        <w:pStyle w:val="Paragrafoelenco"/>
        <w:numPr>
          <w:ilvl w:val="0"/>
          <w:numId w:val="7"/>
        </w:numPr>
        <w:spacing w:after="0"/>
      </w:pPr>
      <w:r>
        <w:t xml:space="preserve">Cartuccia </w:t>
      </w:r>
      <w:proofErr w:type="spellStart"/>
      <w:r>
        <w:t>Qiaxcel</w:t>
      </w:r>
      <w:proofErr w:type="spellEnd"/>
      <w:r>
        <w:t xml:space="preserve"> DNA Screening</w:t>
      </w:r>
    </w:p>
    <w:p w14:paraId="73BC2F17" w14:textId="77777777" w:rsidR="00A35F83" w:rsidRDefault="00A35F83" w:rsidP="0052472C">
      <w:pPr>
        <w:pStyle w:val="Paragrafoelenco"/>
        <w:numPr>
          <w:ilvl w:val="0"/>
          <w:numId w:val="7"/>
        </w:numPr>
        <w:spacing w:after="0"/>
      </w:pPr>
      <w:r>
        <w:t xml:space="preserve">QX </w:t>
      </w:r>
      <w:proofErr w:type="spellStart"/>
      <w:r>
        <w:t>Alignment</w:t>
      </w:r>
      <w:proofErr w:type="spellEnd"/>
      <w:r>
        <w:t xml:space="preserve"> Marker</w:t>
      </w:r>
    </w:p>
    <w:p w14:paraId="5FA34059" w14:textId="156772FA" w:rsidR="00886667" w:rsidRPr="003B24A8" w:rsidRDefault="00A35F83" w:rsidP="0052472C">
      <w:pPr>
        <w:pStyle w:val="Paragrafoelenco"/>
        <w:numPr>
          <w:ilvl w:val="0"/>
          <w:numId w:val="7"/>
        </w:numPr>
        <w:spacing w:after="0"/>
        <w:rPr>
          <w:i/>
          <w:u w:val="single"/>
        </w:rPr>
      </w:pPr>
      <w:r>
        <w:t>QX Size Marker</w:t>
      </w:r>
    </w:p>
    <w:p w14:paraId="14E86D2D" w14:textId="4844478C" w:rsidR="00886667" w:rsidRPr="003B24A8" w:rsidRDefault="00886667" w:rsidP="00886667">
      <w:pPr>
        <w:spacing w:before="240"/>
        <w:rPr>
          <w:i/>
          <w:u w:val="single"/>
        </w:rPr>
      </w:pPr>
      <w:r w:rsidRPr="003B24A8">
        <w:rPr>
          <w:i/>
          <w:u w:val="single"/>
        </w:rPr>
        <w:t xml:space="preserve">Procedimento per l’analisi dei prodotti della reazione </w:t>
      </w:r>
      <w:r w:rsidR="0095174A">
        <w:rPr>
          <w:i/>
          <w:u w:val="single"/>
        </w:rPr>
        <w:t>mediante</w:t>
      </w:r>
      <w:r w:rsidRPr="003B24A8">
        <w:rPr>
          <w:i/>
          <w:u w:val="single"/>
        </w:rPr>
        <w:t xml:space="preserve"> elettroforesi</w:t>
      </w:r>
      <w:r w:rsidR="0009002D" w:rsidRPr="0009002D">
        <w:rPr>
          <w:bCs/>
          <w:i/>
          <w:u w:val="single"/>
        </w:rPr>
        <w:t xml:space="preserve"> </w:t>
      </w:r>
      <w:r w:rsidR="0009002D" w:rsidRPr="00142214">
        <w:rPr>
          <w:bCs/>
          <w:i/>
          <w:u w:val="single"/>
        </w:rPr>
        <w:t xml:space="preserve">capillare </w:t>
      </w:r>
      <w:r w:rsidR="0095174A">
        <w:rPr>
          <w:bCs/>
          <w:i/>
          <w:u w:val="single"/>
        </w:rPr>
        <w:t>con</w:t>
      </w:r>
      <w:r w:rsidR="0009002D" w:rsidRPr="00142214">
        <w:rPr>
          <w:bCs/>
          <w:i/>
          <w:u w:val="single"/>
        </w:rPr>
        <w:t xml:space="preserve"> </w:t>
      </w:r>
      <w:proofErr w:type="spellStart"/>
      <w:r w:rsidR="0009002D" w:rsidRPr="00142214">
        <w:rPr>
          <w:bCs/>
          <w:i/>
          <w:u w:val="single"/>
        </w:rPr>
        <w:t>Qiaxcel</w:t>
      </w:r>
      <w:proofErr w:type="spellEnd"/>
      <w:r w:rsidR="0009002D" w:rsidRPr="00142214">
        <w:rPr>
          <w:bCs/>
          <w:i/>
          <w:u w:val="single"/>
        </w:rPr>
        <w:t xml:space="preserve"> DNA screening kit</w:t>
      </w:r>
    </w:p>
    <w:p w14:paraId="33B11ED5" w14:textId="523D15FE" w:rsidR="00886667" w:rsidRDefault="00886667" w:rsidP="009D7041">
      <w:r w:rsidRPr="003B24A8">
        <w:t xml:space="preserve">Si è proceduto </w:t>
      </w:r>
      <w:r w:rsidR="00F35665">
        <w:t>utilizzando</w:t>
      </w:r>
      <w:r w:rsidR="00F41590">
        <w:t xml:space="preserve"> </w:t>
      </w:r>
      <w:r w:rsidR="00F41590" w:rsidRPr="00FB61E3">
        <w:t xml:space="preserve">lo strumento </w:t>
      </w:r>
      <w:proofErr w:type="spellStart"/>
      <w:r w:rsidR="00F41590" w:rsidRPr="00FB61E3">
        <w:t>multicapillare</w:t>
      </w:r>
      <w:proofErr w:type="spellEnd"/>
      <w:r w:rsidR="00F41590" w:rsidRPr="00FB61E3">
        <w:t xml:space="preserve"> </w:t>
      </w:r>
      <w:proofErr w:type="spellStart"/>
      <w:r w:rsidR="00F41590" w:rsidRPr="00FB61E3">
        <w:t>QIAxcel</w:t>
      </w:r>
      <w:proofErr w:type="spellEnd"/>
      <w:r w:rsidR="00F41590">
        <w:t xml:space="preserve"> </w:t>
      </w:r>
      <w:r w:rsidR="008F4D87">
        <w:t>(</w:t>
      </w:r>
      <w:proofErr w:type="spellStart"/>
      <w:r w:rsidR="008F4D87">
        <w:t>Qiagen</w:t>
      </w:r>
      <w:proofErr w:type="spellEnd"/>
      <w:r w:rsidR="008F4D87">
        <w:t xml:space="preserve">, </w:t>
      </w:r>
      <w:proofErr w:type="spellStart"/>
      <w:r w:rsidR="009D7041" w:rsidRPr="009D7041">
        <w:t>Hilden</w:t>
      </w:r>
      <w:proofErr w:type="spellEnd"/>
      <w:r w:rsidR="009D7041" w:rsidRPr="009D7041">
        <w:t>, Germania</w:t>
      </w:r>
      <w:r w:rsidR="009D7041">
        <w:t>)</w:t>
      </w:r>
      <w:r w:rsidR="003136BD">
        <w:t xml:space="preserve"> </w:t>
      </w:r>
      <w:r w:rsidR="00E532BA">
        <w:t>come segue:</w:t>
      </w:r>
    </w:p>
    <w:p w14:paraId="23675AEB" w14:textId="034FE652" w:rsidR="00141C45" w:rsidRPr="00B47FC5" w:rsidRDefault="00E532BA" w:rsidP="0052472C">
      <w:pPr>
        <w:pStyle w:val="Paragrafoelenco"/>
        <w:numPr>
          <w:ilvl w:val="0"/>
          <w:numId w:val="7"/>
        </w:numPr>
        <w:spacing w:after="0"/>
      </w:pPr>
      <w:r>
        <w:t>i</w:t>
      </w:r>
      <w:r w:rsidR="00141C45" w:rsidRPr="00B47FC5">
        <w:t xml:space="preserve">nserire la cartuccia </w:t>
      </w:r>
      <w:proofErr w:type="spellStart"/>
      <w:r w:rsidR="00141C45" w:rsidRPr="00B47FC5">
        <w:t>Qiaxcel</w:t>
      </w:r>
      <w:proofErr w:type="spellEnd"/>
      <w:r w:rsidR="00141C45" w:rsidRPr="00B47FC5">
        <w:t xml:space="preserve"> DNA Screening nello slot dello strumento</w:t>
      </w:r>
      <w:r>
        <w:t>;</w:t>
      </w:r>
    </w:p>
    <w:p w14:paraId="5D77E27C" w14:textId="54C18DA8" w:rsidR="00141C45" w:rsidRPr="00B47FC5" w:rsidRDefault="00E532BA" w:rsidP="0052472C">
      <w:pPr>
        <w:pStyle w:val="Paragrafoelenco"/>
        <w:numPr>
          <w:ilvl w:val="0"/>
          <w:numId w:val="7"/>
        </w:numPr>
        <w:spacing w:after="0"/>
      </w:pPr>
      <w:r>
        <w:t>s</w:t>
      </w:r>
      <w:r w:rsidR="00141C45" w:rsidRPr="00B47FC5">
        <w:t>istemare una strip d</w:t>
      </w:r>
      <w:r>
        <w:t>a</w:t>
      </w:r>
      <w:r w:rsidR="00141C45" w:rsidRPr="00B47FC5">
        <w:t xml:space="preserve"> 12 provette da 0,2 m</w:t>
      </w:r>
      <w:r>
        <w:t>l</w:t>
      </w:r>
      <w:r w:rsidR="00141C45" w:rsidRPr="00B47FC5">
        <w:t xml:space="preserve"> contenenti il QX </w:t>
      </w:r>
      <w:proofErr w:type="spellStart"/>
      <w:r w:rsidR="00141C45" w:rsidRPr="00B47FC5">
        <w:t>Alignment</w:t>
      </w:r>
      <w:proofErr w:type="spellEnd"/>
      <w:r w:rsidR="00141C45" w:rsidRPr="00B47FC5">
        <w:t xml:space="preserve"> Marker nella posizione “marker 1”</w:t>
      </w:r>
      <w:r>
        <w:t>;</w:t>
      </w:r>
    </w:p>
    <w:p w14:paraId="5B38A821" w14:textId="64689AA8" w:rsidR="00141C45" w:rsidRPr="00B47FC5" w:rsidRDefault="00E532BA" w:rsidP="0052472C">
      <w:pPr>
        <w:pStyle w:val="Paragrafoelenco"/>
        <w:numPr>
          <w:ilvl w:val="0"/>
          <w:numId w:val="7"/>
        </w:numPr>
        <w:spacing w:after="0"/>
      </w:pPr>
      <w:r>
        <w:t>p</w:t>
      </w:r>
      <w:r w:rsidR="00141C45" w:rsidRPr="00B47FC5">
        <w:t>osizionare le provette da 0,2 m</w:t>
      </w:r>
      <w:r>
        <w:t>l</w:t>
      </w:r>
      <w:r w:rsidR="00141C45" w:rsidRPr="00B47FC5">
        <w:t xml:space="preserve"> contenenti l’amplificato e il Size Marker nella piastra da 96 posizioni, completando ogni fila da 12 posizioni con provette da 0,2 m</w:t>
      </w:r>
      <w:r w:rsidR="00B14F1C">
        <w:t>l</w:t>
      </w:r>
      <w:r w:rsidR="00141C45" w:rsidRPr="00B47FC5">
        <w:t xml:space="preserve"> contenenti DNA </w:t>
      </w:r>
      <w:proofErr w:type="spellStart"/>
      <w:r w:rsidR="00141C45" w:rsidRPr="00B47FC5">
        <w:t>dilution</w:t>
      </w:r>
      <w:proofErr w:type="spellEnd"/>
      <w:r w:rsidR="00141C45" w:rsidRPr="00B47FC5">
        <w:t xml:space="preserve"> buffer</w:t>
      </w:r>
      <w:r w:rsidR="00B14F1C">
        <w:t>;</w:t>
      </w:r>
    </w:p>
    <w:p w14:paraId="63571A82" w14:textId="5AAC2843" w:rsidR="00141C45" w:rsidRPr="00E532BA" w:rsidRDefault="00B14F1C" w:rsidP="008B7EE5">
      <w:pPr>
        <w:pStyle w:val="Paragrafoelenco"/>
        <w:numPr>
          <w:ilvl w:val="0"/>
          <w:numId w:val="7"/>
        </w:numPr>
      </w:pPr>
      <w:r>
        <w:t>a</w:t>
      </w:r>
      <w:r w:rsidR="00141C45" w:rsidRPr="00B47FC5">
        <w:t>vviare, nel computer collegato allo strumento, il software “</w:t>
      </w:r>
      <w:proofErr w:type="spellStart"/>
      <w:r w:rsidR="00141C45" w:rsidRPr="00B47FC5">
        <w:t>QIAxcel</w:t>
      </w:r>
      <w:proofErr w:type="spellEnd"/>
      <w:r w:rsidR="00141C45" w:rsidRPr="00B47FC5">
        <w:t xml:space="preserve"> </w:t>
      </w:r>
      <w:proofErr w:type="spellStart"/>
      <w:r w:rsidR="00141C45" w:rsidRPr="00B47FC5">
        <w:t>ScreenGel</w:t>
      </w:r>
      <w:proofErr w:type="spellEnd"/>
      <w:r w:rsidR="00141C45" w:rsidRPr="00B14F1C">
        <w:rPr>
          <w:vertAlign w:val="superscript"/>
        </w:rPr>
        <w:t>®</w:t>
      </w:r>
      <w:r w:rsidR="00141C45" w:rsidRPr="00B47FC5">
        <w:t xml:space="preserve">” e </w:t>
      </w:r>
      <w:r w:rsidR="00141C45" w:rsidRPr="00E532BA">
        <w:t>seleziona</w:t>
      </w:r>
      <w:r w:rsidR="009573D2">
        <w:t>re</w:t>
      </w:r>
      <w:r w:rsidR="00141C45" w:rsidRPr="00E532BA">
        <w:t xml:space="preserve"> il profilo di corsa AM420.</w:t>
      </w:r>
    </w:p>
    <w:p w14:paraId="1FA0E497" w14:textId="66A27C02" w:rsidR="00141C45" w:rsidRDefault="00141C45" w:rsidP="00141C45">
      <w:pPr>
        <w:rPr>
          <w:bCs/>
          <w:snapToGrid w:val="0"/>
        </w:rPr>
      </w:pPr>
      <w:r w:rsidRPr="008533E3">
        <w:rPr>
          <w:bCs/>
          <w:snapToGrid w:val="0"/>
        </w:rPr>
        <w:t xml:space="preserve">Al </w:t>
      </w:r>
      <w:r w:rsidRPr="008533E3">
        <w:t>termine</w:t>
      </w:r>
      <w:r w:rsidRPr="008533E3">
        <w:rPr>
          <w:bCs/>
          <w:snapToGrid w:val="0"/>
        </w:rPr>
        <w:t xml:space="preserve"> della corsa elettroforetica </w:t>
      </w:r>
      <w:r w:rsidR="009573D2">
        <w:rPr>
          <w:bCs/>
          <w:snapToGrid w:val="0"/>
        </w:rPr>
        <w:t>è stata</w:t>
      </w:r>
      <w:r w:rsidRPr="008533E3">
        <w:rPr>
          <w:bCs/>
          <w:snapToGrid w:val="0"/>
        </w:rPr>
        <w:t xml:space="preserve"> visualizzat</w:t>
      </w:r>
      <w:r w:rsidR="009573D2">
        <w:rPr>
          <w:bCs/>
          <w:snapToGrid w:val="0"/>
        </w:rPr>
        <w:t>a</w:t>
      </w:r>
      <w:r w:rsidRPr="008533E3">
        <w:rPr>
          <w:bCs/>
          <w:snapToGrid w:val="0"/>
        </w:rPr>
        <w:t xml:space="preserve"> </w:t>
      </w:r>
      <w:r w:rsidR="009573D2">
        <w:rPr>
          <w:bCs/>
          <w:snapToGrid w:val="0"/>
        </w:rPr>
        <w:t>la corsa</w:t>
      </w:r>
      <w:r w:rsidRPr="008533E3">
        <w:rPr>
          <w:bCs/>
          <w:snapToGrid w:val="0"/>
        </w:rPr>
        <w:t xml:space="preserve"> direttamente sul monitor del computer</w:t>
      </w:r>
      <w:r>
        <w:rPr>
          <w:bCs/>
          <w:snapToGrid w:val="0"/>
        </w:rPr>
        <w:t xml:space="preserve">; l’immagine ed il report di corsa </w:t>
      </w:r>
      <w:r w:rsidR="00904C16">
        <w:rPr>
          <w:bCs/>
          <w:snapToGrid w:val="0"/>
        </w:rPr>
        <w:t>sono stati</w:t>
      </w:r>
      <w:r>
        <w:rPr>
          <w:bCs/>
          <w:snapToGrid w:val="0"/>
        </w:rPr>
        <w:t xml:space="preserve"> salvati.</w:t>
      </w:r>
    </w:p>
    <w:p w14:paraId="56B14459" w14:textId="77777777" w:rsidR="00886667" w:rsidRPr="007479B9" w:rsidRDefault="00886667" w:rsidP="00886667">
      <w:pPr>
        <w:tabs>
          <w:tab w:val="left" w:pos="2925"/>
        </w:tabs>
        <w:rPr>
          <w:i/>
          <w:u w:val="single"/>
        </w:rPr>
      </w:pPr>
      <w:r w:rsidRPr="007479B9">
        <w:rPr>
          <w:i/>
          <w:u w:val="single"/>
        </w:rPr>
        <w:t>Modalità di calcolo</w:t>
      </w:r>
    </w:p>
    <w:p w14:paraId="6997EFDC" w14:textId="6FC25DFB" w:rsidR="00886667" w:rsidRPr="00B10970" w:rsidRDefault="00886667" w:rsidP="00886667">
      <w:r w:rsidRPr="00B10970">
        <w:t xml:space="preserve">L’analisi dei risultati è stata eseguita valutando la presenza o l’assenza di bande specifiche all’interno dei campioni e di tutti i controlli. Il campione è stato considerato </w:t>
      </w:r>
      <w:r w:rsidRPr="00B10970">
        <w:lastRenderedPageBreak/>
        <w:t xml:space="preserve">positivo, se risultava visualizzabile la banda della dimensione attesa; tale banda è </w:t>
      </w:r>
      <w:r w:rsidR="00B10970">
        <w:t>compresa tra 3</w:t>
      </w:r>
      <w:r w:rsidR="0020711B">
        <w:t>48 e 393</w:t>
      </w:r>
      <w:r w:rsidRPr="00B10970">
        <w:t xml:space="preserve"> paia di basi (</w:t>
      </w:r>
      <w:proofErr w:type="spellStart"/>
      <w:r w:rsidRPr="00B10970">
        <w:t>pb</w:t>
      </w:r>
      <w:proofErr w:type="spellEnd"/>
      <w:r w:rsidRPr="00B10970">
        <w:t>).</w:t>
      </w:r>
    </w:p>
    <w:p w14:paraId="04D9A97C" w14:textId="65CD9EBD" w:rsidR="00C93629" w:rsidRPr="003B24A8" w:rsidRDefault="00C93629" w:rsidP="00886667">
      <w:r w:rsidRPr="00B10970">
        <w:t>La prova è stata considerata valida, quando tutti i controlli manifestavano il comportamento riportato in</w:t>
      </w:r>
      <w:r w:rsidR="00BB3CDA" w:rsidRPr="00B10970">
        <w:t xml:space="preserve"> </w:t>
      </w:r>
      <w:r w:rsidR="002B6379" w:rsidRPr="00B10970">
        <w:fldChar w:fldCharType="begin"/>
      </w:r>
      <w:r w:rsidR="002B6379" w:rsidRPr="00B10970">
        <w:instrText xml:space="preserve"> REF _Ref406338675 \h  \* MERGEFORMAT </w:instrText>
      </w:r>
      <w:r w:rsidR="002B6379" w:rsidRPr="00B10970">
        <w:fldChar w:fldCharType="separate"/>
      </w:r>
      <w:r w:rsidR="00327811" w:rsidRPr="003B24A8">
        <w:t xml:space="preserve">Tabella </w:t>
      </w:r>
      <w:r w:rsidR="00327811">
        <w:rPr>
          <w:noProof/>
        </w:rPr>
        <w:t>20</w:t>
      </w:r>
      <w:r w:rsidR="002B6379" w:rsidRPr="00B10970">
        <w:fldChar w:fldCharType="end"/>
      </w:r>
      <w:r w:rsidR="00BB3CDA" w:rsidRPr="00B10970">
        <w:t>.</w:t>
      </w:r>
    </w:p>
    <w:tbl>
      <w:tblPr>
        <w:tblW w:w="4957" w:type="dxa"/>
        <w:jc w:val="center"/>
        <w:tblCellMar>
          <w:left w:w="70" w:type="dxa"/>
          <w:right w:w="70" w:type="dxa"/>
        </w:tblCellMar>
        <w:tblLook w:val="04A0" w:firstRow="1" w:lastRow="0" w:firstColumn="1" w:lastColumn="0" w:noHBand="0" w:noVBand="1"/>
      </w:tblPr>
      <w:tblGrid>
        <w:gridCol w:w="3984"/>
        <w:gridCol w:w="973"/>
      </w:tblGrid>
      <w:tr w:rsidR="00C93629" w:rsidRPr="003B24A8" w14:paraId="37A6882F" w14:textId="77777777" w:rsidTr="00B832A2">
        <w:trPr>
          <w:trHeight w:val="315"/>
          <w:jc w:val="center"/>
        </w:trPr>
        <w:tc>
          <w:tcPr>
            <w:tcW w:w="3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7B65E" w14:textId="77777777" w:rsidR="00C93629" w:rsidRPr="003B24A8" w:rsidRDefault="00C93629" w:rsidP="00C93629">
            <w:pPr>
              <w:spacing w:after="0" w:line="240" w:lineRule="auto"/>
              <w:jc w:val="center"/>
              <w:rPr>
                <w:rFonts w:eastAsia="Times New Roman"/>
                <w:b/>
                <w:bCs/>
                <w:lang w:eastAsia="it-IT"/>
              </w:rPr>
            </w:pPr>
            <w:r w:rsidRPr="003B24A8">
              <w:rPr>
                <w:rFonts w:eastAsia="Times New Roman"/>
                <w:b/>
                <w:bCs/>
                <w:lang w:eastAsia="it-IT"/>
              </w:rPr>
              <w:t>Controllo</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14:paraId="332BF018" w14:textId="77777777" w:rsidR="00C93629" w:rsidRPr="003B24A8" w:rsidRDefault="00C93629" w:rsidP="00C93629">
            <w:pPr>
              <w:spacing w:after="0" w:line="240" w:lineRule="auto"/>
              <w:jc w:val="center"/>
              <w:rPr>
                <w:rFonts w:eastAsia="Times New Roman"/>
                <w:b/>
                <w:bCs/>
                <w:lang w:eastAsia="it-IT"/>
              </w:rPr>
            </w:pPr>
            <w:r w:rsidRPr="003B24A8">
              <w:rPr>
                <w:rFonts w:eastAsia="Times New Roman"/>
                <w:b/>
                <w:bCs/>
                <w:lang w:eastAsia="it-IT"/>
              </w:rPr>
              <w:t>Esito</w:t>
            </w:r>
          </w:p>
        </w:tc>
      </w:tr>
      <w:tr w:rsidR="00C93629" w:rsidRPr="003B24A8" w14:paraId="425CD905" w14:textId="77777777" w:rsidTr="00B832A2">
        <w:trPr>
          <w:trHeight w:val="315"/>
          <w:jc w:val="center"/>
        </w:trPr>
        <w:tc>
          <w:tcPr>
            <w:tcW w:w="3984" w:type="dxa"/>
            <w:tcBorders>
              <w:top w:val="nil"/>
              <w:left w:val="single" w:sz="4" w:space="0" w:color="auto"/>
              <w:bottom w:val="single" w:sz="4" w:space="0" w:color="auto"/>
              <w:right w:val="single" w:sz="4" w:space="0" w:color="auto"/>
            </w:tcBorders>
            <w:shd w:val="clear" w:color="auto" w:fill="auto"/>
            <w:noWrap/>
            <w:vAlign w:val="center"/>
            <w:hideMark/>
          </w:tcPr>
          <w:p w14:paraId="0AC34726" w14:textId="77777777" w:rsidR="00C93629" w:rsidRPr="003B24A8" w:rsidRDefault="00C93629" w:rsidP="00C93629">
            <w:pPr>
              <w:spacing w:after="0" w:line="240" w:lineRule="auto"/>
              <w:jc w:val="left"/>
              <w:rPr>
                <w:rFonts w:eastAsia="Times New Roman"/>
                <w:lang w:eastAsia="it-IT"/>
              </w:rPr>
            </w:pPr>
            <w:r w:rsidRPr="003B24A8">
              <w:rPr>
                <w:rFonts w:eastAsia="Times New Roman"/>
                <w:lang w:eastAsia="it-IT"/>
              </w:rPr>
              <w:t>Controllo negativo di RT</w:t>
            </w:r>
          </w:p>
        </w:tc>
        <w:tc>
          <w:tcPr>
            <w:tcW w:w="973" w:type="dxa"/>
            <w:tcBorders>
              <w:top w:val="nil"/>
              <w:left w:val="nil"/>
              <w:bottom w:val="single" w:sz="4" w:space="0" w:color="auto"/>
              <w:right w:val="single" w:sz="4" w:space="0" w:color="auto"/>
            </w:tcBorders>
            <w:shd w:val="clear" w:color="auto" w:fill="auto"/>
            <w:noWrap/>
            <w:vAlign w:val="center"/>
            <w:hideMark/>
          </w:tcPr>
          <w:p w14:paraId="008D28A4" w14:textId="77777777" w:rsidR="00C93629" w:rsidRPr="003B24A8" w:rsidRDefault="00C93629"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C93629" w:rsidRPr="003B24A8" w14:paraId="2CA7AE22" w14:textId="77777777" w:rsidTr="00B832A2">
        <w:trPr>
          <w:trHeight w:val="315"/>
          <w:jc w:val="center"/>
        </w:trPr>
        <w:tc>
          <w:tcPr>
            <w:tcW w:w="3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E6C8E" w14:textId="77777777" w:rsidR="00C93629" w:rsidRPr="003B24A8" w:rsidRDefault="00C93629" w:rsidP="00C93629">
            <w:pPr>
              <w:spacing w:after="0" w:line="240" w:lineRule="auto"/>
              <w:jc w:val="left"/>
              <w:rPr>
                <w:rFonts w:eastAsia="Times New Roman"/>
                <w:lang w:eastAsia="it-IT"/>
              </w:rPr>
            </w:pPr>
            <w:r w:rsidRPr="003B24A8">
              <w:rPr>
                <w:rFonts w:eastAsia="Times New Roman"/>
                <w:lang w:eastAsia="it-IT"/>
              </w:rPr>
              <w:t>Controllo negativo di estrazione</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14:paraId="019783CB" w14:textId="77777777" w:rsidR="00C93629" w:rsidRPr="003B24A8" w:rsidRDefault="00C93629"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C93629" w:rsidRPr="003B24A8" w14:paraId="3652B900" w14:textId="77777777" w:rsidTr="00B832A2">
        <w:trPr>
          <w:trHeight w:val="315"/>
          <w:jc w:val="center"/>
        </w:trPr>
        <w:tc>
          <w:tcPr>
            <w:tcW w:w="3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00859" w14:textId="77777777" w:rsidR="00C93629" w:rsidRPr="003B24A8" w:rsidRDefault="00C93629" w:rsidP="00C93629">
            <w:pPr>
              <w:spacing w:after="0" w:line="240" w:lineRule="auto"/>
              <w:jc w:val="left"/>
              <w:rPr>
                <w:rFonts w:eastAsia="Times New Roman"/>
                <w:lang w:eastAsia="it-IT"/>
              </w:rPr>
            </w:pPr>
            <w:r w:rsidRPr="003B24A8">
              <w:rPr>
                <w:rFonts w:eastAsia="Times New Roman"/>
                <w:lang w:eastAsia="it-IT"/>
              </w:rPr>
              <w:t>Controllo negativo di PCR</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14:paraId="42DD13F0" w14:textId="77777777" w:rsidR="00C93629" w:rsidRPr="003B24A8" w:rsidRDefault="00C93629"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C93629" w:rsidRPr="003B24A8" w14:paraId="32355E60" w14:textId="77777777" w:rsidTr="00B832A2">
        <w:trPr>
          <w:trHeight w:val="315"/>
          <w:jc w:val="center"/>
        </w:trPr>
        <w:tc>
          <w:tcPr>
            <w:tcW w:w="3984" w:type="dxa"/>
            <w:tcBorders>
              <w:top w:val="nil"/>
              <w:left w:val="single" w:sz="4" w:space="0" w:color="auto"/>
              <w:bottom w:val="single" w:sz="4" w:space="0" w:color="auto"/>
              <w:right w:val="single" w:sz="4" w:space="0" w:color="auto"/>
            </w:tcBorders>
            <w:shd w:val="clear" w:color="auto" w:fill="auto"/>
            <w:noWrap/>
            <w:vAlign w:val="center"/>
            <w:hideMark/>
          </w:tcPr>
          <w:p w14:paraId="1E901489" w14:textId="77777777" w:rsidR="00C93629" w:rsidRPr="003B24A8" w:rsidRDefault="00C93629" w:rsidP="00C93629">
            <w:pPr>
              <w:spacing w:after="0" w:line="240" w:lineRule="auto"/>
              <w:jc w:val="left"/>
              <w:rPr>
                <w:rFonts w:eastAsia="Times New Roman"/>
                <w:lang w:eastAsia="it-IT"/>
              </w:rPr>
            </w:pPr>
            <w:r w:rsidRPr="003B24A8">
              <w:rPr>
                <w:rFonts w:eastAsia="Times New Roman"/>
                <w:lang w:eastAsia="it-IT"/>
              </w:rPr>
              <w:t xml:space="preserve">Controllo negativo di </w:t>
            </w:r>
            <w:proofErr w:type="spellStart"/>
            <w:r w:rsidRPr="003B24A8">
              <w:rPr>
                <w:rFonts w:eastAsia="Times New Roman"/>
                <w:lang w:eastAsia="it-IT"/>
              </w:rPr>
              <w:t>seminested</w:t>
            </w:r>
            <w:proofErr w:type="spellEnd"/>
            <w:r w:rsidRPr="003B24A8">
              <w:rPr>
                <w:rFonts w:eastAsia="Times New Roman"/>
                <w:lang w:eastAsia="it-IT"/>
              </w:rPr>
              <w:t xml:space="preserve"> PCR</w:t>
            </w:r>
          </w:p>
        </w:tc>
        <w:tc>
          <w:tcPr>
            <w:tcW w:w="973" w:type="dxa"/>
            <w:tcBorders>
              <w:top w:val="nil"/>
              <w:left w:val="nil"/>
              <w:bottom w:val="single" w:sz="4" w:space="0" w:color="auto"/>
              <w:right w:val="single" w:sz="4" w:space="0" w:color="auto"/>
            </w:tcBorders>
            <w:shd w:val="clear" w:color="auto" w:fill="auto"/>
            <w:noWrap/>
            <w:vAlign w:val="center"/>
            <w:hideMark/>
          </w:tcPr>
          <w:p w14:paraId="187095F4" w14:textId="77777777" w:rsidR="00C93629" w:rsidRPr="003B24A8" w:rsidRDefault="00C93629" w:rsidP="00C93629">
            <w:pPr>
              <w:spacing w:after="0" w:line="240" w:lineRule="auto"/>
              <w:jc w:val="center"/>
              <w:rPr>
                <w:rFonts w:eastAsia="Times New Roman"/>
                <w:lang w:eastAsia="it-IT"/>
              </w:rPr>
            </w:pPr>
            <w:proofErr w:type="spellStart"/>
            <w:r w:rsidRPr="003B24A8">
              <w:rPr>
                <w:rFonts w:eastAsia="Times New Roman"/>
                <w:lang w:eastAsia="it-IT"/>
              </w:rPr>
              <w:t>Neg</w:t>
            </w:r>
            <w:proofErr w:type="spellEnd"/>
          </w:p>
        </w:tc>
      </w:tr>
      <w:tr w:rsidR="00C93629" w:rsidRPr="003B24A8" w14:paraId="1F1D72F0" w14:textId="77777777" w:rsidTr="00B832A2">
        <w:trPr>
          <w:trHeight w:val="315"/>
          <w:jc w:val="center"/>
        </w:trPr>
        <w:tc>
          <w:tcPr>
            <w:tcW w:w="3984" w:type="dxa"/>
            <w:tcBorders>
              <w:top w:val="nil"/>
              <w:left w:val="single" w:sz="4" w:space="0" w:color="auto"/>
              <w:bottom w:val="single" w:sz="4" w:space="0" w:color="auto"/>
              <w:right w:val="single" w:sz="4" w:space="0" w:color="auto"/>
            </w:tcBorders>
            <w:shd w:val="clear" w:color="auto" w:fill="auto"/>
            <w:noWrap/>
            <w:vAlign w:val="center"/>
            <w:hideMark/>
          </w:tcPr>
          <w:p w14:paraId="44724D36" w14:textId="1700F402" w:rsidR="00C93629" w:rsidRPr="003B24A8" w:rsidRDefault="00C93629" w:rsidP="00C93629">
            <w:pPr>
              <w:spacing w:after="0" w:line="240" w:lineRule="auto"/>
              <w:jc w:val="left"/>
              <w:rPr>
                <w:rFonts w:eastAsia="Times New Roman"/>
                <w:lang w:eastAsia="it-IT"/>
              </w:rPr>
            </w:pPr>
            <w:r w:rsidRPr="003B24A8">
              <w:rPr>
                <w:rFonts w:eastAsia="Times New Roman"/>
                <w:lang w:eastAsia="it-IT"/>
              </w:rPr>
              <w:t>Controllo positivo di estrazione</w:t>
            </w:r>
            <w:r w:rsidR="001653E5">
              <w:rPr>
                <w:rFonts w:eastAsia="Times New Roman"/>
                <w:lang w:eastAsia="it-IT"/>
              </w:rPr>
              <w:t>/PCR</w:t>
            </w:r>
          </w:p>
        </w:tc>
        <w:tc>
          <w:tcPr>
            <w:tcW w:w="973" w:type="dxa"/>
            <w:tcBorders>
              <w:top w:val="nil"/>
              <w:left w:val="nil"/>
              <w:bottom w:val="single" w:sz="4" w:space="0" w:color="auto"/>
              <w:right w:val="single" w:sz="4" w:space="0" w:color="auto"/>
            </w:tcBorders>
            <w:shd w:val="clear" w:color="auto" w:fill="auto"/>
            <w:noWrap/>
            <w:vAlign w:val="center"/>
            <w:hideMark/>
          </w:tcPr>
          <w:p w14:paraId="7008DD44" w14:textId="77777777" w:rsidR="00C93629" w:rsidRPr="003B24A8" w:rsidRDefault="00C93629" w:rsidP="00C93629">
            <w:pPr>
              <w:spacing w:after="0" w:line="240" w:lineRule="auto"/>
              <w:jc w:val="center"/>
              <w:rPr>
                <w:rFonts w:eastAsia="Times New Roman"/>
                <w:lang w:eastAsia="it-IT"/>
              </w:rPr>
            </w:pPr>
            <w:r w:rsidRPr="003B24A8">
              <w:rPr>
                <w:rFonts w:eastAsia="Times New Roman"/>
                <w:lang w:eastAsia="it-IT"/>
              </w:rPr>
              <w:t>Pos</w:t>
            </w:r>
          </w:p>
        </w:tc>
      </w:tr>
    </w:tbl>
    <w:p w14:paraId="729B9044" w14:textId="57D482D8" w:rsidR="00C93629" w:rsidRDefault="00BB3CDA" w:rsidP="00BB3CDA">
      <w:pPr>
        <w:pStyle w:val="Didascalia"/>
      </w:pPr>
      <w:bookmarkStart w:id="108" w:name="_Ref406338675"/>
      <w:bookmarkStart w:id="109" w:name="_Toc128584539"/>
      <w:bookmarkStart w:id="110" w:name="_Toc146100197"/>
      <w:r w:rsidRPr="003B24A8">
        <w:t xml:space="preserve">Tabella </w:t>
      </w:r>
      <w:r w:rsidR="00A663B8">
        <w:fldChar w:fldCharType="begin"/>
      </w:r>
      <w:r w:rsidR="00C11B26">
        <w:instrText xml:space="preserve"> SEQ Tabella \* ARABIC </w:instrText>
      </w:r>
      <w:r w:rsidR="00A663B8">
        <w:fldChar w:fldCharType="separate"/>
      </w:r>
      <w:r w:rsidR="00490FF8">
        <w:rPr>
          <w:noProof/>
        </w:rPr>
        <w:t>20</w:t>
      </w:r>
      <w:r w:rsidR="00A663B8">
        <w:rPr>
          <w:noProof/>
        </w:rPr>
        <w:fldChar w:fldCharType="end"/>
      </w:r>
      <w:bookmarkEnd w:id="108"/>
      <w:r w:rsidRPr="003B24A8">
        <w:t xml:space="preserve"> – Esiti attesi dei controlli della reazione di </w:t>
      </w:r>
      <w:proofErr w:type="spellStart"/>
      <w:r w:rsidRPr="003B24A8">
        <w:t>Seminested</w:t>
      </w:r>
      <w:proofErr w:type="spellEnd"/>
      <w:r w:rsidRPr="003B24A8">
        <w:t xml:space="preserve"> PCR</w:t>
      </w:r>
      <w:bookmarkEnd w:id="109"/>
      <w:bookmarkEnd w:id="110"/>
    </w:p>
    <w:p w14:paraId="2569BEB9" w14:textId="7228052F" w:rsidR="00542E0B" w:rsidRDefault="007B5A98" w:rsidP="00557A61">
      <w:pPr>
        <w:rPr>
          <w:lang w:eastAsia="it-IT"/>
        </w:rPr>
      </w:pPr>
      <w:r>
        <w:rPr>
          <w:lang w:eastAsia="it-IT"/>
        </w:rPr>
        <w:t xml:space="preserve">Si è proseguito con il sequenziamento dei campioni solo se i controlli sono </w:t>
      </w:r>
      <w:proofErr w:type="spellStart"/>
      <w:r>
        <w:rPr>
          <w:lang w:eastAsia="it-IT"/>
        </w:rPr>
        <w:t>risulati</w:t>
      </w:r>
      <w:proofErr w:type="spellEnd"/>
      <w:r>
        <w:rPr>
          <w:lang w:eastAsia="it-IT"/>
        </w:rPr>
        <w:t xml:space="preserve"> conformi a quanto atteso.</w:t>
      </w:r>
    </w:p>
    <w:p w14:paraId="0171BB96" w14:textId="329E486A" w:rsidR="007E075B" w:rsidRDefault="007E075B" w:rsidP="00081EF4">
      <w:pPr>
        <w:pStyle w:val="Titolo3"/>
      </w:pPr>
      <w:bookmarkStart w:id="111" w:name="_Toc146100582"/>
      <w:r>
        <w:t>Genotipizzazione mediante metodica Sanger</w:t>
      </w:r>
      <w:bookmarkEnd w:id="111"/>
    </w:p>
    <w:p w14:paraId="199FEEBF" w14:textId="3621AA41" w:rsidR="00081EF4" w:rsidRDefault="00081EF4" w:rsidP="007E075B">
      <w:pPr>
        <w:pStyle w:val="Titolo4"/>
      </w:pPr>
      <w:bookmarkStart w:id="112" w:name="_Toc146100583"/>
      <w:r w:rsidRPr="0040443D">
        <w:t>Purificazione enzimatica</w:t>
      </w:r>
      <w:r w:rsidR="008C550B">
        <w:t xml:space="preserve"> del prodotto amplificato</w:t>
      </w:r>
      <w:bookmarkEnd w:id="112"/>
    </w:p>
    <w:p w14:paraId="5B9F5CCA" w14:textId="12E3BD5E" w:rsidR="00891B7A" w:rsidRPr="00891B7A" w:rsidRDefault="00891B7A" w:rsidP="00891B7A">
      <w:r w:rsidRPr="003B24A8">
        <w:rPr>
          <w:i/>
          <w:u w:val="single"/>
        </w:rPr>
        <w:t>Reagenti della reazione di</w:t>
      </w:r>
      <w:r>
        <w:rPr>
          <w:i/>
          <w:u w:val="single"/>
        </w:rPr>
        <w:t xml:space="preserve"> purificazione enzimatica</w:t>
      </w:r>
      <w:r w:rsidR="008C550B">
        <w:rPr>
          <w:i/>
          <w:u w:val="single"/>
        </w:rPr>
        <w:t xml:space="preserve"> del prodotto amplificato</w:t>
      </w:r>
    </w:p>
    <w:p w14:paraId="3A3C8B6C" w14:textId="6F91F48C" w:rsidR="00081EF4" w:rsidRDefault="00081EF4" w:rsidP="001252A5">
      <w:pPr>
        <w:rPr>
          <w:bCs/>
        </w:rPr>
      </w:pPr>
      <w:r>
        <w:rPr>
          <w:bCs/>
        </w:rPr>
        <w:t xml:space="preserve">Per eliminare i residui di </w:t>
      </w:r>
      <w:r w:rsidRPr="000F065C">
        <w:rPr>
          <w:bCs/>
        </w:rPr>
        <w:t>primer</w:t>
      </w:r>
      <w:r w:rsidR="000F065C">
        <w:rPr>
          <w:bCs/>
        </w:rPr>
        <w:t xml:space="preserve"> di amplificazione ed i </w:t>
      </w:r>
      <w:proofErr w:type="spellStart"/>
      <w:r w:rsidR="000F065C">
        <w:rPr>
          <w:bCs/>
        </w:rPr>
        <w:t>dNTPs</w:t>
      </w:r>
      <w:proofErr w:type="spellEnd"/>
      <w:r w:rsidR="00901B77">
        <w:rPr>
          <w:bCs/>
        </w:rPr>
        <w:t xml:space="preserve"> non incorporati</w:t>
      </w:r>
      <w:r w:rsidR="00D563F5">
        <w:rPr>
          <w:bCs/>
        </w:rPr>
        <w:t xml:space="preserve"> nella precedente reazione</w:t>
      </w:r>
      <w:r w:rsidR="000F065C">
        <w:rPr>
          <w:bCs/>
          <w:i/>
          <w:iCs/>
        </w:rPr>
        <w:t>,</w:t>
      </w:r>
      <w:r>
        <w:rPr>
          <w:bCs/>
        </w:rPr>
        <w:t xml:space="preserve"> l’amplificato è stato trattato con </w:t>
      </w:r>
      <w:proofErr w:type="spellStart"/>
      <w:r w:rsidR="005E644D" w:rsidRPr="003858A4">
        <w:rPr>
          <w:color w:val="000000"/>
          <w:spacing w:val="-4"/>
        </w:rPr>
        <w:t>ExoSAP</w:t>
      </w:r>
      <w:proofErr w:type="spellEnd"/>
      <w:r w:rsidR="005E644D" w:rsidRPr="003858A4">
        <w:rPr>
          <w:color w:val="000000"/>
          <w:spacing w:val="-4"/>
        </w:rPr>
        <w:t xml:space="preserve">-IT™ Express </w:t>
      </w:r>
      <w:proofErr w:type="spellStart"/>
      <w:r w:rsidR="005E644D" w:rsidRPr="003858A4">
        <w:rPr>
          <w:color w:val="000000"/>
          <w:spacing w:val="-4"/>
        </w:rPr>
        <w:t>Reagent</w:t>
      </w:r>
      <w:proofErr w:type="spellEnd"/>
      <w:r>
        <w:rPr>
          <w:bCs/>
        </w:rPr>
        <w:t xml:space="preserve"> (</w:t>
      </w:r>
      <w:proofErr w:type="spellStart"/>
      <w:r>
        <w:rPr>
          <w:bCs/>
        </w:rPr>
        <w:t>Thermo</w:t>
      </w:r>
      <w:proofErr w:type="spellEnd"/>
      <w:r>
        <w:rPr>
          <w:bCs/>
        </w:rPr>
        <w:t xml:space="preserve"> Fisher Scientific, </w:t>
      </w:r>
      <w:proofErr w:type="spellStart"/>
      <w:r>
        <w:rPr>
          <w:bCs/>
        </w:rPr>
        <w:t>Waltham</w:t>
      </w:r>
      <w:proofErr w:type="spellEnd"/>
      <w:r>
        <w:rPr>
          <w:bCs/>
        </w:rPr>
        <w:t>, Massachusetts – USA)</w:t>
      </w:r>
      <w:r w:rsidR="001252A5">
        <w:rPr>
          <w:bCs/>
        </w:rPr>
        <w:t xml:space="preserve">. </w:t>
      </w:r>
      <w:r>
        <w:rPr>
          <w:bCs/>
        </w:rPr>
        <w:t xml:space="preserve">Per </w:t>
      </w:r>
      <w:r w:rsidR="00291623">
        <w:rPr>
          <w:bCs/>
        </w:rPr>
        <w:t>ciascun</w:t>
      </w:r>
      <w:r>
        <w:rPr>
          <w:bCs/>
        </w:rPr>
        <w:t xml:space="preserve"> campione sono stati distribuiti </w:t>
      </w:r>
      <w:r w:rsidR="00291623">
        <w:rPr>
          <w:bCs/>
        </w:rPr>
        <w:t>2</w:t>
      </w:r>
      <w:r>
        <w:rPr>
          <w:bCs/>
        </w:rPr>
        <w:t xml:space="preserve"> µ</w:t>
      </w:r>
      <w:r w:rsidR="00291623">
        <w:rPr>
          <w:bCs/>
        </w:rPr>
        <w:t>l</w:t>
      </w:r>
      <w:r>
        <w:rPr>
          <w:bCs/>
        </w:rPr>
        <w:t xml:space="preserve"> di </w:t>
      </w:r>
      <w:r w:rsidR="0041564C">
        <w:rPr>
          <w:bCs/>
        </w:rPr>
        <w:t>reagente</w:t>
      </w:r>
      <w:r>
        <w:rPr>
          <w:bCs/>
        </w:rPr>
        <w:t xml:space="preserve"> nei pozzetti di una </w:t>
      </w:r>
      <w:proofErr w:type="spellStart"/>
      <w:r>
        <w:rPr>
          <w:bCs/>
        </w:rPr>
        <w:t>micropiastra</w:t>
      </w:r>
      <w:proofErr w:type="spellEnd"/>
      <w:r>
        <w:rPr>
          <w:bCs/>
        </w:rPr>
        <w:t xml:space="preserve"> e </w:t>
      </w:r>
      <w:r w:rsidR="0041564C">
        <w:rPr>
          <w:bCs/>
        </w:rPr>
        <w:t>successivamente</w:t>
      </w:r>
      <w:r>
        <w:rPr>
          <w:bCs/>
        </w:rPr>
        <w:t xml:space="preserve"> sono stati aggiunti 5 µ</w:t>
      </w:r>
      <w:r w:rsidR="00891B7A">
        <w:rPr>
          <w:bCs/>
        </w:rPr>
        <w:t>l</w:t>
      </w:r>
      <w:r>
        <w:rPr>
          <w:bCs/>
        </w:rPr>
        <w:t xml:space="preserve"> di DNA amplificato per </w:t>
      </w:r>
      <w:proofErr w:type="spellStart"/>
      <w:r w:rsidR="001252A5">
        <w:rPr>
          <w:bCs/>
        </w:rPr>
        <w:t>ciscun</w:t>
      </w:r>
      <w:proofErr w:type="spellEnd"/>
      <w:r w:rsidR="001252A5">
        <w:rPr>
          <w:bCs/>
        </w:rPr>
        <w:t xml:space="preserve"> rispettivo </w:t>
      </w:r>
      <w:r>
        <w:rPr>
          <w:bCs/>
        </w:rPr>
        <w:t>pozzetto.</w:t>
      </w:r>
    </w:p>
    <w:p w14:paraId="3FBD902A" w14:textId="65D976FE" w:rsidR="00081EF4" w:rsidRDefault="00081EF4" w:rsidP="00891B7A">
      <w:r>
        <w:rPr>
          <w:bCs/>
        </w:rPr>
        <w:t xml:space="preserve">La </w:t>
      </w:r>
      <w:proofErr w:type="spellStart"/>
      <w:r>
        <w:rPr>
          <w:bCs/>
        </w:rPr>
        <w:t>micropiastra</w:t>
      </w:r>
      <w:proofErr w:type="spellEnd"/>
      <w:r>
        <w:rPr>
          <w:bCs/>
        </w:rPr>
        <w:t xml:space="preserve"> è stata</w:t>
      </w:r>
      <w:r w:rsidR="001252A5">
        <w:rPr>
          <w:bCs/>
        </w:rPr>
        <w:t xml:space="preserve">, poi, </w:t>
      </w:r>
      <w:r>
        <w:rPr>
          <w:bCs/>
        </w:rPr>
        <w:t xml:space="preserve">trasferita nel </w:t>
      </w:r>
      <w:proofErr w:type="spellStart"/>
      <w:r>
        <w:rPr>
          <w:bCs/>
        </w:rPr>
        <w:t>termociclatore</w:t>
      </w:r>
      <w:proofErr w:type="spellEnd"/>
      <w:r>
        <w:rPr>
          <w:bCs/>
        </w:rPr>
        <w:t xml:space="preserve"> </w:t>
      </w:r>
      <w:proofErr w:type="spellStart"/>
      <w:r w:rsidR="0093435C" w:rsidRPr="009C5D98">
        <w:t>ProFlex</w:t>
      </w:r>
      <w:proofErr w:type="spellEnd"/>
      <w:r w:rsidR="0093435C">
        <w:t>™</w:t>
      </w:r>
      <w:r w:rsidR="0093435C" w:rsidRPr="009C5D98">
        <w:t xml:space="preserve"> PCR </w:t>
      </w:r>
      <w:r w:rsidR="0093435C">
        <w:t xml:space="preserve">Thermal </w:t>
      </w:r>
      <w:proofErr w:type="spellStart"/>
      <w:r w:rsidR="0093435C">
        <w:t>Cycler</w:t>
      </w:r>
      <w:proofErr w:type="spellEnd"/>
      <w:r w:rsidR="0093435C">
        <w:t xml:space="preserve"> </w:t>
      </w:r>
      <w:r w:rsidR="0093435C" w:rsidRPr="009C5D98">
        <w:t>System</w:t>
      </w:r>
      <w:r w:rsidR="0093435C">
        <w:t xml:space="preserve"> </w:t>
      </w:r>
      <w:r w:rsidR="001F61D4" w:rsidRPr="003D3542">
        <w:rPr>
          <w:bCs/>
        </w:rPr>
        <w:t>(</w:t>
      </w:r>
      <w:proofErr w:type="spellStart"/>
      <w:r w:rsidR="001F61D4" w:rsidRPr="003D3542">
        <w:rPr>
          <w:bCs/>
        </w:rPr>
        <w:t>Thermo</w:t>
      </w:r>
      <w:proofErr w:type="spellEnd"/>
      <w:r w:rsidR="001F61D4" w:rsidRPr="003D3542">
        <w:rPr>
          <w:bCs/>
        </w:rPr>
        <w:t xml:space="preserve"> Fisher Scientific, </w:t>
      </w:r>
      <w:proofErr w:type="spellStart"/>
      <w:r w:rsidR="001F61D4" w:rsidRPr="003D3542">
        <w:rPr>
          <w:bCs/>
        </w:rPr>
        <w:t>Waltham</w:t>
      </w:r>
      <w:proofErr w:type="spellEnd"/>
      <w:r w:rsidR="001F61D4" w:rsidRPr="003D3542">
        <w:rPr>
          <w:bCs/>
        </w:rPr>
        <w:t>, Massachusetts – USA</w:t>
      </w:r>
      <w:r w:rsidR="0093435C" w:rsidRPr="003D3542">
        <w:t>)</w:t>
      </w:r>
      <w:r w:rsidR="0093435C" w:rsidRPr="003B24A8">
        <w:t xml:space="preserve"> ed il profilo termico è stato impostato secondo i parametri riportati in</w:t>
      </w:r>
      <w:r w:rsidR="001F61D4">
        <w:t xml:space="preserve"> </w:t>
      </w:r>
      <w:r w:rsidR="001252A5">
        <w:fldChar w:fldCharType="begin"/>
      </w:r>
      <w:r w:rsidR="001252A5">
        <w:instrText xml:space="preserve"> REF _Ref134604376 \h </w:instrText>
      </w:r>
      <w:r w:rsidR="001252A5">
        <w:fldChar w:fldCharType="separate"/>
      </w:r>
      <w:r w:rsidR="00327811">
        <w:t xml:space="preserve">Tabella </w:t>
      </w:r>
      <w:r w:rsidR="00327811">
        <w:rPr>
          <w:noProof/>
        </w:rPr>
        <w:t>21</w:t>
      </w:r>
      <w:r w:rsidR="001252A5">
        <w:fldChar w:fldCharType="end"/>
      </w:r>
    </w:p>
    <w:tbl>
      <w:tblPr>
        <w:tblW w:w="6593" w:type="dxa"/>
        <w:jc w:val="center"/>
        <w:tblCellMar>
          <w:left w:w="70" w:type="dxa"/>
          <w:right w:w="70" w:type="dxa"/>
        </w:tblCellMar>
        <w:tblLook w:val="04A0" w:firstRow="1" w:lastRow="0" w:firstColumn="1" w:lastColumn="0" w:noHBand="0" w:noVBand="1"/>
      </w:tblPr>
      <w:tblGrid>
        <w:gridCol w:w="2547"/>
        <w:gridCol w:w="1701"/>
        <w:gridCol w:w="1276"/>
        <w:gridCol w:w="1069"/>
      </w:tblGrid>
      <w:tr w:rsidR="00A427E8" w:rsidRPr="003B24A8" w14:paraId="7FFC2381" w14:textId="77777777" w:rsidTr="002760CE">
        <w:trPr>
          <w:trHeight w:val="315"/>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1286" w14:textId="77777777" w:rsidR="00A427E8" w:rsidRPr="003B24A8" w:rsidRDefault="00A427E8" w:rsidP="00470E87">
            <w:pPr>
              <w:spacing w:after="0" w:line="240" w:lineRule="auto"/>
              <w:jc w:val="left"/>
              <w:rPr>
                <w:rFonts w:eastAsia="Times New Roman"/>
                <w:b/>
                <w:bCs/>
                <w:lang w:eastAsia="it-IT"/>
              </w:rPr>
            </w:pPr>
            <w:r w:rsidRPr="003B24A8">
              <w:rPr>
                <w:rFonts w:eastAsia="Times New Roman"/>
                <w:b/>
                <w:bCs/>
                <w:lang w:eastAsia="it-IT"/>
              </w:rPr>
              <w:t>Step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1136EA1" w14:textId="77777777" w:rsidR="00A427E8" w:rsidRPr="003B24A8" w:rsidRDefault="00A427E8" w:rsidP="00470E87">
            <w:pPr>
              <w:spacing w:after="0" w:line="240" w:lineRule="auto"/>
              <w:jc w:val="center"/>
              <w:rPr>
                <w:rFonts w:eastAsia="Times New Roman"/>
                <w:b/>
                <w:bCs/>
                <w:lang w:eastAsia="it-IT"/>
              </w:rPr>
            </w:pPr>
            <w:r w:rsidRPr="003B24A8">
              <w:rPr>
                <w:rFonts w:eastAsia="Times New Roman"/>
                <w:b/>
                <w:bCs/>
                <w:lang w:eastAsia="it-IT"/>
              </w:rPr>
              <w:t>Temperatura</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187E90E" w14:textId="77777777" w:rsidR="00A427E8" w:rsidRPr="003B24A8" w:rsidRDefault="00A427E8" w:rsidP="00470E87">
            <w:pPr>
              <w:spacing w:after="0" w:line="240" w:lineRule="auto"/>
              <w:jc w:val="center"/>
              <w:rPr>
                <w:rFonts w:eastAsia="Times New Roman"/>
                <w:b/>
                <w:bCs/>
                <w:lang w:eastAsia="it-IT"/>
              </w:rPr>
            </w:pPr>
            <w:r w:rsidRPr="003B24A8">
              <w:rPr>
                <w:rFonts w:eastAsia="Times New Roman"/>
                <w:b/>
                <w:bCs/>
                <w:lang w:eastAsia="it-IT"/>
              </w:rPr>
              <w:t>Tempo</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0604C4BC" w14:textId="77777777" w:rsidR="00A427E8" w:rsidRPr="003B24A8" w:rsidRDefault="00A427E8" w:rsidP="00470E87">
            <w:pPr>
              <w:spacing w:after="0" w:line="240" w:lineRule="auto"/>
              <w:jc w:val="center"/>
              <w:rPr>
                <w:rFonts w:eastAsia="Times New Roman"/>
                <w:b/>
                <w:bCs/>
                <w:lang w:eastAsia="it-IT"/>
              </w:rPr>
            </w:pPr>
            <w:r w:rsidRPr="003B24A8">
              <w:rPr>
                <w:rFonts w:eastAsia="Times New Roman"/>
                <w:b/>
                <w:bCs/>
                <w:lang w:eastAsia="it-IT"/>
              </w:rPr>
              <w:t>N° cicli</w:t>
            </w:r>
          </w:p>
        </w:tc>
      </w:tr>
      <w:tr w:rsidR="00A427E8" w:rsidRPr="003B24A8" w14:paraId="12B6A4AB" w14:textId="77777777" w:rsidTr="002760CE">
        <w:trPr>
          <w:trHeight w:val="315"/>
          <w:jc w:val="center"/>
        </w:trPr>
        <w:tc>
          <w:tcPr>
            <w:tcW w:w="2547" w:type="dxa"/>
            <w:tcBorders>
              <w:top w:val="nil"/>
              <w:left w:val="single" w:sz="4" w:space="0" w:color="auto"/>
              <w:bottom w:val="single" w:sz="4" w:space="0" w:color="auto"/>
              <w:right w:val="single" w:sz="4" w:space="0" w:color="auto"/>
            </w:tcBorders>
            <w:shd w:val="clear" w:color="auto" w:fill="auto"/>
            <w:noWrap/>
            <w:hideMark/>
          </w:tcPr>
          <w:p w14:paraId="06EB0972" w14:textId="548C2325" w:rsidR="00A427E8" w:rsidRPr="003B24A8" w:rsidRDefault="00A427E8" w:rsidP="00470E87">
            <w:pPr>
              <w:spacing w:after="0" w:line="240" w:lineRule="auto"/>
              <w:jc w:val="left"/>
              <w:rPr>
                <w:rFonts w:eastAsia="Times New Roman"/>
                <w:lang w:eastAsia="it-IT"/>
              </w:rPr>
            </w:pPr>
            <w:r>
              <w:rPr>
                <w:bCs/>
              </w:rPr>
              <w:t>Incubazione</w:t>
            </w:r>
          </w:p>
        </w:tc>
        <w:tc>
          <w:tcPr>
            <w:tcW w:w="1701" w:type="dxa"/>
            <w:tcBorders>
              <w:top w:val="nil"/>
              <w:left w:val="nil"/>
              <w:bottom w:val="single" w:sz="4" w:space="0" w:color="auto"/>
              <w:right w:val="single" w:sz="4" w:space="0" w:color="auto"/>
            </w:tcBorders>
            <w:shd w:val="clear" w:color="auto" w:fill="auto"/>
            <w:noWrap/>
            <w:vAlign w:val="center"/>
            <w:hideMark/>
          </w:tcPr>
          <w:p w14:paraId="01D61E61" w14:textId="43065DF3" w:rsidR="00A427E8" w:rsidRPr="003B24A8" w:rsidRDefault="00A427E8" w:rsidP="00470E87">
            <w:pPr>
              <w:spacing w:after="0" w:line="240" w:lineRule="auto"/>
              <w:jc w:val="center"/>
              <w:rPr>
                <w:rFonts w:eastAsia="Times New Roman"/>
                <w:lang w:eastAsia="it-IT"/>
              </w:rPr>
            </w:pPr>
            <w:r>
              <w:rPr>
                <w:rFonts w:eastAsia="Times New Roman"/>
                <w:lang w:eastAsia="it-IT"/>
              </w:rPr>
              <w:t>37</w:t>
            </w:r>
            <w:r w:rsidR="00BD2D05">
              <w:rPr>
                <w:rFonts w:eastAsia="Times New Roman"/>
                <w:lang w:eastAsia="it-IT"/>
              </w:rPr>
              <w:t xml:space="preserve"> </w:t>
            </w:r>
            <w:r w:rsidRPr="003B24A8">
              <w:rPr>
                <w:rFonts w:eastAsia="Times New Roman"/>
                <w:lang w:eastAsia="it-IT"/>
              </w:rPr>
              <w:t>°C</w:t>
            </w:r>
          </w:p>
        </w:tc>
        <w:tc>
          <w:tcPr>
            <w:tcW w:w="1276" w:type="dxa"/>
            <w:tcBorders>
              <w:top w:val="nil"/>
              <w:left w:val="nil"/>
              <w:bottom w:val="single" w:sz="4" w:space="0" w:color="auto"/>
              <w:right w:val="single" w:sz="4" w:space="0" w:color="auto"/>
            </w:tcBorders>
            <w:shd w:val="clear" w:color="auto" w:fill="auto"/>
            <w:noWrap/>
            <w:vAlign w:val="center"/>
            <w:hideMark/>
          </w:tcPr>
          <w:p w14:paraId="0E58190D" w14:textId="2119BEA8" w:rsidR="00A427E8" w:rsidRPr="003B24A8" w:rsidRDefault="00D55535" w:rsidP="00470E87">
            <w:pPr>
              <w:spacing w:after="0" w:line="240" w:lineRule="auto"/>
              <w:jc w:val="center"/>
              <w:rPr>
                <w:rFonts w:eastAsia="Times New Roman"/>
                <w:lang w:eastAsia="it-IT"/>
              </w:rPr>
            </w:pPr>
            <w:r>
              <w:rPr>
                <w:rFonts w:eastAsia="Times New Roman"/>
                <w:lang w:eastAsia="it-IT"/>
              </w:rPr>
              <w:t>4</w:t>
            </w:r>
            <w:r w:rsidR="00A427E8" w:rsidRPr="003B24A8">
              <w:rPr>
                <w:rFonts w:eastAsia="Times New Roman"/>
                <w:lang w:eastAsia="it-IT"/>
              </w:rPr>
              <w:t xml:space="preserve"> minuti</w:t>
            </w:r>
          </w:p>
        </w:tc>
        <w:tc>
          <w:tcPr>
            <w:tcW w:w="1069" w:type="dxa"/>
            <w:tcBorders>
              <w:top w:val="nil"/>
              <w:left w:val="nil"/>
              <w:bottom w:val="single" w:sz="4" w:space="0" w:color="auto"/>
              <w:right w:val="single" w:sz="4" w:space="0" w:color="auto"/>
            </w:tcBorders>
            <w:shd w:val="clear" w:color="auto" w:fill="auto"/>
            <w:noWrap/>
            <w:vAlign w:val="center"/>
            <w:hideMark/>
          </w:tcPr>
          <w:p w14:paraId="64C5C8D6" w14:textId="77777777" w:rsidR="00A427E8" w:rsidRPr="003B24A8" w:rsidRDefault="00A427E8" w:rsidP="00470E87">
            <w:pPr>
              <w:spacing w:after="0" w:line="240" w:lineRule="auto"/>
              <w:jc w:val="center"/>
              <w:rPr>
                <w:rFonts w:eastAsia="Times New Roman"/>
                <w:lang w:eastAsia="it-IT"/>
              </w:rPr>
            </w:pPr>
            <w:r w:rsidRPr="003B24A8">
              <w:rPr>
                <w:rFonts w:eastAsia="Times New Roman"/>
                <w:lang w:eastAsia="it-IT"/>
              </w:rPr>
              <w:t>1</w:t>
            </w:r>
          </w:p>
        </w:tc>
      </w:tr>
      <w:tr w:rsidR="00D55535" w:rsidRPr="003B24A8" w14:paraId="20E1D867" w14:textId="77777777" w:rsidTr="002760CE">
        <w:trPr>
          <w:trHeight w:val="315"/>
          <w:jc w:val="center"/>
        </w:trPr>
        <w:tc>
          <w:tcPr>
            <w:tcW w:w="2547" w:type="dxa"/>
            <w:tcBorders>
              <w:top w:val="nil"/>
              <w:left w:val="single" w:sz="4" w:space="0" w:color="auto"/>
              <w:bottom w:val="single" w:sz="4" w:space="0" w:color="auto"/>
              <w:right w:val="single" w:sz="4" w:space="0" w:color="auto"/>
            </w:tcBorders>
            <w:shd w:val="clear" w:color="auto" w:fill="auto"/>
            <w:noWrap/>
          </w:tcPr>
          <w:p w14:paraId="0CDD9F11" w14:textId="1782602F" w:rsidR="00D55535" w:rsidRDefault="00D55535" w:rsidP="00D55535">
            <w:pPr>
              <w:spacing w:after="0" w:line="240" w:lineRule="auto"/>
              <w:jc w:val="left"/>
              <w:rPr>
                <w:bCs/>
              </w:rPr>
            </w:pPr>
            <w:r>
              <w:rPr>
                <w:bCs/>
              </w:rPr>
              <w:t>Inattivazione enzimatica</w:t>
            </w:r>
          </w:p>
        </w:tc>
        <w:tc>
          <w:tcPr>
            <w:tcW w:w="1701" w:type="dxa"/>
            <w:tcBorders>
              <w:top w:val="nil"/>
              <w:left w:val="nil"/>
              <w:bottom w:val="single" w:sz="4" w:space="0" w:color="auto"/>
              <w:right w:val="single" w:sz="4" w:space="0" w:color="auto"/>
            </w:tcBorders>
            <w:shd w:val="clear" w:color="auto" w:fill="auto"/>
            <w:noWrap/>
            <w:vAlign w:val="center"/>
          </w:tcPr>
          <w:p w14:paraId="2D2C1144" w14:textId="664F09F8" w:rsidR="00D55535" w:rsidRDefault="00D55535" w:rsidP="00D55535">
            <w:pPr>
              <w:spacing w:after="0" w:line="240" w:lineRule="auto"/>
              <w:jc w:val="center"/>
              <w:rPr>
                <w:rFonts w:eastAsia="Times New Roman"/>
                <w:lang w:eastAsia="it-IT"/>
              </w:rPr>
            </w:pPr>
            <w:r>
              <w:rPr>
                <w:rFonts w:eastAsia="Times New Roman"/>
                <w:lang w:eastAsia="it-IT"/>
              </w:rPr>
              <w:t>80</w:t>
            </w:r>
            <w:r w:rsidR="00BD2D05">
              <w:rPr>
                <w:rFonts w:eastAsia="Times New Roman"/>
                <w:lang w:eastAsia="it-IT"/>
              </w:rPr>
              <w:t xml:space="preserve"> </w:t>
            </w:r>
            <w:r w:rsidRPr="003B24A8">
              <w:rPr>
                <w:rFonts w:eastAsia="Times New Roman"/>
                <w:lang w:eastAsia="it-IT"/>
              </w:rPr>
              <w:t>°C</w:t>
            </w:r>
          </w:p>
        </w:tc>
        <w:tc>
          <w:tcPr>
            <w:tcW w:w="1276" w:type="dxa"/>
            <w:tcBorders>
              <w:top w:val="nil"/>
              <w:left w:val="nil"/>
              <w:bottom w:val="single" w:sz="4" w:space="0" w:color="auto"/>
              <w:right w:val="single" w:sz="4" w:space="0" w:color="auto"/>
            </w:tcBorders>
            <w:shd w:val="clear" w:color="auto" w:fill="auto"/>
            <w:noWrap/>
            <w:vAlign w:val="center"/>
          </w:tcPr>
          <w:p w14:paraId="0E9F1920" w14:textId="6F20E2D9" w:rsidR="00D55535" w:rsidRDefault="00D55535" w:rsidP="00D55535">
            <w:pPr>
              <w:spacing w:after="0" w:line="240" w:lineRule="auto"/>
              <w:jc w:val="center"/>
              <w:rPr>
                <w:rFonts w:eastAsia="Times New Roman"/>
                <w:lang w:eastAsia="it-IT"/>
              </w:rPr>
            </w:pPr>
            <w:r>
              <w:rPr>
                <w:rFonts w:eastAsia="Times New Roman"/>
                <w:lang w:eastAsia="it-IT"/>
              </w:rPr>
              <w:t>1</w:t>
            </w:r>
            <w:r w:rsidRPr="003B24A8">
              <w:rPr>
                <w:rFonts w:eastAsia="Times New Roman"/>
                <w:lang w:eastAsia="it-IT"/>
              </w:rPr>
              <w:t xml:space="preserve"> minut</w:t>
            </w:r>
            <w:r>
              <w:rPr>
                <w:rFonts w:eastAsia="Times New Roman"/>
                <w:lang w:eastAsia="it-IT"/>
              </w:rPr>
              <w:t>o</w:t>
            </w:r>
          </w:p>
        </w:tc>
        <w:tc>
          <w:tcPr>
            <w:tcW w:w="1069" w:type="dxa"/>
            <w:tcBorders>
              <w:top w:val="nil"/>
              <w:left w:val="nil"/>
              <w:bottom w:val="single" w:sz="4" w:space="0" w:color="auto"/>
              <w:right w:val="single" w:sz="4" w:space="0" w:color="auto"/>
            </w:tcBorders>
            <w:shd w:val="clear" w:color="auto" w:fill="auto"/>
            <w:noWrap/>
            <w:vAlign w:val="center"/>
          </w:tcPr>
          <w:p w14:paraId="089395AE" w14:textId="00E8581E" w:rsidR="00D55535" w:rsidRPr="003B24A8" w:rsidRDefault="00D55535" w:rsidP="00D55535">
            <w:pPr>
              <w:spacing w:after="0" w:line="240" w:lineRule="auto"/>
              <w:jc w:val="center"/>
              <w:rPr>
                <w:rFonts w:eastAsia="Times New Roman"/>
                <w:lang w:eastAsia="it-IT"/>
              </w:rPr>
            </w:pPr>
            <w:r>
              <w:rPr>
                <w:rFonts w:eastAsia="Times New Roman"/>
                <w:lang w:eastAsia="it-IT"/>
              </w:rPr>
              <w:t>1</w:t>
            </w:r>
          </w:p>
        </w:tc>
      </w:tr>
      <w:tr w:rsidR="00215B44" w:rsidRPr="003B24A8" w14:paraId="7EFE1700" w14:textId="77777777" w:rsidTr="002760CE">
        <w:trPr>
          <w:trHeight w:val="315"/>
          <w:jc w:val="center"/>
        </w:trPr>
        <w:tc>
          <w:tcPr>
            <w:tcW w:w="2547" w:type="dxa"/>
            <w:tcBorders>
              <w:top w:val="nil"/>
              <w:left w:val="single" w:sz="4" w:space="0" w:color="auto"/>
              <w:bottom w:val="single" w:sz="4" w:space="0" w:color="auto"/>
              <w:right w:val="single" w:sz="4" w:space="0" w:color="auto"/>
            </w:tcBorders>
            <w:shd w:val="clear" w:color="auto" w:fill="auto"/>
            <w:noWrap/>
          </w:tcPr>
          <w:p w14:paraId="1A70BC43" w14:textId="4CF47A12" w:rsidR="00215B44" w:rsidRDefault="00215B44" w:rsidP="00215B44">
            <w:pPr>
              <w:spacing w:after="0" w:line="240" w:lineRule="auto"/>
              <w:jc w:val="left"/>
              <w:rPr>
                <w:bCs/>
              </w:rPr>
            </w:pPr>
            <w:r>
              <w:rPr>
                <w:bCs/>
              </w:rPr>
              <w:t>Raffreddamento</w:t>
            </w:r>
          </w:p>
        </w:tc>
        <w:tc>
          <w:tcPr>
            <w:tcW w:w="1701" w:type="dxa"/>
            <w:tcBorders>
              <w:top w:val="nil"/>
              <w:left w:val="nil"/>
              <w:bottom w:val="single" w:sz="4" w:space="0" w:color="auto"/>
              <w:right w:val="single" w:sz="4" w:space="0" w:color="auto"/>
            </w:tcBorders>
            <w:shd w:val="clear" w:color="auto" w:fill="auto"/>
            <w:noWrap/>
            <w:vAlign w:val="center"/>
          </w:tcPr>
          <w:p w14:paraId="71F310A2" w14:textId="013E4F02" w:rsidR="00215B44" w:rsidRDefault="00215B44" w:rsidP="00215B44">
            <w:pPr>
              <w:spacing w:after="0" w:line="240" w:lineRule="auto"/>
              <w:jc w:val="center"/>
              <w:rPr>
                <w:rFonts w:eastAsia="Times New Roman"/>
                <w:lang w:eastAsia="it-IT"/>
              </w:rPr>
            </w:pPr>
            <w:r>
              <w:rPr>
                <w:rFonts w:eastAsia="Times New Roman"/>
                <w:lang w:eastAsia="it-IT"/>
              </w:rPr>
              <w:t>4</w:t>
            </w:r>
            <w:r w:rsidR="00BD2D05">
              <w:rPr>
                <w:rFonts w:eastAsia="Times New Roman"/>
                <w:lang w:eastAsia="it-IT"/>
              </w:rPr>
              <w:t xml:space="preserve"> </w:t>
            </w:r>
            <w:r w:rsidRPr="003B24A8">
              <w:rPr>
                <w:rFonts w:eastAsia="Times New Roman"/>
                <w:lang w:eastAsia="it-IT"/>
              </w:rPr>
              <w:t>°C</w:t>
            </w:r>
          </w:p>
        </w:tc>
        <w:tc>
          <w:tcPr>
            <w:tcW w:w="1276" w:type="dxa"/>
            <w:tcBorders>
              <w:top w:val="nil"/>
              <w:left w:val="nil"/>
              <w:bottom w:val="single" w:sz="4" w:space="0" w:color="auto"/>
              <w:right w:val="single" w:sz="4" w:space="0" w:color="auto"/>
            </w:tcBorders>
            <w:shd w:val="clear" w:color="auto" w:fill="auto"/>
            <w:noWrap/>
            <w:vAlign w:val="center"/>
          </w:tcPr>
          <w:p w14:paraId="14D1FCD5" w14:textId="2DB48ABE" w:rsidR="00215B44" w:rsidRDefault="00215B44" w:rsidP="00215B44">
            <w:pPr>
              <w:spacing w:after="0" w:line="240" w:lineRule="auto"/>
              <w:jc w:val="center"/>
              <w:rPr>
                <w:rFonts w:eastAsia="Times New Roman"/>
                <w:lang w:eastAsia="it-IT"/>
              </w:rPr>
            </w:pPr>
            <w:r w:rsidRPr="003858A4">
              <w:t>∞</w:t>
            </w:r>
          </w:p>
        </w:tc>
        <w:tc>
          <w:tcPr>
            <w:tcW w:w="1069" w:type="dxa"/>
            <w:tcBorders>
              <w:top w:val="nil"/>
              <w:left w:val="nil"/>
              <w:bottom w:val="single" w:sz="4" w:space="0" w:color="auto"/>
              <w:right w:val="single" w:sz="4" w:space="0" w:color="auto"/>
            </w:tcBorders>
            <w:shd w:val="clear" w:color="auto" w:fill="auto"/>
            <w:noWrap/>
            <w:vAlign w:val="center"/>
          </w:tcPr>
          <w:p w14:paraId="56DD3318" w14:textId="77777777" w:rsidR="00215B44" w:rsidRDefault="00215B44" w:rsidP="00215B44">
            <w:pPr>
              <w:spacing w:after="0" w:line="240" w:lineRule="auto"/>
              <w:jc w:val="center"/>
              <w:rPr>
                <w:rFonts w:eastAsia="Times New Roman"/>
                <w:lang w:eastAsia="it-IT"/>
              </w:rPr>
            </w:pPr>
          </w:p>
        </w:tc>
      </w:tr>
    </w:tbl>
    <w:p w14:paraId="124A1DD6" w14:textId="0EDABA93" w:rsidR="00A427E8" w:rsidRDefault="00A427E8" w:rsidP="00A427E8">
      <w:pPr>
        <w:pStyle w:val="Didascalia"/>
        <w:rPr>
          <w:bCs w:val="0"/>
          <w:sz w:val="24"/>
          <w:szCs w:val="24"/>
        </w:rPr>
      </w:pPr>
      <w:bookmarkStart w:id="113" w:name="_Ref134604376"/>
      <w:bookmarkStart w:id="114" w:name="_Toc146100198"/>
      <w:r>
        <w:t xml:space="preserve">Tabella </w:t>
      </w:r>
      <w:r w:rsidR="00640143">
        <w:fldChar w:fldCharType="begin"/>
      </w:r>
      <w:r w:rsidR="00640143">
        <w:instrText xml:space="preserve"> SEQ Tabella \* ARABIC </w:instrText>
      </w:r>
      <w:r w:rsidR="00640143">
        <w:fldChar w:fldCharType="separate"/>
      </w:r>
      <w:r w:rsidR="00490FF8">
        <w:rPr>
          <w:noProof/>
        </w:rPr>
        <w:t>21</w:t>
      </w:r>
      <w:r w:rsidR="00640143">
        <w:rPr>
          <w:noProof/>
        </w:rPr>
        <w:fldChar w:fldCharType="end"/>
      </w:r>
      <w:bookmarkEnd w:id="113"/>
      <w:r>
        <w:t xml:space="preserve"> </w:t>
      </w:r>
      <w:r w:rsidRPr="003B24A8">
        <w:t xml:space="preserve">– Profilo termico della reazione di </w:t>
      </w:r>
      <w:r>
        <w:t>purificazione enzimatica</w:t>
      </w:r>
      <w:r w:rsidR="008C550B">
        <w:t xml:space="preserve"> del prodotto amplificato</w:t>
      </w:r>
      <w:bookmarkEnd w:id="114"/>
    </w:p>
    <w:p w14:paraId="6ACF1C7D" w14:textId="1A60E9E5" w:rsidR="00081EF4" w:rsidRPr="008155E7" w:rsidRDefault="009C0391" w:rsidP="001C6D5B">
      <w:pPr>
        <w:pStyle w:val="Titolo4"/>
      </w:pPr>
      <w:bookmarkStart w:id="115" w:name="_Toc146100584"/>
      <w:r w:rsidRPr="008155E7">
        <w:lastRenderedPageBreak/>
        <w:t xml:space="preserve">Reazione di sequenza mediante marcatori fluorescenti </w:t>
      </w:r>
      <w:r w:rsidR="001C6D5B" w:rsidRPr="008155E7">
        <w:t>(</w:t>
      </w:r>
      <w:proofErr w:type="spellStart"/>
      <w:r w:rsidR="001C6D5B" w:rsidRPr="008155E7">
        <w:t>c</w:t>
      </w:r>
      <w:r w:rsidR="00081EF4" w:rsidRPr="008155E7">
        <w:t>ycle</w:t>
      </w:r>
      <w:proofErr w:type="spellEnd"/>
      <w:r w:rsidR="00081EF4" w:rsidRPr="008155E7">
        <w:t xml:space="preserve"> </w:t>
      </w:r>
      <w:proofErr w:type="spellStart"/>
      <w:r w:rsidR="00081EF4" w:rsidRPr="008155E7">
        <w:t>sequencing</w:t>
      </w:r>
      <w:proofErr w:type="spellEnd"/>
      <w:r w:rsidR="001C6D5B" w:rsidRPr="008155E7">
        <w:t>)</w:t>
      </w:r>
      <w:bookmarkEnd w:id="115"/>
    </w:p>
    <w:p w14:paraId="2684D2C9" w14:textId="1E138296" w:rsidR="00081EF4" w:rsidRDefault="001C505A" w:rsidP="00081EF4">
      <w:pPr>
        <w:rPr>
          <w:bCs/>
        </w:rPr>
      </w:pPr>
      <w:r w:rsidRPr="00160F4C">
        <w:rPr>
          <w:lang w:eastAsia="it-IT"/>
        </w:rPr>
        <w:t>Per ciascun campion</w:t>
      </w:r>
      <w:r>
        <w:rPr>
          <w:lang w:eastAsia="it-IT"/>
        </w:rPr>
        <w:t xml:space="preserve">e è stata allestita </w:t>
      </w:r>
      <w:r w:rsidR="00641FB7">
        <w:rPr>
          <w:lang w:eastAsia="it-IT"/>
        </w:rPr>
        <w:t>u</w:t>
      </w:r>
      <w:r w:rsidR="00081EF4" w:rsidRPr="0052479B">
        <w:rPr>
          <w:bCs/>
        </w:rPr>
        <w:t xml:space="preserve">na </w:t>
      </w:r>
      <w:proofErr w:type="spellStart"/>
      <w:r w:rsidR="006E49FF" w:rsidRPr="00160F4C">
        <w:rPr>
          <w:lang w:eastAsia="it-IT"/>
        </w:rPr>
        <w:t>Forward</w:t>
      </w:r>
      <w:proofErr w:type="spellEnd"/>
      <w:r w:rsidR="006E49FF" w:rsidRPr="00160F4C">
        <w:rPr>
          <w:lang w:eastAsia="it-IT"/>
        </w:rPr>
        <w:t xml:space="preserve"> </w:t>
      </w:r>
      <w:proofErr w:type="spellStart"/>
      <w:r w:rsidR="006E49FF" w:rsidRPr="00160F4C">
        <w:rPr>
          <w:lang w:eastAsia="it-IT"/>
        </w:rPr>
        <w:t>Sequencing</w:t>
      </w:r>
      <w:proofErr w:type="spellEnd"/>
      <w:r w:rsidR="006E49FF" w:rsidRPr="00160F4C">
        <w:rPr>
          <w:lang w:eastAsia="it-IT"/>
        </w:rPr>
        <w:t xml:space="preserve"> Mix e</w:t>
      </w:r>
      <w:r w:rsidR="006E49FF">
        <w:rPr>
          <w:lang w:eastAsia="it-IT"/>
        </w:rPr>
        <w:t>d</w:t>
      </w:r>
      <w:r w:rsidR="006E49FF" w:rsidRPr="00160F4C">
        <w:rPr>
          <w:lang w:eastAsia="it-IT"/>
        </w:rPr>
        <w:t xml:space="preserve"> </w:t>
      </w:r>
      <w:r w:rsidR="006E49FF">
        <w:rPr>
          <w:lang w:eastAsia="it-IT"/>
        </w:rPr>
        <w:t>un</w:t>
      </w:r>
      <w:r w:rsidR="006E49FF" w:rsidRPr="00160F4C">
        <w:rPr>
          <w:lang w:eastAsia="it-IT"/>
        </w:rPr>
        <w:t xml:space="preserve">a Reverse </w:t>
      </w:r>
      <w:proofErr w:type="spellStart"/>
      <w:r w:rsidR="006E49FF" w:rsidRPr="00160F4C">
        <w:rPr>
          <w:lang w:eastAsia="it-IT"/>
        </w:rPr>
        <w:t>Sequencing</w:t>
      </w:r>
      <w:proofErr w:type="spellEnd"/>
      <w:r w:rsidR="006E49FF" w:rsidRPr="00160F4C">
        <w:rPr>
          <w:lang w:eastAsia="it-IT"/>
        </w:rPr>
        <w:t xml:space="preserve"> Mix</w:t>
      </w:r>
      <w:r w:rsidR="006E49FF">
        <w:rPr>
          <w:lang w:eastAsia="it-IT"/>
        </w:rPr>
        <w:t xml:space="preserve"> per </w:t>
      </w:r>
      <w:r w:rsidR="00215B44">
        <w:rPr>
          <w:lang w:eastAsia="it-IT"/>
        </w:rPr>
        <w:t>la regione genomica</w:t>
      </w:r>
      <w:r w:rsidR="006E49FF">
        <w:rPr>
          <w:lang w:eastAsia="it-IT"/>
        </w:rPr>
        <w:t xml:space="preserve"> target. </w:t>
      </w:r>
      <w:r w:rsidR="004567BB">
        <w:rPr>
          <w:lang w:eastAsia="it-IT"/>
        </w:rPr>
        <w:t xml:space="preserve">Le </w:t>
      </w:r>
      <w:proofErr w:type="spellStart"/>
      <w:r w:rsidR="004567BB">
        <w:rPr>
          <w:lang w:eastAsia="it-IT"/>
        </w:rPr>
        <w:t>master</w:t>
      </w:r>
      <w:r w:rsidR="00081EF4" w:rsidRPr="0052479B">
        <w:rPr>
          <w:bCs/>
        </w:rPr>
        <w:t>mix</w:t>
      </w:r>
      <w:proofErr w:type="spellEnd"/>
      <w:r w:rsidR="00081EF4" w:rsidRPr="0052479B">
        <w:rPr>
          <w:bCs/>
        </w:rPr>
        <w:t xml:space="preserve"> </w:t>
      </w:r>
      <w:r w:rsidR="00081EF4">
        <w:rPr>
          <w:bCs/>
        </w:rPr>
        <w:t xml:space="preserve">di sequenziamento </w:t>
      </w:r>
      <w:r w:rsidR="00081EF4" w:rsidRPr="0052479B">
        <w:rPr>
          <w:bCs/>
        </w:rPr>
        <w:t>contenent</w:t>
      </w:r>
      <w:r w:rsidR="004567BB">
        <w:rPr>
          <w:bCs/>
        </w:rPr>
        <w:t xml:space="preserve">i </w:t>
      </w:r>
      <w:proofErr w:type="spellStart"/>
      <w:r w:rsidR="00081EF4" w:rsidRPr="0052479B">
        <w:rPr>
          <w:bCs/>
        </w:rPr>
        <w:t>BigDye</w:t>
      </w:r>
      <w:proofErr w:type="spellEnd"/>
      <w:r w:rsidR="00081EF4" w:rsidRPr="0052479B">
        <w:rPr>
          <w:bCs/>
        </w:rPr>
        <w:t xml:space="preserve">™ Terminator v1.1 </w:t>
      </w:r>
      <w:proofErr w:type="spellStart"/>
      <w:r w:rsidR="00081EF4" w:rsidRPr="0052479B">
        <w:rPr>
          <w:bCs/>
        </w:rPr>
        <w:t>Cycle</w:t>
      </w:r>
      <w:proofErr w:type="spellEnd"/>
      <w:r w:rsidR="00081EF4" w:rsidRPr="0052479B">
        <w:rPr>
          <w:bCs/>
        </w:rPr>
        <w:t xml:space="preserve"> </w:t>
      </w:r>
      <w:proofErr w:type="spellStart"/>
      <w:r w:rsidR="00081EF4" w:rsidRPr="0052479B">
        <w:rPr>
          <w:bCs/>
        </w:rPr>
        <w:t>Sequencing</w:t>
      </w:r>
      <w:proofErr w:type="spellEnd"/>
      <w:r w:rsidR="00081EF4" w:rsidRPr="0052479B">
        <w:rPr>
          <w:bCs/>
        </w:rPr>
        <w:t xml:space="preserve"> (</w:t>
      </w:r>
      <w:proofErr w:type="spellStart"/>
      <w:r w:rsidR="00081EF4" w:rsidRPr="0052479B">
        <w:rPr>
          <w:bCs/>
        </w:rPr>
        <w:t>Thermo</w:t>
      </w:r>
      <w:proofErr w:type="spellEnd"/>
      <w:r w:rsidR="00081EF4" w:rsidRPr="0052479B">
        <w:rPr>
          <w:bCs/>
        </w:rPr>
        <w:t xml:space="preserve"> Fisher Scientific, </w:t>
      </w:r>
      <w:proofErr w:type="spellStart"/>
      <w:r w:rsidR="00081EF4" w:rsidRPr="0052479B">
        <w:rPr>
          <w:bCs/>
        </w:rPr>
        <w:t>Waltham</w:t>
      </w:r>
      <w:proofErr w:type="spellEnd"/>
      <w:r w:rsidR="00081EF4" w:rsidRPr="0052479B">
        <w:rPr>
          <w:bCs/>
        </w:rPr>
        <w:t xml:space="preserve">, Massachusetts – USA) e </w:t>
      </w:r>
      <w:proofErr w:type="spellStart"/>
      <w:r w:rsidR="00081EF4" w:rsidRPr="0052479B">
        <w:rPr>
          <w:bCs/>
        </w:rPr>
        <w:t>BigDye</w:t>
      </w:r>
      <w:proofErr w:type="spellEnd"/>
      <w:r w:rsidR="00081EF4" w:rsidRPr="0052479B">
        <w:rPr>
          <w:bCs/>
        </w:rPr>
        <w:t xml:space="preserve">® Terminator v1.1 5X </w:t>
      </w:r>
      <w:proofErr w:type="spellStart"/>
      <w:r w:rsidR="00081EF4" w:rsidRPr="0052479B">
        <w:rPr>
          <w:bCs/>
        </w:rPr>
        <w:t>Sequencing</w:t>
      </w:r>
      <w:proofErr w:type="spellEnd"/>
      <w:r w:rsidR="00081EF4" w:rsidRPr="0052479B">
        <w:rPr>
          <w:bCs/>
        </w:rPr>
        <w:t xml:space="preserve"> Buffer (</w:t>
      </w:r>
      <w:proofErr w:type="spellStart"/>
      <w:r w:rsidR="00081EF4" w:rsidRPr="0052479B">
        <w:rPr>
          <w:bCs/>
        </w:rPr>
        <w:t>Thermo</w:t>
      </w:r>
      <w:proofErr w:type="spellEnd"/>
      <w:r w:rsidR="00081EF4" w:rsidRPr="0052479B">
        <w:rPr>
          <w:bCs/>
        </w:rPr>
        <w:t xml:space="preserve"> Fisher Scientific, </w:t>
      </w:r>
      <w:proofErr w:type="spellStart"/>
      <w:r w:rsidR="00081EF4" w:rsidRPr="0052479B">
        <w:rPr>
          <w:bCs/>
        </w:rPr>
        <w:t>Waltham</w:t>
      </w:r>
      <w:proofErr w:type="spellEnd"/>
      <w:r w:rsidR="00081EF4" w:rsidRPr="0052479B">
        <w:rPr>
          <w:bCs/>
        </w:rPr>
        <w:t xml:space="preserve">, Massachusetts – USA) </w:t>
      </w:r>
      <w:r w:rsidR="004567BB">
        <w:rPr>
          <w:bCs/>
        </w:rPr>
        <w:t>sono</w:t>
      </w:r>
      <w:r w:rsidR="00081EF4" w:rsidRPr="003120C7">
        <w:rPr>
          <w:bCs/>
        </w:rPr>
        <w:t xml:space="preserve"> stat</w:t>
      </w:r>
      <w:r w:rsidR="004567BB">
        <w:rPr>
          <w:bCs/>
        </w:rPr>
        <w:t>e</w:t>
      </w:r>
      <w:r w:rsidR="00081EF4" w:rsidRPr="003120C7">
        <w:rPr>
          <w:bCs/>
        </w:rPr>
        <w:t xml:space="preserve"> allestit</w:t>
      </w:r>
      <w:r w:rsidR="004567BB">
        <w:rPr>
          <w:bCs/>
        </w:rPr>
        <w:t>e</w:t>
      </w:r>
      <w:r w:rsidR="00081EF4" w:rsidRPr="003120C7">
        <w:rPr>
          <w:bCs/>
        </w:rPr>
        <w:t xml:space="preserve"> come riportato in</w:t>
      </w:r>
      <w:r w:rsidR="005338EE">
        <w:rPr>
          <w:bCs/>
        </w:rPr>
        <w:t xml:space="preserve"> </w:t>
      </w:r>
      <w:r w:rsidR="005338EE">
        <w:rPr>
          <w:bCs/>
        </w:rPr>
        <w:fldChar w:fldCharType="begin"/>
      </w:r>
      <w:r w:rsidR="005338EE">
        <w:rPr>
          <w:bCs/>
        </w:rPr>
        <w:instrText xml:space="preserve"> REF _Ref134607421 \h </w:instrText>
      </w:r>
      <w:r w:rsidR="005338EE">
        <w:rPr>
          <w:bCs/>
        </w:rPr>
      </w:r>
      <w:r w:rsidR="005338EE">
        <w:rPr>
          <w:bCs/>
        </w:rPr>
        <w:fldChar w:fldCharType="separate"/>
      </w:r>
      <w:r w:rsidR="00327811">
        <w:t xml:space="preserve">Tabella </w:t>
      </w:r>
      <w:r w:rsidR="00327811">
        <w:rPr>
          <w:noProof/>
        </w:rPr>
        <w:t>22</w:t>
      </w:r>
      <w:r w:rsidR="005338EE">
        <w:rPr>
          <w:bCs/>
        </w:rPr>
        <w:fldChar w:fldCharType="end"/>
      </w:r>
      <w:r w:rsidR="005338EE">
        <w:rPr>
          <w:bCs/>
        </w:rPr>
        <w:t xml:space="preserve"> ed in </w:t>
      </w:r>
      <w:r w:rsidR="005338EE">
        <w:rPr>
          <w:bCs/>
        </w:rPr>
        <w:fldChar w:fldCharType="begin"/>
      </w:r>
      <w:r w:rsidR="005338EE">
        <w:rPr>
          <w:bCs/>
        </w:rPr>
        <w:instrText xml:space="preserve"> REF _Ref134607423 \h </w:instrText>
      </w:r>
      <w:r w:rsidR="005338EE">
        <w:rPr>
          <w:bCs/>
        </w:rPr>
      </w:r>
      <w:r w:rsidR="005338EE">
        <w:rPr>
          <w:bCs/>
        </w:rPr>
        <w:fldChar w:fldCharType="separate"/>
      </w:r>
      <w:r w:rsidR="00327811">
        <w:t xml:space="preserve">Tabella </w:t>
      </w:r>
      <w:r w:rsidR="00327811">
        <w:rPr>
          <w:noProof/>
        </w:rPr>
        <w:t>23</w:t>
      </w:r>
      <w:r w:rsidR="005338EE">
        <w:rPr>
          <w:bCs/>
        </w:rPr>
        <w:fldChar w:fldCharType="end"/>
      </w:r>
      <w:r w:rsidR="00081EF4" w:rsidRPr="0052479B">
        <w:rPr>
          <w:bCs/>
        </w:rPr>
        <w:t>.</w:t>
      </w:r>
    </w:p>
    <w:tbl>
      <w:tblPr>
        <w:tblW w:w="7938" w:type="dxa"/>
        <w:jc w:val="center"/>
        <w:tblCellMar>
          <w:left w:w="70" w:type="dxa"/>
          <w:right w:w="70" w:type="dxa"/>
        </w:tblCellMar>
        <w:tblLook w:val="04A0" w:firstRow="1" w:lastRow="0" w:firstColumn="1" w:lastColumn="0" w:noHBand="0" w:noVBand="1"/>
      </w:tblPr>
      <w:tblGrid>
        <w:gridCol w:w="3402"/>
        <w:gridCol w:w="2552"/>
        <w:gridCol w:w="1994"/>
      </w:tblGrid>
      <w:tr w:rsidR="00E37790" w:rsidRPr="003B24A8" w14:paraId="4A3E1094" w14:textId="77777777" w:rsidTr="004B2862">
        <w:trPr>
          <w:trHeight w:val="315"/>
          <w:jc w:val="center"/>
        </w:trPr>
        <w:tc>
          <w:tcPr>
            <w:tcW w:w="3402" w:type="dxa"/>
            <w:tcBorders>
              <w:top w:val="nil"/>
              <w:left w:val="nil"/>
              <w:bottom w:val="nil"/>
              <w:right w:val="nil"/>
            </w:tcBorders>
            <w:shd w:val="clear" w:color="auto" w:fill="auto"/>
            <w:noWrap/>
            <w:vAlign w:val="center"/>
            <w:hideMark/>
          </w:tcPr>
          <w:p w14:paraId="22B5B769" w14:textId="77777777" w:rsidR="00E37790" w:rsidRPr="003B24A8" w:rsidRDefault="00E37790" w:rsidP="00470E87">
            <w:pPr>
              <w:spacing w:after="0" w:line="240" w:lineRule="auto"/>
              <w:jc w:val="left"/>
              <w:rPr>
                <w:rFonts w:eastAsia="Times New Roman"/>
                <w:lang w:eastAsia="it-IT"/>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9F2F0" w14:textId="77777777" w:rsidR="00E37790" w:rsidRPr="003B24A8" w:rsidRDefault="00E37790" w:rsidP="00470E87">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FF9B915" w14:textId="77777777" w:rsidR="00E37790" w:rsidRPr="003B24A8" w:rsidRDefault="00E37790" w:rsidP="00470E87">
            <w:pPr>
              <w:spacing w:after="0" w:line="240" w:lineRule="auto"/>
              <w:jc w:val="center"/>
              <w:rPr>
                <w:rFonts w:eastAsia="Times New Roman"/>
                <w:b/>
                <w:bCs/>
                <w:lang w:eastAsia="it-IT"/>
              </w:rPr>
            </w:pPr>
            <w:r w:rsidRPr="003B24A8">
              <w:rPr>
                <w:rFonts w:eastAsia="Times New Roman"/>
                <w:b/>
                <w:bCs/>
                <w:lang w:eastAsia="it-IT"/>
              </w:rPr>
              <w:t>Volume/campione</w:t>
            </w:r>
          </w:p>
        </w:tc>
      </w:tr>
      <w:tr w:rsidR="00E37790" w:rsidRPr="003B24A8" w14:paraId="684672EA" w14:textId="77777777" w:rsidTr="004B2862">
        <w:trPr>
          <w:trHeight w:val="375"/>
          <w:jc w:val="center"/>
        </w:trPr>
        <w:tc>
          <w:tcPr>
            <w:tcW w:w="3402" w:type="dxa"/>
            <w:tcBorders>
              <w:top w:val="single" w:sz="4" w:space="0" w:color="auto"/>
              <w:left w:val="single" w:sz="4" w:space="0" w:color="auto"/>
              <w:bottom w:val="single" w:sz="4" w:space="0" w:color="auto"/>
              <w:right w:val="nil"/>
            </w:tcBorders>
            <w:shd w:val="clear" w:color="auto" w:fill="auto"/>
            <w:noWrap/>
            <w:vAlign w:val="center"/>
            <w:hideMark/>
          </w:tcPr>
          <w:p w14:paraId="4A0ECF36" w14:textId="77777777" w:rsidR="00E37790" w:rsidRPr="003B24A8" w:rsidRDefault="00E37790" w:rsidP="00470E87">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35303577" w14:textId="77777777" w:rsidR="00E37790" w:rsidRPr="003B24A8" w:rsidRDefault="00E37790" w:rsidP="00470E87">
            <w:pPr>
              <w:spacing w:after="0" w:line="240" w:lineRule="auto"/>
              <w:jc w:val="center"/>
              <w:rPr>
                <w:rFonts w:eastAsia="Times New Roman"/>
                <w:lang w:eastAsia="it-IT"/>
              </w:rPr>
            </w:pPr>
            <w:r w:rsidRPr="003B24A8">
              <w:rPr>
                <w:rFonts w:eastAsia="Times New Roman"/>
                <w:lang w:eastAsia="it-IT"/>
              </w:rPr>
              <w:t>/</w:t>
            </w:r>
          </w:p>
        </w:tc>
        <w:tc>
          <w:tcPr>
            <w:tcW w:w="1984" w:type="dxa"/>
            <w:tcBorders>
              <w:top w:val="nil"/>
              <w:left w:val="nil"/>
              <w:bottom w:val="single" w:sz="4" w:space="0" w:color="auto"/>
              <w:right w:val="single" w:sz="4" w:space="0" w:color="auto"/>
            </w:tcBorders>
            <w:shd w:val="clear" w:color="auto" w:fill="auto"/>
            <w:vAlign w:val="center"/>
            <w:hideMark/>
          </w:tcPr>
          <w:p w14:paraId="157FF0D2" w14:textId="1A59F721" w:rsidR="00E37790" w:rsidRPr="003B24A8" w:rsidRDefault="008C08BF" w:rsidP="00470E87">
            <w:pPr>
              <w:spacing w:after="0" w:line="240" w:lineRule="auto"/>
              <w:jc w:val="center"/>
              <w:rPr>
                <w:rFonts w:eastAsia="Times New Roman"/>
                <w:lang w:eastAsia="it-IT"/>
              </w:rPr>
            </w:pPr>
            <w:r>
              <w:rPr>
                <w:rFonts w:eastAsia="Times New Roman"/>
                <w:lang w:eastAsia="it-IT"/>
              </w:rPr>
              <w:t>3</w:t>
            </w:r>
            <w:r w:rsidR="00E37790" w:rsidRPr="003B24A8">
              <w:rPr>
                <w:rFonts w:eastAsia="Times New Roman"/>
                <w:lang w:eastAsia="it-IT"/>
              </w:rPr>
              <w:t xml:space="preserve"> µl</w:t>
            </w:r>
          </w:p>
        </w:tc>
      </w:tr>
      <w:tr w:rsidR="00E37790" w:rsidRPr="003B24A8" w14:paraId="4B5ACA79" w14:textId="77777777" w:rsidTr="004B2862">
        <w:trPr>
          <w:trHeight w:val="315"/>
          <w:jc w:val="center"/>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71B377E9" w14:textId="5E02026B" w:rsidR="00E37790" w:rsidRPr="003B24A8" w:rsidRDefault="008C08BF" w:rsidP="00470E87">
            <w:pPr>
              <w:spacing w:after="0" w:line="240" w:lineRule="auto"/>
              <w:ind w:right="-195"/>
              <w:jc w:val="left"/>
              <w:rPr>
                <w:rFonts w:eastAsia="Times New Roman"/>
                <w:lang w:val="en-US" w:eastAsia="it-IT"/>
              </w:rPr>
            </w:pPr>
            <w:r w:rsidRPr="00954A77">
              <w:rPr>
                <w:bCs/>
                <w:lang w:val="en-GB"/>
              </w:rPr>
              <w:t>Big Dye Terminator Reaction Mix (2,5X)</w:t>
            </w:r>
          </w:p>
        </w:tc>
        <w:tc>
          <w:tcPr>
            <w:tcW w:w="2552" w:type="dxa"/>
            <w:tcBorders>
              <w:top w:val="nil"/>
              <w:left w:val="nil"/>
              <w:bottom w:val="single" w:sz="4" w:space="0" w:color="auto"/>
              <w:right w:val="single" w:sz="4" w:space="0" w:color="auto"/>
            </w:tcBorders>
            <w:shd w:val="clear" w:color="auto" w:fill="auto"/>
            <w:vAlign w:val="center"/>
            <w:hideMark/>
          </w:tcPr>
          <w:p w14:paraId="0D0C1DFC" w14:textId="2A3925C7" w:rsidR="00E37790" w:rsidRPr="003B24A8" w:rsidRDefault="008C08BF" w:rsidP="00470E87">
            <w:pPr>
              <w:spacing w:after="0" w:line="240" w:lineRule="auto"/>
              <w:jc w:val="center"/>
              <w:rPr>
                <w:rFonts w:eastAsia="Times New Roman"/>
                <w:lang w:eastAsia="it-IT"/>
              </w:rPr>
            </w:pPr>
            <w:r w:rsidRPr="00954A77">
              <w:rPr>
                <w:bCs/>
              </w:rPr>
              <w:t>0,5X</w:t>
            </w:r>
          </w:p>
        </w:tc>
        <w:tc>
          <w:tcPr>
            <w:tcW w:w="1984" w:type="dxa"/>
            <w:tcBorders>
              <w:top w:val="nil"/>
              <w:left w:val="nil"/>
              <w:bottom w:val="single" w:sz="4" w:space="0" w:color="auto"/>
              <w:right w:val="single" w:sz="4" w:space="0" w:color="auto"/>
            </w:tcBorders>
            <w:shd w:val="clear" w:color="auto" w:fill="auto"/>
            <w:vAlign w:val="center"/>
            <w:hideMark/>
          </w:tcPr>
          <w:p w14:paraId="24E6F53C" w14:textId="429DFFB5" w:rsidR="00E37790" w:rsidRPr="003B24A8" w:rsidRDefault="00E37790" w:rsidP="00470E87">
            <w:pPr>
              <w:spacing w:after="0" w:line="240" w:lineRule="auto"/>
              <w:jc w:val="center"/>
              <w:rPr>
                <w:rFonts w:eastAsia="Times New Roman"/>
                <w:lang w:eastAsia="it-IT"/>
              </w:rPr>
            </w:pPr>
            <w:r>
              <w:rPr>
                <w:rFonts w:eastAsia="Times New Roman"/>
                <w:lang w:eastAsia="it-IT"/>
              </w:rPr>
              <w:t>2</w:t>
            </w:r>
            <w:r w:rsidRPr="003B24A8">
              <w:rPr>
                <w:rFonts w:eastAsia="Times New Roman"/>
                <w:lang w:eastAsia="it-IT"/>
              </w:rPr>
              <w:t xml:space="preserve"> µl</w:t>
            </w:r>
          </w:p>
        </w:tc>
      </w:tr>
      <w:tr w:rsidR="00E37790" w:rsidRPr="003B24A8" w14:paraId="7BC9C01A" w14:textId="77777777" w:rsidTr="004B2862">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75166F54" w14:textId="5C81E624" w:rsidR="00E37790" w:rsidRPr="008C08BF" w:rsidRDefault="008C08BF" w:rsidP="00470E87">
            <w:pPr>
              <w:spacing w:after="0" w:line="240" w:lineRule="auto"/>
              <w:jc w:val="left"/>
              <w:rPr>
                <w:rFonts w:eastAsia="Times New Roman"/>
                <w:lang w:val="en-US" w:eastAsia="it-IT"/>
              </w:rPr>
            </w:pPr>
            <w:r w:rsidRPr="00954A77">
              <w:rPr>
                <w:bCs/>
                <w:lang w:val="en-GB"/>
              </w:rPr>
              <w:t>Big Dye Terminator Sequencing Buffer (5X)</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78B9CE84" w14:textId="3D7DDEBC" w:rsidR="00E37790" w:rsidRPr="003B24A8" w:rsidRDefault="008C08BF" w:rsidP="00470E87">
            <w:pPr>
              <w:spacing w:after="0" w:line="240" w:lineRule="auto"/>
              <w:jc w:val="center"/>
              <w:rPr>
                <w:rFonts w:eastAsia="Times New Roman"/>
                <w:lang w:eastAsia="it-IT"/>
              </w:rPr>
            </w:pPr>
            <w:r w:rsidRPr="00954A77">
              <w:rPr>
                <w:bCs/>
              </w:rPr>
              <w:t>0,5X</w:t>
            </w:r>
          </w:p>
        </w:tc>
        <w:tc>
          <w:tcPr>
            <w:tcW w:w="1984" w:type="dxa"/>
            <w:tcBorders>
              <w:top w:val="nil"/>
              <w:left w:val="nil"/>
              <w:bottom w:val="single" w:sz="4" w:space="0" w:color="auto"/>
              <w:right w:val="single" w:sz="4" w:space="0" w:color="auto"/>
            </w:tcBorders>
            <w:shd w:val="clear" w:color="auto" w:fill="auto"/>
            <w:vAlign w:val="center"/>
            <w:hideMark/>
          </w:tcPr>
          <w:p w14:paraId="0B349877" w14:textId="7F55AFC2" w:rsidR="00E37790" w:rsidRPr="003B24A8" w:rsidRDefault="00E37790" w:rsidP="00470E87">
            <w:pPr>
              <w:spacing w:after="0" w:line="240" w:lineRule="auto"/>
              <w:jc w:val="center"/>
              <w:rPr>
                <w:rFonts w:eastAsia="Times New Roman"/>
                <w:lang w:eastAsia="it-IT"/>
              </w:rPr>
            </w:pPr>
            <w:r>
              <w:rPr>
                <w:rFonts w:eastAsia="Times New Roman"/>
                <w:lang w:eastAsia="it-IT"/>
              </w:rPr>
              <w:t>1</w:t>
            </w:r>
            <w:r w:rsidRPr="003B24A8">
              <w:rPr>
                <w:rFonts w:eastAsia="Times New Roman"/>
                <w:lang w:eastAsia="it-IT"/>
              </w:rPr>
              <w:t xml:space="preserve"> µl</w:t>
            </w:r>
          </w:p>
        </w:tc>
      </w:tr>
      <w:tr w:rsidR="00E37790" w:rsidRPr="003B24A8" w14:paraId="6D398E4B" w14:textId="77777777" w:rsidTr="004B2862">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05DBB277" w14:textId="3AA52D07" w:rsidR="00E37790" w:rsidRPr="003B24A8" w:rsidRDefault="00E37790" w:rsidP="00470E87">
            <w:pPr>
              <w:spacing w:after="0" w:line="240" w:lineRule="auto"/>
              <w:jc w:val="left"/>
              <w:rPr>
                <w:rFonts w:eastAsia="Times New Roman"/>
                <w:lang w:eastAsia="it-IT"/>
              </w:rPr>
            </w:pPr>
            <w:r w:rsidRPr="003B24A8">
              <w:rPr>
                <w:rFonts w:eastAsia="Times New Roman"/>
                <w:lang w:eastAsia="it-IT"/>
              </w:rPr>
              <w:t xml:space="preserve">Primer </w:t>
            </w:r>
            <w:r>
              <w:rPr>
                <w:rFonts w:eastAsia="Times New Roman"/>
                <w:lang w:eastAsia="it-IT"/>
              </w:rPr>
              <w:t>AN8</w:t>
            </w:r>
            <w:r w:rsidR="00054350">
              <w:rPr>
                <w:rFonts w:eastAsia="Times New Roman"/>
                <w:lang w:eastAsia="it-IT"/>
              </w:rPr>
              <w:t>9</w:t>
            </w:r>
            <w:r>
              <w:rPr>
                <w:rFonts w:eastAsia="Times New Roman"/>
                <w:lang w:eastAsia="it-IT"/>
              </w:rPr>
              <w:t xml:space="preserve"> </w:t>
            </w:r>
            <w:r w:rsidR="00054350">
              <w:rPr>
                <w:rFonts w:eastAsia="Times New Roman"/>
                <w:lang w:eastAsia="it-IT"/>
              </w:rPr>
              <w:t>F</w:t>
            </w:r>
            <w:r w:rsidRPr="003B24A8">
              <w:rPr>
                <w:rFonts w:eastAsia="Times New Roman"/>
                <w:lang w:eastAsia="it-IT"/>
              </w:rPr>
              <w:t xml:space="preserve"> (</w:t>
            </w:r>
            <w:r>
              <w:rPr>
                <w:rFonts w:eastAsia="Times New Roman"/>
                <w:lang w:eastAsia="it-IT"/>
              </w:rPr>
              <w:t>1</w:t>
            </w:r>
            <w:r w:rsidR="00054350">
              <w:rPr>
                <w:rFonts w:eastAsia="Times New Roman"/>
                <w:lang w:eastAsia="it-IT"/>
              </w:rPr>
              <w:t>,6</w:t>
            </w:r>
            <w:r w:rsidRPr="003B24A8">
              <w:rPr>
                <w:rFonts w:eastAsia="Times New Roman"/>
                <w:lang w:eastAsia="it-IT"/>
              </w:rPr>
              <w:t xml:space="preserve">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585A2D03" w14:textId="09BE7E91" w:rsidR="00E37790" w:rsidRPr="003B24A8" w:rsidRDefault="00054350" w:rsidP="00470E87">
            <w:pPr>
              <w:spacing w:after="0" w:line="240" w:lineRule="auto"/>
              <w:jc w:val="center"/>
              <w:rPr>
                <w:rFonts w:eastAsia="Times New Roman"/>
                <w:lang w:eastAsia="it-IT"/>
              </w:rPr>
            </w:pPr>
            <w:r>
              <w:rPr>
                <w:rFonts w:eastAsia="Times New Roman"/>
                <w:lang w:eastAsia="it-IT"/>
              </w:rPr>
              <w:t>0</w:t>
            </w:r>
            <w:r w:rsidR="008C08BF">
              <w:rPr>
                <w:rFonts w:eastAsia="Times New Roman"/>
                <w:lang w:eastAsia="it-IT"/>
              </w:rPr>
              <w:t>,</w:t>
            </w:r>
            <w:r>
              <w:rPr>
                <w:rFonts w:eastAsia="Times New Roman"/>
                <w:lang w:eastAsia="it-IT"/>
              </w:rPr>
              <w:t>3</w:t>
            </w:r>
            <w:r w:rsidR="005910C1">
              <w:rPr>
                <w:rFonts w:eastAsia="Times New Roman"/>
                <w:lang w:eastAsia="it-IT"/>
              </w:rPr>
              <w:t>2</w:t>
            </w:r>
            <w:r w:rsidR="00E37790"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167DA542" w14:textId="56ACC608" w:rsidR="00E37790" w:rsidRPr="003B24A8" w:rsidRDefault="00773422" w:rsidP="00470E87">
            <w:pPr>
              <w:spacing w:after="0" w:line="240" w:lineRule="auto"/>
              <w:jc w:val="center"/>
              <w:rPr>
                <w:rFonts w:eastAsia="Times New Roman"/>
                <w:lang w:eastAsia="it-IT"/>
              </w:rPr>
            </w:pPr>
            <w:r>
              <w:rPr>
                <w:rFonts w:eastAsia="Times New Roman"/>
                <w:lang w:eastAsia="it-IT"/>
              </w:rPr>
              <w:t>2</w:t>
            </w:r>
            <w:r w:rsidR="00E37790" w:rsidRPr="003B24A8">
              <w:rPr>
                <w:rFonts w:eastAsia="Times New Roman"/>
                <w:lang w:eastAsia="it-IT"/>
              </w:rPr>
              <w:t xml:space="preserve"> µl</w:t>
            </w:r>
          </w:p>
        </w:tc>
      </w:tr>
    </w:tbl>
    <w:p w14:paraId="7DAA90FB" w14:textId="26A8F606" w:rsidR="004567BB" w:rsidRDefault="00B96B03" w:rsidP="00B96B03">
      <w:pPr>
        <w:pStyle w:val="Didascalia"/>
        <w:rPr>
          <w:lang w:eastAsia="it-IT"/>
        </w:rPr>
      </w:pPr>
      <w:bookmarkStart w:id="116" w:name="_Ref134607421"/>
      <w:bookmarkStart w:id="117" w:name="_Toc146100199"/>
      <w:r>
        <w:t xml:space="preserve">Tabella </w:t>
      </w:r>
      <w:r w:rsidR="00640143">
        <w:fldChar w:fldCharType="begin"/>
      </w:r>
      <w:r w:rsidR="00640143">
        <w:instrText xml:space="preserve"> SEQ Tabella \* ARABIC </w:instrText>
      </w:r>
      <w:r w:rsidR="00640143">
        <w:fldChar w:fldCharType="separate"/>
      </w:r>
      <w:r w:rsidR="00490FF8">
        <w:rPr>
          <w:noProof/>
        </w:rPr>
        <w:t>22</w:t>
      </w:r>
      <w:r w:rsidR="00640143">
        <w:rPr>
          <w:noProof/>
        </w:rPr>
        <w:fldChar w:fldCharType="end"/>
      </w:r>
      <w:bookmarkEnd w:id="116"/>
      <w:r>
        <w:t xml:space="preserve"> – </w:t>
      </w:r>
      <w:r w:rsidRPr="003B24A8">
        <w:t>Reagenti</w:t>
      </w:r>
      <w:r>
        <w:t xml:space="preserve"> </w:t>
      </w:r>
      <w:r w:rsidRPr="003B24A8">
        <w:t>per la reazione</w:t>
      </w:r>
      <w:r w:rsidR="00E26820">
        <w:t xml:space="preserve"> di sequenz</w:t>
      </w:r>
      <w:r w:rsidR="00BE0F43">
        <w:t>a</w:t>
      </w:r>
      <w:r w:rsidR="00E26820">
        <w:t xml:space="preserve"> </w:t>
      </w:r>
      <w:proofErr w:type="spellStart"/>
      <w:r w:rsidR="00E26820" w:rsidRPr="00160F4C">
        <w:rPr>
          <w:lang w:eastAsia="it-IT"/>
        </w:rPr>
        <w:t>Forward</w:t>
      </w:r>
      <w:bookmarkEnd w:id="117"/>
      <w:proofErr w:type="spellEnd"/>
    </w:p>
    <w:tbl>
      <w:tblPr>
        <w:tblW w:w="7938" w:type="dxa"/>
        <w:jc w:val="center"/>
        <w:tblCellMar>
          <w:left w:w="70" w:type="dxa"/>
          <w:right w:w="70" w:type="dxa"/>
        </w:tblCellMar>
        <w:tblLook w:val="04A0" w:firstRow="1" w:lastRow="0" w:firstColumn="1" w:lastColumn="0" w:noHBand="0" w:noVBand="1"/>
      </w:tblPr>
      <w:tblGrid>
        <w:gridCol w:w="3402"/>
        <w:gridCol w:w="2552"/>
        <w:gridCol w:w="1994"/>
      </w:tblGrid>
      <w:tr w:rsidR="00131751" w:rsidRPr="003B24A8" w14:paraId="516EF681" w14:textId="77777777" w:rsidTr="00FB16CF">
        <w:trPr>
          <w:trHeight w:val="315"/>
          <w:jc w:val="center"/>
        </w:trPr>
        <w:tc>
          <w:tcPr>
            <w:tcW w:w="3402" w:type="dxa"/>
            <w:tcBorders>
              <w:top w:val="nil"/>
              <w:left w:val="nil"/>
              <w:bottom w:val="nil"/>
              <w:right w:val="nil"/>
            </w:tcBorders>
            <w:shd w:val="clear" w:color="auto" w:fill="auto"/>
            <w:noWrap/>
            <w:vAlign w:val="center"/>
            <w:hideMark/>
          </w:tcPr>
          <w:p w14:paraId="0B93609D" w14:textId="77777777" w:rsidR="00131751" w:rsidRPr="003B24A8" w:rsidRDefault="00131751" w:rsidP="00470E87">
            <w:pPr>
              <w:spacing w:after="0" w:line="240" w:lineRule="auto"/>
              <w:jc w:val="left"/>
              <w:rPr>
                <w:rFonts w:eastAsia="Times New Roman"/>
                <w:lang w:eastAsia="it-IT"/>
              </w:rPr>
            </w:pPr>
            <w:bookmarkStart w:id="118" w:name="_Hlk135119951"/>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E1112" w14:textId="77777777" w:rsidR="00131751" w:rsidRPr="003B24A8" w:rsidRDefault="00131751" w:rsidP="00470E87">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5B11B58E" w14:textId="77777777" w:rsidR="00131751" w:rsidRPr="003B24A8" w:rsidRDefault="00131751" w:rsidP="00470E87">
            <w:pPr>
              <w:spacing w:after="0" w:line="240" w:lineRule="auto"/>
              <w:jc w:val="center"/>
              <w:rPr>
                <w:rFonts w:eastAsia="Times New Roman"/>
                <w:b/>
                <w:bCs/>
                <w:lang w:eastAsia="it-IT"/>
              </w:rPr>
            </w:pPr>
            <w:r w:rsidRPr="003B24A8">
              <w:rPr>
                <w:rFonts w:eastAsia="Times New Roman"/>
                <w:b/>
                <w:bCs/>
                <w:lang w:eastAsia="it-IT"/>
              </w:rPr>
              <w:t>Volume/campione</w:t>
            </w:r>
          </w:p>
        </w:tc>
      </w:tr>
      <w:tr w:rsidR="00131751" w:rsidRPr="003B24A8" w14:paraId="65767B93" w14:textId="77777777" w:rsidTr="00FB16CF">
        <w:trPr>
          <w:trHeight w:val="375"/>
          <w:jc w:val="center"/>
        </w:trPr>
        <w:tc>
          <w:tcPr>
            <w:tcW w:w="3402" w:type="dxa"/>
            <w:tcBorders>
              <w:top w:val="single" w:sz="4" w:space="0" w:color="auto"/>
              <w:left w:val="single" w:sz="4" w:space="0" w:color="auto"/>
              <w:bottom w:val="single" w:sz="4" w:space="0" w:color="auto"/>
              <w:right w:val="nil"/>
            </w:tcBorders>
            <w:shd w:val="clear" w:color="auto" w:fill="auto"/>
            <w:noWrap/>
            <w:vAlign w:val="center"/>
            <w:hideMark/>
          </w:tcPr>
          <w:p w14:paraId="28F39E9D" w14:textId="77777777" w:rsidR="00131751" w:rsidRPr="003B24A8" w:rsidRDefault="00131751" w:rsidP="00470E87">
            <w:pPr>
              <w:spacing w:after="0" w:line="240" w:lineRule="auto"/>
              <w:jc w:val="left"/>
              <w:rPr>
                <w:rFonts w:eastAsia="Times New Roman"/>
                <w:lang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2518A828" w14:textId="77777777" w:rsidR="00131751" w:rsidRPr="003B24A8" w:rsidRDefault="00131751" w:rsidP="00470E87">
            <w:pPr>
              <w:spacing w:after="0" w:line="240" w:lineRule="auto"/>
              <w:jc w:val="center"/>
              <w:rPr>
                <w:rFonts w:eastAsia="Times New Roman"/>
                <w:lang w:eastAsia="it-IT"/>
              </w:rPr>
            </w:pPr>
            <w:r w:rsidRPr="003B24A8">
              <w:rPr>
                <w:rFonts w:eastAsia="Times New Roman"/>
                <w:lang w:eastAsia="it-IT"/>
              </w:rPr>
              <w:t>/</w:t>
            </w:r>
          </w:p>
        </w:tc>
        <w:tc>
          <w:tcPr>
            <w:tcW w:w="1984" w:type="dxa"/>
            <w:tcBorders>
              <w:top w:val="nil"/>
              <w:left w:val="nil"/>
              <w:bottom w:val="single" w:sz="4" w:space="0" w:color="auto"/>
              <w:right w:val="single" w:sz="4" w:space="0" w:color="auto"/>
            </w:tcBorders>
            <w:shd w:val="clear" w:color="auto" w:fill="auto"/>
            <w:vAlign w:val="center"/>
            <w:hideMark/>
          </w:tcPr>
          <w:p w14:paraId="3DF7C612" w14:textId="77777777" w:rsidR="00131751" w:rsidRPr="003B24A8" w:rsidRDefault="00131751" w:rsidP="00470E87">
            <w:pPr>
              <w:spacing w:after="0" w:line="240" w:lineRule="auto"/>
              <w:jc w:val="center"/>
              <w:rPr>
                <w:rFonts w:eastAsia="Times New Roman"/>
                <w:lang w:eastAsia="it-IT"/>
              </w:rPr>
            </w:pPr>
            <w:r>
              <w:rPr>
                <w:rFonts w:eastAsia="Times New Roman"/>
                <w:lang w:eastAsia="it-IT"/>
              </w:rPr>
              <w:t>3</w:t>
            </w:r>
            <w:r w:rsidRPr="003B24A8">
              <w:rPr>
                <w:rFonts w:eastAsia="Times New Roman"/>
                <w:lang w:eastAsia="it-IT"/>
              </w:rPr>
              <w:t xml:space="preserve"> µl</w:t>
            </w:r>
          </w:p>
        </w:tc>
      </w:tr>
      <w:tr w:rsidR="00131751" w:rsidRPr="003B24A8" w14:paraId="1FF8B4CC" w14:textId="77777777" w:rsidTr="00FB16CF">
        <w:trPr>
          <w:trHeight w:val="315"/>
          <w:jc w:val="center"/>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0D6FAAD8" w14:textId="77777777" w:rsidR="00131751" w:rsidRPr="003B24A8" w:rsidRDefault="00131751" w:rsidP="00470E87">
            <w:pPr>
              <w:spacing w:after="0" w:line="240" w:lineRule="auto"/>
              <w:ind w:right="-195"/>
              <w:jc w:val="left"/>
              <w:rPr>
                <w:rFonts w:eastAsia="Times New Roman"/>
                <w:lang w:val="en-US" w:eastAsia="it-IT"/>
              </w:rPr>
            </w:pPr>
            <w:r w:rsidRPr="00954A77">
              <w:rPr>
                <w:bCs/>
                <w:lang w:val="en-GB"/>
              </w:rPr>
              <w:t>Big Dye Terminator Reaction Mix (2,5X)</w:t>
            </w:r>
          </w:p>
        </w:tc>
        <w:tc>
          <w:tcPr>
            <w:tcW w:w="2552" w:type="dxa"/>
            <w:tcBorders>
              <w:top w:val="nil"/>
              <w:left w:val="nil"/>
              <w:bottom w:val="single" w:sz="4" w:space="0" w:color="auto"/>
              <w:right w:val="single" w:sz="4" w:space="0" w:color="auto"/>
            </w:tcBorders>
            <w:shd w:val="clear" w:color="auto" w:fill="auto"/>
            <w:vAlign w:val="center"/>
            <w:hideMark/>
          </w:tcPr>
          <w:p w14:paraId="0FF9DE4A" w14:textId="77777777" w:rsidR="00131751" w:rsidRPr="003B24A8" w:rsidRDefault="00131751" w:rsidP="00470E87">
            <w:pPr>
              <w:spacing w:after="0" w:line="240" w:lineRule="auto"/>
              <w:jc w:val="center"/>
              <w:rPr>
                <w:rFonts w:eastAsia="Times New Roman"/>
                <w:lang w:eastAsia="it-IT"/>
              </w:rPr>
            </w:pPr>
            <w:r w:rsidRPr="00954A77">
              <w:rPr>
                <w:bCs/>
              </w:rPr>
              <w:t>0,5X</w:t>
            </w:r>
          </w:p>
        </w:tc>
        <w:tc>
          <w:tcPr>
            <w:tcW w:w="1984" w:type="dxa"/>
            <w:tcBorders>
              <w:top w:val="nil"/>
              <w:left w:val="nil"/>
              <w:bottom w:val="single" w:sz="4" w:space="0" w:color="auto"/>
              <w:right w:val="single" w:sz="4" w:space="0" w:color="auto"/>
            </w:tcBorders>
            <w:shd w:val="clear" w:color="auto" w:fill="auto"/>
            <w:vAlign w:val="center"/>
            <w:hideMark/>
          </w:tcPr>
          <w:p w14:paraId="7FD16ABC" w14:textId="77777777" w:rsidR="00131751" w:rsidRPr="003B24A8" w:rsidRDefault="00131751" w:rsidP="00470E87">
            <w:pPr>
              <w:spacing w:after="0" w:line="240" w:lineRule="auto"/>
              <w:jc w:val="center"/>
              <w:rPr>
                <w:rFonts w:eastAsia="Times New Roman"/>
                <w:lang w:eastAsia="it-IT"/>
              </w:rPr>
            </w:pPr>
            <w:r>
              <w:rPr>
                <w:rFonts w:eastAsia="Times New Roman"/>
                <w:lang w:eastAsia="it-IT"/>
              </w:rPr>
              <w:t>2</w:t>
            </w:r>
            <w:r w:rsidRPr="003B24A8">
              <w:rPr>
                <w:rFonts w:eastAsia="Times New Roman"/>
                <w:lang w:eastAsia="it-IT"/>
              </w:rPr>
              <w:t xml:space="preserve"> µl</w:t>
            </w:r>
          </w:p>
        </w:tc>
      </w:tr>
      <w:bookmarkEnd w:id="118"/>
      <w:tr w:rsidR="00131751" w:rsidRPr="003B24A8" w14:paraId="08A34066" w14:textId="77777777" w:rsidTr="00FB16CF">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233CAB63" w14:textId="77777777" w:rsidR="00131751" w:rsidRPr="008C08BF" w:rsidRDefault="00131751" w:rsidP="00470E87">
            <w:pPr>
              <w:spacing w:after="0" w:line="240" w:lineRule="auto"/>
              <w:jc w:val="left"/>
              <w:rPr>
                <w:rFonts w:eastAsia="Times New Roman"/>
                <w:lang w:val="en-US" w:eastAsia="it-IT"/>
              </w:rPr>
            </w:pPr>
            <w:r w:rsidRPr="00954A77">
              <w:rPr>
                <w:bCs/>
                <w:lang w:val="en-GB"/>
              </w:rPr>
              <w:t>Big Dye Terminator Sequencing Buffer (5X)</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6987AE0F" w14:textId="77777777" w:rsidR="00131751" w:rsidRPr="003B24A8" w:rsidRDefault="00131751" w:rsidP="00470E87">
            <w:pPr>
              <w:spacing w:after="0" w:line="240" w:lineRule="auto"/>
              <w:jc w:val="center"/>
              <w:rPr>
                <w:rFonts w:eastAsia="Times New Roman"/>
                <w:lang w:eastAsia="it-IT"/>
              </w:rPr>
            </w:pPr>
            <w:r w:rsidRPr="00954A77">
              <w:rPr>
                <w:bCs/>
              </w:rPr>
              <w:t>0,5X</w:t>
            </w:r>
          </w:p>
        </w:tc>
        <w:tc>
          <w:tcPr>
            <w:tcW w:w="1984" w:type="dxa"/>
            <w:tcBorders>
              <w:top w:val="nil"/>
              <w:left w:val="nil"/>
              <w:bottom w:val="single" w:sz="4" w:space="0" w:color="auto"/>
              <w:right w:val="single" w:sz="4" w:space="0" w:color="auto"/>
            </w:tcBorders>
            <w:shd w:val="clear" w:color="auto" w:fill="auto"/>
            <w:vAlign w:val="center"/>
            <w:hideMark/>
          </w:tcPr>
          <w:p w14:paraId="152D5F07" w14:textId="77777777" w:rsidR="00131751" w:rsidRPr="003B24A8" w:rsidRDefault="00131751" w:rsidP="00470E87">
            <w:pPr>
              <w:spacing w:after="0" w:line="240" w:lineRule="auto"/>
              <w:jc w:val="center"/>
              <w:rPr>
                <w:rFonts w:eastAsia="Times New Roman"/>
                <w:lang w:eastAsia="it-IT"/>
              </w:rPr>
            </w:pPr>
            <w:r>
              <w:rPr>
                <w:rFonts w:eastAsia="Times New Roman"/>
                <w:lang w:eastAsia="it-IT"/>
              </w:rPr>
              <w:t>1</w:t>
            </w:r>
            <w:r w:rsidRPr="003B24A8">
              <w:rPr>
                <w:rFonts w:eastAsia="Times New Roman"/>
                <w:lang w:eastAsia="it-IT"/>
              </w:rPr>
              <w:t xml:space="preserve"> µl</w:t>
            </w:r>
          </w:p>
        </w:tc>
      </w:tr>
      <w:tr w:rsidR="00131751" w:rsidRPr="003B24A8" w14:paraId="50BD569B" w14:textId="77777777" w:rsidTr="00FB16CF">
        <w:trPr>
          <w:trHeight w:val="315"/>
          <w:jc w:val="center"/>
        </w:trPr>
        <w:tc>
          <w:tcPr>
            <w:tcW w:w="3402" w:type="dxa"/>
            <w:tcBorders>
              <w:top w:val="nil"/>
              <w:left w:val="single" w:sz="4" w:space="0" w:color="auto"/>
              <w:bottom w:val="single" w:sz="4" w:space="0" w:color="auto"/>
              <w:right w:val="nil"/>
            </w:tcBorders>
            <w:shd w:val="clear" w:color="auto" w:fill="auto"/>
            <w:noWrap/>
            <w:vAlign w:val="center"/>
            <w:hideMark/>
          </w:tcPr>
          <w:p w14:paraId="79EA4D03" w14:textId="411A3D75" w:rsidR="00131751" w:rsidRPr="003B24A8" w:rsidRDefault="00131751" w:rsidP="00470E87">
            <w:pPr>
              <w:spacing w:after="0" w:line="240" w:lineRule="auto"/>
              <w:jc w:val="left"/>
              <w:rPr>
                <w:rFonts w:eastAsia="Times New Roman"/>
                <w:lang w:eastAsia="it-IT"/>
              </w:rPr>
            </w:pPr>
            <w:r w:rsidRPr="003B24A8">
              <w:rPr>
                <w:rFonts w:eastAsia="Times New Roman"/>
                <w:lang w:eastAsia="it-IT"/>
              </w:rPr>
              <w:t xml:space="preserve">Primer </w:t>
            </w:r>
            <w:r>
              <w:rPr>
                <w:rFonts w:eastAsia="Times New Roman"/>
                <w:lang w:eastAsia="it-IT"/>
              </w:rPr>
              <w:t>AN88 R</w:t>
            </w:r>
            <w:r w:rsidRPr="003B24A8">
              <w:rPr>
                <w:rFonts w:eastAsia="Times New Roman"/>
                <w:lang w:eastAsia="it-IT"/>
              </w:rPr>
              <w:t xml:space="preserve"> (</w:t>
            </w:r>
            <w:r>
              <w:rPr>
                <w:rFonts w:eastAsia="Times New Roman"/>
                <w:lang w:eastAsia="it-IT"/>
              </w:rPr>
              <w:t>1,6</w:t>
            </w:r>
            <w:r w:rsidRPr="003B24A8">
              <w:rPr>
                <w:rFonts w:eastAsia="Times New Roman"/>
                <w:lang w:eastAsia="it-IT"/>
              </w:rPr>
              <w:t xml:space="preserve"> µM)</w:t>
            </w:r>
          </w:p>
        </w:tc>
        <w:tc>
          <w:tcPr>
            <w:tcW w:w="2552" w:type="dxa"/>
            <w:tcBorders>
              <w:top w:val="nil"/>
              <w:left w:val="single" w:sz="4" w:space="0" w:color="auto"/>
              <w:bottom w:val="single" w:sz="4" w:space="0" w:color="auto"/>
              <w:right w:val="single" w:sz="4" w:space="0" w:color="auto"/>
            </w:tcBorders>
            <w:shd w:val="clear" w:color="auto" w:fill="auto"/>
            <w:vAlign w:val="center"/>
            <w:hideMark/>
          </w:tcPr>
          <w:p w14:paraId="2C9962A1" w14:textId="5D7719BD" w:rsidR="00131751" w:rsidRPr="003B24A8" w:rsidRDefault="00131751" w:rsidP="00470E87">
            <w:pPr>
              <w:spacing w:after="0" w:line="240" w:lineRule="auto"/>
              <w:jc w:val="center"/>
              <w:rPr>
                <w:rFonts w:eastAsia="Times New Roman"/>
                <w:lang w:eastAsia="it-IT"/>
              </w:rPr>
            </w:pPr>
            <w:r>
              <w:rPr>
                <w:rFonts w:eastAsia="Times New Roman"/>
                <w:lang w:eastAsia="it-IT"/>
              </w:rPr>
              <w:t>0,3</w:t>
            </w:r>
            <w:r w:rsidR="005910C1">
              <w:rPr>
                <w:rFonts w:eastAsia="Times New Roman"/>
                <w:lang w:eastAsia="it-IT"/>
              </w:rPr>
              <w:t>2</w:t>
            </w:r>
            <w:r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13697BC1" w14:textId="77777777" w:rsidR="00131751" w:rsidRPr="003B24A8" w:rsidRDefault="00131751" w:rsidP="00470E87">
            <w:pPr>
              <w:spacing w:after="0" w:line="240" w:lineRule="auto"/>
              <w:jc w:val="center"/>
              <w:rPr>
                <w:rFonts w:eastAsia="Times New Roman"/>
                <w:lang w:eastAsia="it-IT"/>
              </w:rPr>
            </w:pPr>
            <w:r>
              <w:rPr>
                <w:rFonts w:eastAsia="Times New Roman"/>
                <w:lang w:eastAsia="it-IT"/>
              </w:rPr>
              <w:t>2</w:t>
            </w:r>
            <w:r w:rsidRPr="003B24A8">
              <w:rPr>
                <w:rFonts w:eastAsia="Times New Roman"/>
                <w:lang w:eastAsia="it-IT"/>
              </w:rPr>
              <w:t xml:space="preserve"> µl</w:t>
            </w:r>
          </w:p>
        </w:tc>
      </w:tr>
    </w:tbl>
    <w:p w14:paraId="03A96783" w14:textId="1B6FF59C" w:rsidR="004567BB" w:rsidRPr="0052479B" w:rsidRDefault="00B96B03" w:rsidP="00B96B03">
      <w:pPr>
        <w:pStyle w:val="Didascalia"/>
        <w:rPr>
          <w:bCs w:val="0"/>
          <w:sz w:val="24"/>
          <w:szCs w:val="24"/>
        </w:rPr>
      </w:pPr>
      <w:bookmarkStart w:id="119" w:name="_Ref134607423"/>
      <w:bookmarkStart w:id="120" w:name="_Toc146100200"/>
      <w:r>
        <w:t xml:space="preserve">Tabella </w:t>
      </w:r>
      <w:r w:rsidR="00640143">
        <w:fldChar w:fldCharType="begin"/>
      </w:r>
      <w:r w:rsidR="00640143">
        <w:instrText xml:space="preserve"> SEQ Tabella \* ARABIC </w:instrText>
      </w:r>
      <w:r w:rsidR="00640143">
        <w:fldChar w:fldCharType="separate"/>
      </w:r>
      <w:r w:rsidR="00490FF8">
        <w:rPr>
          <w:noProof/>
        </w:rPr>
        <w:t>23</w:t>
      </w:r>
      <w:r w:rsidR="00640143">
        <w:rPr>
          <w:noProof/>
        </w:rPr>
        <w:fldChar w:fldCharType="end"/>
      </w:r>
      <w:bookmarkEnd w:id="119"/>
      <w:r>
        <w:t xml:space="preserve"> – </w:t>
      </w:r>
      <w:r w:rsidRPr="003B24A8">
        <w:t>Reagenti</w:t>
      </w:r>
      <w:r>
        <w:t xml:space="preserve"> </w:t>
      </w:r>
      <w:r w:rsidRPr="003B24A8">
        <w:t>per la reazione</w:t>
      </w:r>
      <w:r w:rsidR="00E26820">
        <w:t xml:space="preserve"> di sequenz</w:t>
      </w:r>
      <w:r w:rsidR="00BE0F43">
        <w:t>a</w:t>
      </w:r>
      <w:r w:rsidR="00E26820">
        <w:t xml:space="preserve"> Reverse</w:t>
      </w:r>
      <w:bookmarkEnd w:id="120"/>
    </w:p>
    <w:p w14:paraId="7CCBA662" w14:textId="561B7FA7" w:rsidR="00081EF4" w:rsidRDefault="00081EF4" w:rsidP="007C4E13">
      <w:pPr>
        <w:rPr>
          <w:bCs/>
        </w:rPr>
      </w:pPr>
      <w:r>
        <w:rPr>
          <w:bCs/>
        </w:rPr>
        <w:t xml:space="preserve">Sono stati distribuiti </w:t>
      </w:r>
      <w:r w:rsidR="0014035B">
        <w:rPr>
          <w:bCs/>
        </w:rPr>
        <w:t>8</w:t>
      </w:r>
      <w:r>
        <w:rPr>
          <w:bCs/>
        </w:rPr>
        <w:t xml:space="preserve"> µ</w:t>
      </w:r>
      <w:r w:rsidR="0014035B">
        <w:rPr>
          <w:bCs/>
        </w:rPr>
        <w:t>l</w:t>
      </w:r>
      <w:r>
        <w:rPr>
          <w:bCs/>
        </w:rPr>
        <w:t xml:space="preserve"> di </w:t>
      </w:r>
      <w:proofErr w:type="spellStart"/>
      <w:r w:rsidR="00B90378" w:rsidRPr="00160F4C">
        <w:rPr>
          <w:lang w:eastAsia="it-IT"/>
        </w:rPr>
        <w:t>Forward</w:t>
      </w:r>
      <w:proofErr w:type="spellEnd"/>
      <w:r w:rsidR="00B90378">
        <w:rPr>
          <w:lang w:eastAsia="it-IT"/>
        </w:rPr>
        <w:t>/</w:t>
      </w:r>
      <w:r w:rsidR="00B90378" w:rsidRPr="00160F4C">
        <w:rPr>
          <w:lang w:eastAsia="it-IT"/>
        </w:rPr>
        <w:t xml:space="preserve">Reverse </w:t>
      </w:r>
      <w:proofErr w:type="spellStart"/>
      <w:r w:rsidR="00B90378" w:rsidRPr="00160F4C">
        <w:rPr>
          <w:lang w:eastAsia="it-IT"/>
        </w:rPr>
        <w:t>Sequencing</w:t>
      </w:r>
      <w:proofErr w:type="spellEnd"/>
      <w:r w:rsidR="00B90378" w:rsidRPr="00160F4C">
        <w:rPr>
          <w:lang w:eastAsia="it-IT"/>
        </w:rPr>
        <w:t xml:space="preserve"> Mix</w:t>
      </w:r>
      <w:r>
        <w:rPr>
          <w:bCs/>
        </w:rPr>
        <w:t xml:space="preserve"> nei pozzetti di una </w:t>
      </w:r>
      <w:proofErr w:type="spellStart"/>
      <w:r>
        <w:rPr>
          <w:bCs/>
        </w:rPr>
        <w:t>micropiastra</w:t>
      </w:r>
      <w:proofErr w:type="spellEnd"/>
      <w:r>
        <w:rPr>
          <w:bCs/>
        </w:rPr>
        <w:t xml:space="preserve"> da 96 pozzetti per </w:t>
      </w:r>
      <w:proofErr w:type="spellStart"/>
      <w:r>
        <w:rPr>
          <w:bCs/>
        </w:rPr>
        <w:t>sequenziator</w:t>
      </w:r>
      <w:r w:rsidR="009A1255">
        <w:rPr>
          <w:bCs/>
        </w:rPr>
        <w:t>e</w:t>
      </w:r>
      <w:proofErr w:type="spellEnd"/>
      <w:r w:rsidR="009A1255">
        <w:rPr>
          <w:bCs/>
        </w:rPr>
        <w:t xml:space="preserve"> e son</w:t>
      </w:r>
      <w:r>
        <w:rPr>
          <w:bCs/>
        </w:rPr>
        <w:t>o stati aggiunti 2 µ</w:t>
      </w:r>
      <w:r w:rsidR="009A1255">
        <w:rPr>
          <w:bCs/>
        </w:rPr>
        <w:t>l</w:t>
      </w:r>
      <w:r>
        <w:rPr>
          <w:bCs/>
        </w:rPr>
        <w:t xml:space="preserve"> di prodotto di PCR purificato in ogni </w:t>
      </w:r>
      <w:r w:rsidR="00350669">
        <w:rPr>
          <w:bCs/>
        </w:rPr>
        <w:t xml:space="preserve">rispettivo </w:t>
      </w:r>
      <w:r>
        <w:rPr>
          <w:bCs/>
        </w:rPr>
        <w:t>pozzetto</w:t>
      </w:r>
      <w:r w:rsidR="006F7857">
        <w:rPr>
          <w:bCs/>
        </w:rPr>
        <w:t>.</w:t>
      </w:r>
    </w:p>
    <w:p w14:paraId="577AF74D" w14:textId="72459649" w:rsidR="0063719A" w:rsidRDefault="00081EF4" w:rsidP="007C4E13">
      <w:pPr>
        <w:rPr>
          <w:bCs/>
        </w:rPr>
      </w:pPr>
      <w:r>
        <w:t xml:space="preserve">La </w:t>
      </w:r>
      <w:proofErr w:type="spellStart"/>
      <w:r>
        <w:t>micropiastra</w:t>
      </w:r>
      <w:proofErr w:type="spellEnd"/>
      <w:r>
        <w:t xml:space="preserve"> per </w:t>
      </w:r>
      <w:proofErr w:type="spellStart"/>
      <w:r>
        <w:t>sequenziatore</w:t>
      </w:r>
      <w:proofErr w:type="spellEnd"/>
      <w:r>
        <w:t xml:space="preserve"> </w:t>
      </w:r>
      <w:r w:rsidR="006F7857">
        <w:rPr>
          <w:bCs/>
        </w:rPr>
        <w:t xml:space="preserve">è stata, poi, trasferita nel </w:t>
      </w:r>
      <w:proofErr w:type="spellStart"/>
      <w:r w:rsidR="006F7857">
        <w:rPr>
          <w:bCs/>
        </w:rPr>
        <w:t>termociclatore</w:t>
      </w:r>
      <w:proofErr w:type="spellEnd"/>
      <w:r w:rsidR="006F7857">
        <w:rPr>
          <w:bCs/>
        </w:rPr>
        <w:t xml:space="preserve"> </w:t>
      </w:r>
      <w:proofErr w:type="spellStart"/>
      <w:r w:rsidR="006F7857" w:rsidRPr="009C5D98">
        <w:t>ProFlex</w:t>
      </w:r>
      <w:proofErr w:type="spellEnd"/>
      <w:r w:rsidR="006F7857">
        <w:t>™</w:t>
      </w:r>
      <w:r w:rsidR="006F7857" w:rsidRPr="009C5D98">
        <w:t xml:space="preserve"> PCR </w:t>
      </w:r>
      <w:r w:rsidR="006F7857">
        <w:t xml:space="preserve">Thermal </w:t>
      </w:r>
      <w:proofErr w:type="spellStart"/>
      <w:r w:rsidR="006F7857">
        <w:t>Cycler</w:t>
      </w:r>
      <w:proofErr w:type="spellEnd"/>
      <w:r w:rsidR="006F7857">
        <w:t xml:space="preserve"> </w:t>
      </w:r>
      <w:r w:rsidR="006F7857" w:rsidRPr="009C5D98">
        <w:t>System</w:t>
      </w:r>
      <w:r w:rsidR="006F7857">
        <w:t xml:space="preserve"> </w:t>
      </w:r>
      <w:r w:rsidR="006F7857" w:rsidRPr="003D3542">
        <w:rPr>
          <w:bCs/>
        </w:rPr>
        <w:t>(</w:t>
      </w:r>
      <w:proofErr w:type="spellStart"/>
      <w:r w:rsidR="006F7857" w:rsidRPr="003D3542">
        <w:rPr>
          <w:bCs/>
        </w:rPr>
        <w:t>Thermo</w:t>
      </w:r>
      <w:proofErr w:type="spellEnd"/>
      <w:r w:rsidR="006F7857" w:rsidRPr="003D3542">
        <w:rPr>
          <w:bCs/>
        </w:rPr>
        <w:t xml:space="preserve"> Fisher Scientific, </w:t>
      </w:r>
      <w:proofErr w:type="spellStart"/>
      <w:r w:rsidR="006F7857" w:rsidRPr="003D3542">
        <w:rPr>
          <w:bCs/>
        </w:rPr>
        <w:t>Waltham</w:t>
      </w:r>
      <w:proofErr w:type="spellEnd"/>
      <w:r w:rsidR="006F7857" w:rsidRPr="003D3542">
        <w:rPr>
          <w:bCs/>
        </w:rPr>
        <w:t>, Massachusetts – USA</w:t>
      </w:r>
      <w:r w:rsidR="006F7857" w:rsidRPr="003D3542">
        <w:t>)</w:t>
      </w:r>
      <w:r w:rsidR="006F7857" w:rsidRPr="003B24A8">
        <w:t xml:space="preserve"> ed il profilo termico è stato impostato secondo i parametri riportati in</w:t>
      </w:r>
      <w:r w:rsidR="006F7857">
        <w:t xml:space="preserve"> </w:t>
      </w:r>
      <w:r w:rsidR="0063719A">
        <w:rPr>
          <w:bCs/>
        </w:rPr>
        <w:fldChar w:fldCharType="begin"/>
      </w:r>
      <w:r w:rsidR="0063719A">
        <w:rPr>
          <w:bCs/>
        </w:rPr>
        <w:instrText xml:space="preserve"> REF _Ref134607453 \h </w:instrText>
      </w:r>
      <w:r w:rsidR="0063719A">
        <w:rPr>
          <w:bCs/>
        </w:rPr>
      </w:r>
      <w:r w:rsidR="0063719A">
        <w:rPr>
          <w:bCs/>
        </w:rPr>
        <w:fldChar w:fldCharType="separate"/>
      </w:r>
      <w:r w:rsidR="00327811">
        <w:t xml:space="preserve">Tabella </w:t>
      </w:r>
      <w:r w:rsidR="00327811">
        <w:rPr>
          <w:noProof/>
        </w:rPr>
        <w:t>24</w:t>
      </w:r>
      <w:r w:rsidR="0063719A">
        <w:rPr>
          <w:bCs/>
        </w:rPr>
        <w:fldChar w:fldCharType="end"/>
      </w:r>
      <w:r w:rsidR="006F7857">
        <w:rPr>
          <w:bCs/>
        </w:rPr>
        <w:t>.</w:t>
      </w:r>
    </w:p>
    <w:tbl>
      <w:tblPr>
        <w:tblW w:w="6658" w:type="dxa"/>
        <w:jc w:val="center"/>
        <w:tblCellMar>
          <w:left w:w="70" w:type="dxa"/>
          <w:right w:w="70" w:type="dxa"/>
        </w:tblCellMar>
        <w:tblLook w:val="04A0" w:firstRow="1" w:lastRow="0" w:firstColumn="1" w:lastColumn="0" w:noHBand="0" w:noVBand="1"/>
      </w:tblPr>
      <w:tblGrid>
        <w:gridCol w:w="2405"/>
        <w:gridCol w:w="1701"/>
        <w:gridCol w:w="1418"/>
        <w:gridCol w:w="1134"/>
      </w:tblGrid>
      <w:tr w:rsidR="00A52FAD" w:rsidRPr="00BA27A6" w14:paraId="1F77B25E" w14:textId="77777777" w:rsidTr="004B2862">
        <w:trPr>
          <w:trHeight w:val="312"/>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F255C" w14:textId="77777777" w:rsidR="00A52FAD" w:rsidRPr="00BA27A6" w:rsidRDefault="00A52FAD" w:rsidP="00470E87">
            <w:pPr>
              <w:spacing w:after="0" w:line="240" w:lineRule="auto"/>
              <w:jc w:val="left"/>
              <w:rPr>
                <w:rFonts w:eastAsia="Times New Roman"/>
                <w:b/>
                <w:bCs/>
                <w:color w:val="000000"/>
                <w:lang w:eastAsia="it-IT"/>
              </w:rPr>
            </w:pPr>
            <w:r w:rsidRPr="00BA27A6">
              <w:rPr>
                <w:rFonts w:eastAsia="Times New Roman"/>
                <w:b/>
                <w:bCs/>
                <w:color w:val="000000"/>
                <w:lang w:eastAsia="it-IT"/>
              </w:rPr>
              <w:t>Step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049001C" w14:textId="77777777" w:rsidR="00A52FAD" w:rsidRPr="00BA27A6" w:rsidRDefault="00A52FAD" w:rsidP="00470E87">
            <w:pPr>
              <w:spacing w:after="0" w:line="240" w:lineRule="auto"/>
              <w:jc w:val="center"/>
              <w:rPr>
                <w:rFonts w:eastAsia="Times New Roman"/>
                <w:b/>
                <w:bCs/>
                <w:color w:val="000000"/>
                <w:lang w:eastAsia="it-IT"/>
              </w:rPr>
            </w:pPr>
            <w:r w:rsidRPr="00BA27A6">
              <w:rPr>
                <w:rFonts w:eastAsia="Times New Roman"/>
                <w:b/>
                <w:bCs/>
                <w:color w:val="000000"/>
                <w:lang w:eastAsia="it-IT"/>
              </w:rPr>
              <w:t>Temperatura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B95E2CD" w14:textId="77777777" w:rsidR="00A52FAD" w:rsidRPr="00BA27A6" w:rsidRDefault="00A52FAD" w:rsidP="00470E87">
            <w:pPr>
              <w:spacing w:after="0" w:line="240" w:lineRule="auto"/>
              <w:jc w:val="center"/>
              <w:rPr>
                <w:rFonts w:eastAsia="Times New Roman"/>
                <w:b/>
                <w:bCs/>
                <w:color w:val="000000"/>
                <w:lang w:eastAsia="it-IT"/>
              </w:rPr>
            </w:pPr>
            <w:r w:rsidRPr="00BA27A6">
              <w:rPr>
                <w:rFonts w:eastAsia="Times New Roman"/>
                <w:b/>
                <w:bCs/>
                <w:color w:val="000000"/>
                <w:lang w:eastAsia="it-IT"/>
              </w:rPr>
              <w:t>Tempo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2AA7E5" w14:textId="77777777" w:rsidR="00A52FAD" w:rsidRPr="00BA27A6" w:rsidRDefault="00A52FAD" w:rsidP="00470E87">
            <w:pPr>
              <w:spacing w:after="0" w:line="240" w:lineRule="auto"/>
              <w:jc w:val="center"/>
              <w:rPr>
                <w:rFonts w:eastAsia="Times New Roman"/>
                <w:b/>
                <w:bCs/>
                <w:color w:val="000000"/>
                <w:lang w:eastAsia="it-IT"/>
              </w:rPr>
            </w:pPr>
            <w:r w:rsidRPr="00BA27A6">
              <w:rPr>
                <w:rFonts w:eastAsia="Times New Roman"/>
                <w:b/>
                <w:bCs/>
                <w:color w:val="000000"/>
                <w:lang w:eastAsia="it-IT"/>
              </w:rPr>
              <w:t>N° cicli</w:t>
            </w:r>
          </w:p>
        </w:tc>
      </w:tr>
      <w:tr w:rsidR="00A52FAD" w:rsidRPr="00BA27A6" w14:paraId="63C692F1" w14:textId="77777777" w:rsidTr="004B2862">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028023" w14:textId="072EB184" w:rsidR="00A52FAD" w:rsidRPr="00BA27A6" w:rsidRDefault="00A52FAD" w:rsidP="00470E87">
            <w:pPr>
              <w:spacing w:after="0" w:line="240" w:lineRule="auto"/>
              <w:jc w:val="left"/>
              <w:rPr>
                <w:rFonts w:eastAsia="Times New Roman"/>
                <w:color w:val="000000"/>
                <w:lang w:eastAsia="it-IT"/>
              </w:rPr>
            </w:pPr>
            <w:r w:rsidRPr="00BA27A6">
              <w:rPr>
                <w:rFonts w:eastAsia="Times New Roman"/>
                <w:color w:val="000000"/>
                <w:lang w:eastAsia="it-IT"/>
              </w:rPr>
              <w:t>Denaturazione iniziale</w:t>
            </w:r>
          </w:p>
        </w:tc>
        <w:tc>
          <w:tcPr>
            <w:tcW w:w="1701" w:type="dxa"/>
            <w:tcBorders>
              <w:top w:val="nil"/>
              <w:left w:val="nil"/>
              <w:bottom w:val="single" w:sz="4" w:space="0" w:color="auto"/>
              <w:right w:val="single" w:sz="4" w:space="0" w:color="auto"/>
            </w:tcBorders>
            <w:shd w:val="clear" w:color="auto" w:fill="auto"/>
            <w:noWrap/>
            <w:vAlign w:val="center"/>
            <w:hideMark/>
          </w:tcPr>
          <w:p w14:paraId="50FA9D33" w14:textId="4E69A005"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96</w:t>
            </w:r>
            <w:r w:rsidR="00BD2D05">
              <w:rPr>
                <w:rFonts w:eastAsia="Times New Roman"/>
                <w:lang w:eastAsia="it-IT"/>
              </w:rPr>
              <w:t xml:space="preserve"> </w:t>
            </w:r>
            <w:r w:rsidRPr="00BA27A6">
              <w:rPr>
                <w:rFonts w:eastAsia="Times New Roman"/>
                <w:lang w:eastAsia="it-IT"/>
              </w:rPr>
              <w:t>°C</w:t>
            </w:r>
          </w:p>
        </w:tc>
        <w:tc>
          <w:tcPr>
            <w:tcW w:w="1418" w:type="dxa"/>
            <w:tcBorders>
              <w:top w:val="nil"/>
              <w:left w:val="nil"/>
              <w:bottom w:val="single" w:sz="4" w:space="0" w:color="auto"/>
              <w:right w:val="single" w:sz="4" w:space="0" w:color="auto"/>
            </w:tcBorders>
            <w:shd w:val="clear" w:color="auto" w:fill="auto"/>
            <w:noWrap/>
            <w:vAlign w:val="center"/>
            <w:hideMark/>
          </w:tcPr>
          <w:p w14:paraId="396D893E" w14:textId="255CC0A3"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1 minuti</w:t>
            </w:r>
          </w:p>
        </w:tc>
        <w:tc>
          <w:tcPr>
            <w:tcW w:w="1134" w:type="dxa"/>
            <w:tcBorders>
              <w:top w:val="nil"/>
              <w:left w:val="nil"/>
              <w:bottom w:val="single" w:sz="4" w:space="0" w:color="auto"/>
              <w:right w:val="single" w:sz="4" w:space="0" w:color="auto"/>
            </w:tcBorders>
            <w:shd w:val="clear" w:color="auto" w:fill="auto"/>
            <w:noWrap/>
            <w:vAlign w:val="center"/>
            <w:hideMark/>
          </w:tcPr>
          <w:p w14:paraId="3A36CF96" w14:textId="77777777" w:rsidR="00A52FAD" w:rsidRPr="00BA27A6" w:rsidRDefault="00A52FAD" w:rsidP="00470E87">
            <w:pPr>
              <w:spacing w:after="0" w:line="240" w:lineRule="auto"/>
              <w:jc w:val="center"/>
              <w:rPr>
                <w:rFonts w:eastAsia="Times New Roman"/>
                <w:color w:val="000000"/>
                <w:lang w:eastAsia="it-IT"/>
              </w:rPr>
            </w:pPr>
            <w:r w:rsidRPr="00BA27A6">
              <w:rPr>
                <w:rFonts w:eastAsia="Times New Roman"/>
                <w:color w:val="000000"/>
                <w:lang w:eastAsia="it-IT"/>
              </w:rPr>
              <w:t>1</w:t>
            </w:r>
          </w:p>
        </w:tc>
      </w:tr>
      <w:tr w:rsidR="00A52FAD" w:rsidRPr="00BA27A6" w14:paraId="6E3A2D31" w14:textId="77777777" w:rsidTr="004B2862">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4002581" w14:textId="77777777" w:rsidR="00A52FAD" w:rsidRPr="00BA27A6" w:rsidRDefault="00A52FAD" w:rsidP="00470E87">
            <w:pPr>
              <w:spacing w:after="0" w:line="240" w:lineRule="auto"/>
              <w:jc w:val="left"/>
              <w:rPr>
                <w:rFonts w:eastAsia="Times New Roman"/>
                <w:color w:val="000000"/>
                <w:lang w:eastAsia="it-IT"/>
              </w:rPr>
            </w:pPr>
            <w:r w:rsidRPr="00BA27A6">
              <w:rPr>
                <w:rFonts w:eastAsia="Times New Roman"/>
                <w:color w:val="000000"/>
                <w:lang w:eastAsia="it-IT"/>
              </w:rPr>
              <w:t>Denaturazione</w:t>
            </w:r>
          </w:p>
        </w:tc>
        <w:tc>
          <w:tcPr>
            <w:tcW w:w="1701" w:type="dxa"/>
            <w:tcBorders>
              <w:top w:val="nil"/>
              <w:left w:val="nil"/>
              <w:bottom w:val="single" w:sz="4" w:space="0" w:color="auto"/>
              <w:right w:val="single" w:sz="4" w:space="0" w:color="auto"/>
            </w:tcBorders>
            <w:shd w:val="clear" w:color="auto" w:fill="auto"/>
            <w:noWrap/>
            <w:vAlign w:val="center"/>
            <w:hideMark/>
          </w:tcPr>
          <w:p w14:paraId="24ABACAB" w14:textId="452CC4AC"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96</w:t>
            </w:r>
            <w:r w:rsidR="00BD2D05">
              <w:rPr>
                <w:rFonts w:eastAsia="Times New Roman"/>
                <w:lang w:eastAsia="it-IT"/>
              </w:rPr>
              <w:t xml:space="preserve"> </w:t>
            </w:r>
            <w:r w:rsidRPr="00BA27A6">
              <w:rPr>
                <w:rFonts w:eastAsia="Times New Roman"/>
                <w:lang w:eastAsia="it-IT"/>
              </w:rPr>
              <w:t>°C</w:t>
            </w:r>
          </w:p>
        </w:tc>
        <w:tc>
          <w:tcPr>
            <w:tcW w:w="1418" w:type="dxa"/>
            <w:tcBorders>
              <w:top w:val="nil"/>
              <w:left w:val="nil"/>
              <w:bottom w:val="single" w:sz="4" w:space="0" w:color="auto"/>
              <w:right w:val="single" w:sz="4" w:space="0" w:color="auto"/>
            </w:tcBorders>
            <w:shd w:val="clear" w:color="auto" w:fill="auto"/>
            <w:noWrap/>
            <w:vAlign w:val="center"/>
            <w:hideMark/>
          </w:tcPr>
          <w:p w14:paraId="690BD7B0" w14:textId="00C03B22"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10 secondi</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5E644A" w14:textId="452D3A74" w:rsidR="00A52FAD" w:rsidRPr="00BA27A6" w:rsidRDefault="00A52FAD" w:rsidP="00470E87">
            <w:pPr>
              <w:spacing w:after="0" w:line="240" w:lineRule="auto"/>
              <w:jc w:val="center"/>
              <w:rPr>
                <w:rFonts w:eastAsia="Times New Roman"/>
                <w:color w:val="000000"/>
                <w:lang w:eastAsia="it-IT"/>
              </w:rPr>
            </w:pPr>
            <w:r w:rsidRPr="00BA27A6">
              <w:rPr>
                <w:rFonts w:eastAsia="Times New Roman"/>
                <w:color w:val="000000"/>
                <w:lang w:eastAsia="it-IT"/>
              </w:rPr>
              <w:t>25</w:t>
            </w:r>
          </w:p>
        </w:tc>
      </w:tr>
      <w:tr w:rsidR="00A52FAD" w:rsidRPr="00BA27A6" w14:paraId="15155FA8" w14:textId="77777777" w:rsidTr="004B2862">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8E4A77D" w14:textId="77777777" w:rsidR="00A52FAD" w:rsidRPr="00BA27A6" w:rsidRDefault="00A52FAD" w:rsidP="00470E87">
            <w:pPr>
              <w:spacing w:after="0" w:line="240" w:lineRule="auto"/>
              <w:jc w:val="left"/>
              <w:rPr>
                <w:rFonts w:eastAsia="Times New Roman"/>
                <w:color w:val="000000"/>
                <w:lang w:eastAsia="it-IT"/>
              </w:rPr>
            </w:pPr>
            <w:proofErr w:type="spellStart"/>
            <w:r w:rsidRPr="00BA27A6">
              <w:rPr>
                <w:rFonts w:eastAsia="Times New Roman"/>
                <w:color w:val="000000"/>
                <w:lang w:eastAsia="it-IT"/>
              </w:rPr>
              <w:t>Annealing</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6FA3577" w14:textId="6181CC28"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50</w:t>
            </w:r>
            <w:r w:rsidR="00BD2D05">
              <w:rPr>
                <w:rFonts w:eastAsia="Times New Roman"/>
                <w:lang w:eastAsia="it-IT"/>
              </w:rPr>
              <w:t xml:space="preserve"> </w:t>
            </w:r>
            <w:r w:rsidRPr="00BA27A6">
              <w:rPr>
                <w:rFonts w:eastAsia="Times New Roman"/>
                <w:lang w:eastAsia="it-IT"/>
              </w:rPr>
              <w:t>°C</w:t>
            </w:r>
          </w:p>
        </w:tc>
        <w:tc>
          <w:tcPr>
            <w:tcW w:w="1418" w:type="dxa"/>
            <w:tcBorders>
              <w:top w:val="nil"/>
              <w:left w:val="nil"/>
              <w:bottom w:val="single" w:sz="4" w:space="0" w:color="auto"/>
              <w:right w:val="single" w:sz="4" w:space="0" w:color="auto"/>
            </w:tcBorders>
            <w:shd w:val="clear" w:color="auto" w:fill="auto"/>
            <w:noWrap/>
            <w:vAlign w:val="center"/>
            <w:hideMark/>
          </w:tcPr>
          <w:p w14:paraId="47E1BB8B" w14:textId="6FE3EC0C"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 xml:space="preserve">5 </w:t>
            </w:r>
            <w:r w:rsidR="00BA27A6" w:rsidRPr="00BA27A6">
              <w:rPr>
                <w:rFonts w:eastAsia="Times New Roman"/>
                <w:lang w:eastAsia="it-IT"/>
              </w:rPr>
              <w:t>secondi</w:t>
            </w:r>
          </w:p>
        </w:tc>
        <w:tc>
          <w:tcPr>
            <w:tcW w:w="1134" w:type="dxa"/>
            <w:vMerge/>
            <w:tcBorders>
              <w:top w:val="nil"/>
              <w:left w:val="single" w:sz="4" w:space="0" w:color="auto"/>
              <w:bottom w:val="single" w:sz="4" w:space="0" w:color="000000"/>
              <w:right w:val="single" w:sz="4" w:space="0" w:color="auto"/>
            </w:tcBorders>
            <w:vAlign w:val="center"/>
            <w:hideMark/>
          </w:tcPr>
          <w:p w14:paraId="39E4AEDE" w14:textId="77777777" w:rsidR="00A52FAD" w:rsidRPr="00BA27A6" w:rsidRDefault="00A52FAD" w:rsidP="00470E87">
            <w:pPr>
              <w:spacing w:after="0" w:line="240" w:lineRule="auto"/>
              <w:jc w:val="left"/>
              <w:rPr>
                <w:rFonts w:eastAsia="Times New Roman"/>
                <w:color w:val="000000"/>
                <w:lang w:eastAsia="it-IT"/>
              </w:rPr>
            </w:pPr>
          </w:p>
        </w:tc>
      </w:tr>
      <w:tr w:rsidR="00A52FAD" w:rsidRPr="00017B52" w14:paraId="362EBD92" w14:textId="77777777" w:rsidTr="004B2862">
        <w:trPr>
          <w:trHeight w:val="312"/>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0035DCF" w14:textId="77777777" w:rsidR="00A52FAD" w:rsidRPr="00BA27A6" w:rsidRDefault="00A52FAD" w:rsidP="00470E87">
            <w:pPr>
              <w:spacing w:after="0" w:line="240" w:lineRule="auto"/>
              <w:jc w:val="left"/>
              <w:rPr>
                <w:rFonts w:eastAsia="Times New Roman"/>
                <w:color w:val="000000"/>
                <w:lang w:eastAsia="it-IT"/>
              </w:rPr>
            </w:pPr>
            <w:r w:rsidRPr="00BA27A6">
              <w:rPr>
                <w:rFonts w:eastAsia="Times New Roman"/>
                <w:color w:val="000000"/>
                <w:lang w:eastAsia="it-IT"/>
              </w:rPr>
              <w:t>Estensione</w:t>
            </w:r>
          </w:p>
        </w:tc>
        <w:tc>
          <w:tcPr>
            <w:tcW w:w="1701" w:type="dxa"/>
            <w:tcBorders>
              <w:top w:val="nil"/>
              <w:left w:val="nil"/>
              <w:bottom w:val="single" w:sz="4" w:space="0" w:color="auto"/>
              <w:right w:val="single" w:sz="4" w:space="0" w:color="auto"/>
            </w:tcBorders>
            <w:shd w:val="clear" w:color="auto" w:fill="auto"/>
            <w:noWrap/>
            <w:vAlign w:val="center"/>
            <w:hideMark/>
          </w:tcPr>
          <w:p w14:paraId="4C32CDBA" w14:textId="4B81F3EC"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60</w:t>
            </w:r>
            <w:r w:rsidR="00BD2D05">
              <w:rPr>
                <w:rFonts w:eastAsia="Times New Roman"/>
                <w:lang w:eastAsia="it-IT"/>
              </w:rPr>
              <w:t xml:space="preserve"> </w:t>
            </w:r>
            <w:r w:rsidRPr="00BA27A6">
              <w:rPr>
                <w:rFonts w:eastAsia="Times New Roman"/>
                <w:lang w:eastAsia="it-IT"/>
              </w:rPr>
              <w:t>°C</w:t>
            </w:r>
          </w:p>
        </w:tc>
        <w:tc>
          <w:tcPr>
            <w:tcW w:w="1418" w:type="dxa"/>
            <w:tcBorders>
              <w:top w:val="nil"/>
              <w:left w:val="nil"/>
              <w:bottom w:val="single" w:sz="4" w:space="0" w:color="auto"/>
              <w:right w:val="single" w:sz="4" w:space="0" w:color="auto"/>
            </w:tcBorders>
            <w:shd w:val="clear" w:color="auto" w:fill="auto"/>
            <w:noWrap/>
            <w:vAlign w:val="center"/>
            <w:hideMark/>
          </w:tcPr>
          <w:p w14:paraId="540B3867" w14:textId="5B00EAB6" w:rsidR="00A52FAD" w:rsidRPr="00BA27A6" w:rsidRDefault="00A52FAD" w:rsidP="00470E87">
            <w:pPr>
              <w:spacing w:after="0" w:line="240" w:lineRule="auto"/>
              <w:jc w:val="center"/>
              <w:rPr>
                <w:rFonts w:eastAsia="Times New Roman"/>
                <w:color w:val="000000"/>
                <w:lang w:eastAsia="it-IT"/>
              </w:rPr>
            </w:pPr>
            <w:r w:rsidRPr="00BA27A6">
              <w:rPr>
                <w:rFonts w:eastAsia="Times New Roman"/>
                <w:lang w:eastAsia="it-IT"/>
              </w:rPr>
              <w:t>4 minuti</w:t>
            </w:r>
          </w:p>
        </w:tc>
        <w:tc>
          <w:tcPr>
            <w:tcW w:w="1134" w:type="dxa"/>
            <w:vMerge/>
            <w:tcBorders>
              <w:top w:val="nil"/>
              <w:left w:val="single" w:sz="4" w:space="0" w:color="auto"/>
              <w:bottom w:val="single" w:sz="4" w:space="0" w:color="000000"/>
              <w:right w:val="single" w:sz="4" w:space="0" w:color="auto"/>
            </w:tcBorders>
            <w:vAlign w:val="center"/>
            <w:hideMark/>
          </w:tcPr>
          <w:p w14:paraId="4D7FAD78" w14:textId="77777777" w:rsidR="00A52FAD" w:rsidRPr="00BA27A6" w:rsidRDefault="00A52FAD" w:rsidP="00470E87">
            <w:pPr>
              <w:spacing w:after="0" w:line="240" w:lineRule="auto"/>
              <w:jc w:val="left"/>
              <w:rPr>
                <w:rFonts w:eastAsia="Times New Roman"/>
                <w:color w:val="000000"/>
                <w:lang w:eastAsia="it-IT"/>
              </w:rPr>
            </w:pPr>
          </w:p>
        </w:tc>
      </w:tr>
    </w:tbl>
    <w:p w14:paraId="01C529A7" w14:textId="5B5792E8" w:rsidR="00081EF4" w:rsidRDefault="00B96B03" w:rsidP="00B96B03">
      <w:pPr>
        <w:pStyle w:val="Didascalia"/>
      </w:pPr>
      <w:bookmarkStart w:id="121" w:name="_Ref134607453"/>
      <w:bookmarkStart w:id="122" w:name="_Toc146100201"/>
      <w:r>
        <w:lastRenderedPageBreak/>
        <w:t xml:space="preserve">Tabella </w:t>
      </w:r>
      <w:r w:rsidR="00640143">
        <w:fldChar w:fldCharType="begin"/>
      </w:r>
      <w:r w:rsidR="00640143">
        <w:instrText xml:space="preserve"> SEQ Tabella \* ARABIC </w:instrText>
      </w:r>
      <w:r w:rsidR="00640143">
        <w:fldChar w:fldCharType="separate"/>
      </w:r>
      <w:r w:rsidR="00490FF8">
        <w:rPr>
          <w:noProof/>
        </w:rPr>
        <w:t>24</w:t>
      </w:r>
      <w:r w:rsidR="00640143">
        <w:rPr>
          <w:noProof/>
        </w:rPr>
        <w:fldChar w:fldCharType="end"/>
      </w:r>
      <w:bookmarkEnd w:id="121"/>
      <w:r w:rsidRPr="00B96B03">
        <w:t xml:space="preserve"> </w:t>
      </w:r>
      <w:r w:rsidRPr="00EB230F">
        <w:t>– Profilo termico dell</w:t>
      </w:r>
      <w:r w:rsidR="0063719A" w:rsidRPr="00EB230F">
        <w:t>e</w:t>
      </w:r>
      <w:r w:rsidRPr="00EB230F">
        <w:t xml:space="preserve"> reazioni</w:t>
      </w:r>
      <w:r w:rsidR="0063719A" w:rsidRPr="00EB230F">
        <w:t xml:space="preserve"> di sequenz</w:t>
      </w:r>
      <w:r w:rsidR="00BE0F43" w:rsidRPr="00EB230F">
        <w:t>a</w:t>
      </w:r>
      <w:bookmarkEnd w:id="122"/>
    </w:p>
    <w:p w14:paraId="03DBA12C" w14:textId="4FB32D3F" w:rsidR="00081EF4" w:rsidRPr="00E23B0A" w:rsidRDefault="00081EF4" w:rsidP="00D6013C">
      <w:pPr>
        <w:pStyle w:val="Titolo4"/>
      </w:pPr>
      <w:bookmarkStart w:id="123" w:name="_Hlk135120173"/>
      <w:bookmarkStart w:id="124" w:name="_Toc146100585"/>
      <w:r w:rsidRPr="00E23B0A">
        <w:t xml:space="preserve">Purificazione </w:t>
      </w:r>
      <w:bookmarkStart w:id="125" w:name="_Hlk135120187"/>
      <w:r w:rsidRPr="00E23B0A">
        <w:t>dei prodotti della reazione di sequenza</w:t>
      </w:r>
      <w:bookmarkEnd w:id="125"/>
      <w:bookmarkEnd w:id="124"/>
    </w:p>
    <w:bookmarkEnd w:id="123"/>
    <w:p w14:paraId="1BC2BCA0" w14:textId="47049FE1" w:rsidR="00081EF4" w:rsidRDefault="00081EF4" w:rsidP="007C4E13">
      <w:pPr>
        <w:rPr>
          <w:bCs/>
        </w:rPr>
      </w:pPr>
      <w:r w:rsidRPr="002923D6">
        <w:rPr>
          <w:bCs/>
          <w:szCs w:val="26"/>
        </w:rPr>
        <w:t>Prima dell’elettroforesi capillare</w:t>
      </w:r>
      <w:r>
        <w:rPr>
          <w:bCs/>
          <w:szCs w:val="26"/>
        </w:rPr>
        <w:t xml:space="preserve"> la reazione di sequenza è stata purificata con una soluzione composta da </w:t>
      </w:r>
      <w:proofErr w:type="spellStart"/>
      <w:r>
        <w:rPr>
          <w:bCs/>
          <w:szCs w:val="26"/>
        </w:rPr>
        <w:t>BigDye</w:t>
      </w:r>
      <w:proofErr w:type="spellEnd"/>
      <w:r>
        <w:rPr>
          <w:bCs/>
          <w:szCs w:val="26"/>
        </w:rPr>
        <w:t xml:space="preserve"> </w:t>
      </w:r>
      <w:proofErr w:type="spellStart"/>
      <w:r>
        <w:rPr>
          <w:bCs/>
          <w:szCs w:val="26"/>
        </w:rPr>
        <w:t>Xterminator</w:t>
      </w:r>
      <w:proofErr w:type="spellEnd"/>
      <w:r>
        <w:rPr>
          <w:bCs/>
          <w:szCs w:val="26"/>
        </w:rPr>
        <w:t xml:space="preserve">™ </w:t>
      </w:r>
      <w:proofErr w:type="spellStart"/>
      <w:r>
        <w:rPr>
          <w:bCs/>
          <w:szCs w:val="26"/>
        </w:rPr>
        <w:t>Purification</w:t>
      </w:r>
      <w:proofErr w:type="spellEnd"/>
      <w:r>
        <w:rPr>
          <w:bCs/>
          <w:szCs w:val="26"/>
        </w:rPr>
        <w:t xml:space="preserve"> Kit </w:t>
      </w:r>
      <w:r>
        <w:rPr>
          <w:bCs/>
        </w:rPr>
        <w:t>(</w:t>
      </w:r>
      <w:proofErr w:type="spellStart"/>
      <w:r>
        <w:rPr>
          <w:bCs/>
        </w:rPr>
        <w:t>Thermo</w:t>
      </w:r>
      <w:proofErr w:type="spellEnd"/>
      <w:r>
        <w:rPr>
          <w:bCs/>
        </w:rPr>
        <w:t xml:space="preserve"> Fisher Scientific, </w:t>
      </w:r>
      <w:proofErr w:type="spellStart"/>
      <w:r>
        <w:rPr>
          <w:bCs/>
        </w:rPr>
        <w:t>Waltham</w:t>
      </w:r>
      <w:proofErr w:type="spellEnd"/>
      <w:r>
        <w:rPr>
          <w:bCs/>
        </w:rPr>
        <w:t>, Massachusetts – USA) contenente SAM™</w:t>
      </w:r>
      <w:r w:rsidR="00B9475A">
        <w:rPr>
          <w:bCs/>
        </w:rPr>
        <w:t xml:space="preserve"> </w:t>
      </w:r>
      <w:r>
        <w:rPr>
          <w:bCs/>
        </w:rPr>
        <w:t xml:space="preserve">Solution e </w:t>
      </w:r>
      <w:proofErr w:type="spellStart"/>
      <w:r>
        <w:rPr>
          <w:bCs/>
        </w:rPr>
        <w:t>XTerminator</w:t>
      </w:r>
      <w:proofErr w:type="spellEnd"/>
      <w:r>
        <w:rPr>
          <w:bCs/>
        </w:rPr>
        <w:t>™ Solution (</w:t>
      </w:r>
      <w:r w:rsidR="00E23B0A">
        <w:rPr>
          <w:bCs/>
        </w:rPr>
        <w:fldChar w:fldCharType="begin"/>
      </w:r>
      <w:r w:rsidR="00E23B0A">
        <w:rPr>
          <w:bCs/>
        </w:rPr>
        <w:instrText xml:space="preserve"> REF _Ref135120363 \h </w:instrText>
      </w:r>
      <w:r w:rsidR="00E23B0A">
        <w:rPr>
          <w:bCs/>
        </w:rPr>
      </w:r>
      <w:r w:rsidR="00E23B0A">
        <w:rPr>
          <w:bCs/>
        </w:rPr>
        <w:fldChar w:fldCharType="separate"/>
      </w:r>
      <w:r w:rsidR="00327811">
        <w:t xml:space="preserve">Tabella </w:t>
      </w:r>
      <w:r w:rsidR="00327811">
        <w:rPr>
          <w:noProof/>
        </w:rPr>
        <w:t>25</w:t>
      </w:r>
      <w:r w:rsidR="00E23B0A">
        <w:rPr>
          <w:bCs/>
        </w:rPr>
        <w:fldChar w:fldCharType="end"/>
      </w:r>
      <w:r>
        <w:rPr>
          <w:bCs/>
        </w:rPr>
        <w:t>).</w:t>
      </w:r>
    </w:p>
    <w:tbl>
      <w:tblPr>
        <w:tblW w:w="8090" w:type="dxa"/>
        <w:jc w:val="center"/>
        <w:tblCellMar>
          <w:left w:w="70" w:type="dxa"/>
          <w:right w:w="70" w:type="dxa"/>
        </w:tblCellMar>
        <w:tblLook w:val="04A0" w:firstRow="1" w:lastRow="0" w:firstColumn="1" w:lastColumn="0" w:noHBand="0" w:noVBand="1"/>
      </w:tblPr>
      <w:tblGrid>
        <w:gridCol w:w="4515"/>
        <w:gridCol w:w="3575"/>
      </w:tblGrid>
      <w:tr w:rsidR="00CE33D7" w:rsidRPr="003B24A8" w14:paraId="03378EDE" w14:textId="77777777" w:rsidTr="00CE33D7">
        <w:trPr>
          <w:trHeight w:val="315"/>
          <w:jc w:val="center"/>
        </w:trPr>
        <w:tc>
          <w:tcPr>
            <w:tcW w:w="4515" w:type="dxa"/>
            <w:tcBorders>
              <w:top w:val="nil"/>
              <w:left w:val="nil"/>
              <w:bottom w:val="nil"/>
              <w:right w:val="nil"/>
            </w:tcBorders>
            <w:shd w:val="clear" w:color="auto" w:fill="auto"/>
            <w:noWrap/>
            <w:vAlign w:val="center"/>
            <w:hideMark/>
          </w:tcPr>
          <w:p w14:paraId="367F46E8" w14:textId="77777777" w:rsidR="00CE33D7" w:rsidRDefault="00CE33D7" w:rsidP="00470E87">
            <w:pPr>
              <w:spacing w:after="0" w:line="240" w:lineRule="auto"/>
              <w:jc w:val="left"/>
              <w:rPr>
                <w:rFonts w:eastAsia="Times New Roman"/>
                <w:lang w:eastAsia="it-IT"/>
              </w:rPr>
            </w:pPr>
          </w:p>
          <w:p w14:paraId="522764C7" w14:textId="77777777" w:rsidR="00F9555A" w:rsidRPr="003B24A8" w:rsidRDefault="00F9555A" w:rsidP="00470E87">
            <w:pPr>
              <w:spacing w:after="0" w:line="240" w:lineRule="auto"/>
              <w:jc w:val="left"/>
              <w:rPr>
                <w:rFonts w:eastAsia="Times New Roman"/>
                <w:lang w:eastAsia="it-IT"/>
              </w:rPr>
            </w:pPr>
          </w:p>
        </w:tc>
        <w:tc>
          <w:tcPr>
            <w:tcW w:w="3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20FDE" w14:textId="5A0E2061" w:rsidR="00CE33D7" w:rsidRPr="003B24A8" w:rsidRDefault="00CE33D7" w:rsidP="00470E87">
            <w:pPr>
              <w:spacing w:after="0" w:line="240" w:lineRule="auto"/>
              <w:jc w:val="center"/>
              <w:rPr>
                <w:rFonts w:eastAsia="Times New Roman"/>
                <w:b/>
                <w:bCs/>
                <w:lang w:eastAsia="it-IT"/>
              </w:rPr>
            </w:pPr>
            <w:r w:rsidRPr="003B24A8">
              <w:rPr>
                <w:rFonts w:eastAsia="Times New Roman"/>
                <w:b/>
                <w:bCs/>
                <w:lang w:eastAsia="it-IT"/>
              </w:rPr>
              <w:t>Volume/campione</w:t>
            </w:r>
          </w:p>
        </w:tc>
      </w:tr>
      <w:tr w:rsidR="00CE33D7" w:rsidRPr="003B24A8" w14:paraId="2284DAF1" w14:textId="77777777" w:rsidTr="00CE33D7">
        <w:trPr>
          <w:trHeight w:val="375"/>
          <w:jc w:val="center"/>
        </w:trPr>
        <w:tc>
          <w:tcPr>
            <w:tcW w:w="4515" w:type="dxa"/>
            <w:tcBorders>
              <w:top w:val="single" w:sz="4" w:space="0" w:color="auto"/>
              <w:left w:val="single" w:sz="4" w:space="0" w:color="auto"/>
              <w:bottom w:val="single" w:sz="4" w:space="0" w:color="auto"/>
              <w:right w:val="nil"/>
            </w:tcBorders>
            <w:shd w:val="clear" w:color="auto" w:fill="auto"/>
            <w:noWrap/>
            <w:vAlign w:val="center"/>
            <w:hideMark/>
          </w:tcPr>
          <w:p w14:paraId="05709E9D" w14:textId="4ED0398F" w:rsidR="00CE33D7" w:rsidRPr="003B24A8" w:rsidRDefault="00CE33D7" w:rsidP="007E5225">
            <w:pPr>
              <w:spacing w:after="0" w:line="276" w:lineRule="auto"/>
              <w:jc w:val="left"/>
              <w:rPr>
                <w:rFonts w:eastAsia="Times New Roman"/>
                <w:lang w:eastAsia="it-IT"/>
              </w:rPr>
            </w:pPr>
            <w:r w:rsidRPr="004A6F8F">
              <w:rPr>
                <w:bCs/>
              </w:rPr>
              <w:t>SAM</w:t>
            </w:r>
            <w:r>
              <w:rPr>
                <w:bCs/>
              </w:rPr>
              <w:t xml:space="preserve"> Solution</w:t>
            </w:r>
          </w:p>
        </w:tc>
        <w:tc>
          <w:tcPr>
            <w:tcW w:w="3575" w:type="dxa"/>
            <w:tcBorders>
              <w:top w:val="nil"/>
              <w:left w:val="single" w:sz="4" w:space="0" w:color="auto"/>
              <w:bottom w:val="single" w:sz="4" w:space="0" w:color="auto"/>
              <w:right w:val="single" w:sz="4" w:space="0" w:color="auto"/>
            </w:tcBorders>
            <w:shd w:val="clear" w:color="auto" w:fill="auto"/>
            <w:vAlign w:val="center"/>
            <w:hideMark/>
          </w:tcPr>
          <w:p w14:paraId="4C8196D9" w14:textId="77D8B4DB" w:rsidR="00CE33D7" w:rsidRPr="003B24A8" w:rsidRDefault="00CE33D7" w:rsidP="00CE33D7">
            <w:pPr>
              <w:spacing w:after="0" w:line="240" w:lineRule="auto"/>
              <w:jc w:val="center"/>
              <w:rPr>
                <w:rFonts w:eastAsia="Times New Roman"/>
                <w:lang w:eastAsia="it-IT"/>
              </w:rPr>
            </w:pPr>
            <w:r>
              <w:rPr>
                <w:rFonts w:eastAsia="Times New Roman"/>
                <w:lang w:eastAsia="it-IT"/>
              </w:rPr>
              <w:t>45,00</w:t>
            </w:r>
          </w:p>
        </w:tc>
      </w:tr>
      <w:tr w:rsidR="00CE33D7" w:rsidRPr="003B24A8" w14:paraId="7B50C48F" w14:textId="77777777" w:rsidTr="007E5225">
        <w:trPr>
          <w:trHeight w:val="401"/>
          <w:jc w:val="center"/>
        </w:trPr>
        <w:tc>
          <w:tcPr>
            <w:tcW w:w="4515" w:type="dxa"/>
            <w:tcBorders>
              <w:top w:val="nil"/>
              <w:left w:val="single" w:sz="4" w:space="0" w:color="auto"/>
              <w:bottom w:val="single" w:sz="4" w:space="0" w:color="auto"/>
              <w:right w:val="single" w:sz="4" w:space="0" w:color="auto"/>
            </w:tcBorders>
            <w:shd w:val="clear" w:color="auto" w:fill="auto"/>
            <w:noWrap/>
            <w:vAlign w:val="bottom"/>
            <w:hideMark/>
          </w:tcPr>
          <w:p w14:paraId="5DD00B1E" w14:textId="2DC6798F" w:rsidR="00CE33D7" w:rsidRPr="003B24A8" w:rsidRDefault="00CE33D7" w:rsidP="007E5225">
            <w:pPr>
              <w:spacing w:after="0" w:line="276" w:lineRule="auto"/>
              <w:ind w:right="-195"/>
              <w:jc w:val="left"/>
              <w:rPr>
                <w:rFonts w:eastAsia="Times New Roman"/>
                <w:lang w:val="en-US" w:eastAsia="it-IT"/>
              </w:rPr>
            </w:pPr>
            <w:r w:rsidRPr="0093020D">
              <w:rPr>
                <w:bCs/>
                <w:lang w:val="en-GB"/>
              </w:rPr>
              <w:t>Big Dye Xterminator bead solution</w:t>
            </w:r>
          </w:p>
        </w:tc>
        <w:tc>
          <w:tcPr>
            <w:tcW w:w="3575" w:type="dxa"/>
            <w:tcBorders>
              <w:top w:val="nil"/>
              <w:left w:val="nil"/>
              <w:bottom w:val="single" w:sz="4" w:space="0" w:color="auto"/>
              <w:right w:val="single" w:sz="4" w:space="0" w:color="auto"/>
            </w:tcBorders>
            <w:shd w:val="clear" w:color="auto" w:fill="auto"/>
            <w:vAlign w:val="center"/>
            <w:hideMark/>
          </w:tcPr>
          <w:p w14:paraId="11476740" w14:textId="06CAC6D6" w:rsidR="00CE33D7" w:rsidRPr="003B24A8" w:rsidRDefault="00CE33D7" w:rsidP="00CE33D7">
            <w:pPr>
              <w:spacing w:after="0" w:line="240" w:lineRule="auto"/>
              <w:jc w:val="center"/>
              <w:rPr>
                <w:rFonts w:eastAsia="Times New Roman"/>
                <w:lang w:eastAsia="it-IT"/>
              </w:rPr>
            </w:pPr>
            <w:r>
              <w:rPr>
                <w:bCs/>
              </w:rPr>
              <w:t>10,00</w:t>
            </w:r>
          </w:p>
        </w:tc>
      </w:tr>
    </w:tbl>
    <w:p w14:paraId="18CB13F8" w14:textId="3F828872" w:rsidR="00081EF4" w:rsidRDefault="007E5225" w:rsidP="007E5225">
      <w:pPr>
        <w:pStyle w:val="Didascalia"/>
        <w:rPr>
          <w:bCs w:val="0"/>
          <w:szCs w:val="26"/>
        </w:rPr>
      </w:pPr>
      <w:bookmarkStart w:id="126" w:name="_Ref135120363"/>
      <w:bookmarkStart w:id="127" w:name="_Toc146100202"/>
      <w:r>
        <w:t xml:space="preserve">Tabella </w:t>
      </w:r>
      <w:r w:rsidR="00640143">
        <w:fldChar w:fldCharType="begin"/>
      </w:r>
      <w:r w:rsidR="00640143">
        <w:instrText xml:space="preserve"> SEQ Tabella \* ARABIC </w:instrText>
      </w:r>
      <w:r w:rsidR="00640143">
        <w:fldChar w:fldCharType="separate"/>
      </w:r>
      <w:r w:rsidR="00490FF8">
        <w:rPr>
          <w:noProof/>
        </w:rPr>
        <w:t>25</w:t>
      </w:r>
      <w:r w:rsidR="00640143">
        <w:rPr>
          <w:noProof/>
        </w:rPr>
        <w:fldChar w:fldCharType="end"/>
      </w:r>
      <w:bookmarkEnd w:id="126"/>
      <w:r>
        <w:t xml:space="preserve"> – </w:t>
      </w:r>
      <w:r w:rsidRPr="003B24A8">
        <w:t>Reagenti</w:t>
      </w:r>
      <w:r>
        <w:t xml:space="preserve"> </w:t>
      </w:r>
      <w:r w:rsidRPr="003B24A8">
        <w:t>per la reazione</w:t>
      </w:r>
      <w:r>
        <w:t xml:space="preserve"> di purificazione </w:t>
      </w:r>
      <w:r w:rsidRPr="007E5225">
        <w:t>dei prodotti della reazione di sequenza</w:t>
      </w:r>
      <w:bookmarkEnd w:id="127"/>
    </w:p>
    <w:p w14:paraId="706EDFFD" w14:textId="68BD06C3" w:rsidR="00081EF4" w:rsidRDefault="007E5225" w:rsidP="007C4E13">
      <w:pPr>
        <w:rPr>
          <w:bCs/>
        </w:rPr>
      </w:pPr>
      <w:r>
        <w:rPr>
          <w:bCs/>
        </w:rPr>
        <w:t xml:space="preserve">Un volume di </w:t>
      </w:r>
      <w:r w:rsidR="00081EF4">
        <w:rPr>
          <w:bCs/>
        </w:rPr>
        <w:t>55 µ</w:t>
      </w:r>
      <w:r w:rsidR="00F213EB">
        <w:rPr>
          <w:bCs/>
        </w:rPr>
        <w:t>l</w:t>
      </w:r>
      <w:r w:rsidR="00081EF4">
        <w:rPr>
          <w:bCs/>
        </w:rPr>
        <w:t xml:space="preserve"> di </w:t>
      </w:r>
      <w:proofErr w:type="spellStart"/>
      <w:r>
        <w:rPr>
          <w:bCs/>
        </w:rPr>
        <w:t>master</w:t>
      </w:r>
      <w:r w:rsidR="00081EF4">
        <w:rPr>
          <w:bCs/>
        </w:rPr>
        <w:t>mix</w:t>
      </w:r>
      <w:proofErr w:type="spellEnd"/>
      <w:r w:rsidR="00081EF4">
        <w:rPr>
          <w:bCs/>
        </w:rPr>
        <w:t xml:space="preserve"> </w:t>
      </w:r>
      <w:r>
        <w:rPr>
          <w:bCs/>
        </w:rPr>
        <w:t>è</w:t>
      </w:r>
      <w:r w:rsidR="00081EF4">
        <w:rPr>
          <w:bCs/>
        </w:rPr>
        <w:t xml:space="preserve"> stat</w:t>
      </w:r>
      <w:r>
        <w:rPr>
          <w:bCs/>
        </w:rPr>
        <w:t>o</w:t>
      </w:r>
      <w:r w:rsidR="00081EF4">
        <w:rPr>
          <w:bCs/>
        </w:rPr>
        <w:t xml:space="preserve"> aggiunt</w:t>
      </w:r>
      <w:r>
        <w:rPr>
          <w:bCs/>
        </w:rPr>
        <w:t>o</w:t>
      </w:r>
      <w:r w:rsidR="00081EF4">
        <w:rPr>
          <w:bCs/>
        </w:rPr>
        <w:t xml:space="preserve"> a</w:t>
      </w:r>
      <w:r>
        <w:rPr>
          <w:bCs/>
        </w:rPr>
        <w:t>d</w:t>
      </w:r>
      <w:r w:rsidR="00081EF4">
        <w:rPr>
          <w:bCs/>
        </w:rPr>
        <w:t xml:space="preserve"> ogni pozzetto contenente un campione della piastra per </w:t>
      </w:r>
      <w:proofErr w:type="spellStart"/>
      <w:r w:rsidR="00081EF4">
        <w:rPr>
          <w:bCs/>
        </w:rPr>
        <w:t>sequenziatore</w:t>
      </w:r>
      <w:proofErr w:type="spellEnd"/>
      <w:r w:rsidR="00081EF4">
        <w:rPr>
          <w:bCs/>
        </w:rPr>
        <w:t xml:space="preserve">, </w:t>
      </w:r>
      <w:r>
        <w:rPr>
          <w:bCs/>
        </w:rPr>
        <w:t>la quale</w:t>
      </w:r>
      <w:r w:rsidR="00081EF4">
        <w:rPr>
          <w:bCs/>
        </w:rPr>
        <w:t xml:space="preserve"> è stata successivamente chiusa con una pellicola adesiva.</w:t>
      </w:r>
    </w:p>
    <w:p w14:paraId="0BC03CF2" w14:textId="7FF85E96" w:rsidR="00081EF4" w:rsidRDefault="00081EF4" w:rsidP="007C4E13">
      <w:pPr>
        <w:rPr>
          <w:bCs/>
        </w:rPr>
      </w:pPr>
      <w:r>
        <w:rPr>
          <w:bCs/>
        </w:rPr>
        <w:t xml:space="preserve">La </w:t>
      </w:r>
      <w:proofErr w:type="spellStart"/>
      <w:r>
        <w:rPr>
          <w:bCs/>
        </w:rPr>
        <w:t>micropiastra</w:t>
      </w:r>
      <w:proofErr w:type="spellEnd"/>
      <w:r>
        <w:rPr>
          <w:bCs/>
        </w:rPr>
        <w:t xml:space="preserve"> è stata agitata su un agitatore per piastre per 30 minuti a 18000 </w:t>
      </w:r>
      <w:r w:rsidR="007E5225">
        <w:rPr>
          <w:bCs/>
        </w:rPr>
        <w:t xml:space="preserve">× </w:t>
      </w:r>
      <w:r>
        <w:rPr>
          <w:bCs/>
        </w:rPr>
        <w:t>rpm.</w:t>
      </w:r>
      <w:r w:rsidR="007E5225">
        <w:rPr>
          <w:bCs/>
        </w:rPr>
        <w:t xml:space="preserve"> </w:t>
      </w:r>
      <w:r>
        <w:rPr>
          <w:bCs/>
        </w:rPr>
        <w:t xml:space="preserve">Infine, la </w:t>
      </w:r>
      <w:proofErr w:type="spellStart"/>
      <w:r>
        <w:rPr>
          <w:bCs/>
        </w:rPr>
        <w:t>micropiastra</w:t>
      </w:r>
      <w:proofErr w:type="spellEnd"/>
      <w:r>
        <w:rPr>
          <w:bCs/>
        </w:rPr>
        <w:t xml:space="preserve"> è stata centrifugata a </w:t>
      </w:r>
      <w:r w:rsidRPr="00DF4D5E">
        <w:rPr>
          <w:bCs/>
        </w:rPr>
        <w:t>1</w:t>
      </w:r>
      <w:r w:rsidR="00B9475A" w:rsidRPr="00DF4D5E">
        <w:rPr>
          <w:bCs/>
        </w:rPr>
        <w:t>8</w:t>
      </w:r>
      <w:r w:rsidRPr="00DF4D5E">
        <w:rPr>
          <w:bCs/>
        </w:rPr>
        <w:t xml:space="preserve">00 </w:t>
      </w:r>
      <w:r w:rsidR="007E5225" w:rsidRPr="00DF4D5E">
        <w:rPr>
          <w:bCs/>
        </w:rPr>
        <w:t>×</w:t>
      </w:r>
      <w:r w:rsidR="007E5225">
        <w:rPr>
          <w:bCs/>
        </w:rPr>
        <w:t xml:space="preserve"> </w:t>
      </w:r>
      <w:r>
        <w:rPr>
          <w:bCs/>
        </w:rPr>
        <w:t xml:space="preserve">g per 2 minuti. </w:t>
      </w:r>
    </w:p>
    <w:p w14:paraId="2CE42CD1" w14:textId="77777777" w:rsidR="00081EF4" w:rsidRPr="00CD45BB" w:rsidRDefault="00081EF4" w:rsidP="007E1B95">
      <w:pPr>
        <w:pStyle w:val="Titolo4"/>
      </w:pPr>
      <w:bookmarkStart w:id="128" w:name="_Toc146100586"/>
      <w:r w:rsidRPr="00CD45BB">
        <w:t>Elettroforesi capillare</w:t>
      </w:r>
      <w:bookmarkEnd w:id="128"/>
    </w:p>
    <w:p w14:paraId="489823F1" w14:textId="77777777" w:rsidR="00081EF4" w:rsidRDefault="00081EF4" w:rsidP="007C4E13">
      <w:pPr>
        <w:rPr>
          <w:bCs/>
        </w:rPr>
      </w:pPr>
      <w:r>
        <w:rPr>
          <w:bCs/>
        </w:rPr>
        <w:t xml:space="preserve">La piastra da 96 pozzetti è stata caricata nel </w:t>
      </w:r>
      <w:proofErr w:type="spellStart"/>
      <w:r>
        <w:rPr>
          <w:bCs/>
        </w:rPr>
        <w:t>sequenziatore</w:t>
      </w:r>
      <w:proofErr w:type="spellEnd"/>
      <w:r>
        <w:rPr>
          <w:bCs/>
        </w:rPr>
        <w:t xml:space="preserve"> automatico Applied </w:t>
      </w:r>
      <w:proofErr w:type="spellStart"/>
      <w:r>
        <w:rPr>
          <w:bCs/>
        </w:rPr>
        <w:t>Biosystems</w:t>
      </w:r>
      <w:proofErr w:type="spellEnd"/>
      <w:r>
        <w:rPr>
          <w:bCs/>
        </w:rPr>
        <w:t xml:space="preserve"> </w:t>
      </w:r>
      <w:proofErr w:type="spellStart"/>
      <w:r>
        <w:rPr>
          <w:bCs/>
        </w:rPr>
        <w:t>Seqstudio</w:t>
      </w:r>
      <w:proofErr w:type="spellEnd"/>
      <w:r>
        <w:rPr>
          <w:bCs/>
        </w:rPr>
        <w:t xml:space="preserve"> </w:t>
      </w:r>
      <w:proofErr w:type="spellStart"/>
      <w:r w:rsidRPr="00BD6A4C">
        <w:rPr>
          <w:bCs/>
        </w:rPr>
        <w:t>Genetic</w:t>
      </w:r>
      <w:proofErr w:type="spellEnd"/>
      <w:r w:rsidRPr="00BD6A4C">
        <w:rPr>
          <w:bCs/>
        </w:rPr>
        <w:t xml:space="preserve"> Analyzer (</w:t>
      </w:r>
      <w:proofErr w:type="spellStart"/>
      <w:r w:rsidRPr="00BD6A4C">
        <w:rPr>
          <w:bCs/>
        </w:rPr>
        <w:t>Thermo</w:t>
      </w:r>
      <w:proofErr w:type="spellEnd"/>
      <w:r w:rsidRPr="00BD6A4C">
        <w:rPr>
          <w:bCs/>
        </w:rPr>
        <w:t xml:space="preserve"> Fisher Scientific, </w:t>
      </w:r>
      <w:proofErr w:type="spellStart"/>
      <w:r w:rsidRPr="00BD6A4C">
        <w:rPr>
          <w:bCs/>
        </w:rPr>
        <w:t>Waltham</w:t>
      </w:r>
      <w:proofErr w:type="spellEnd"/>
      <w:r w:rsidRPr="00BD6A4C">
        <w:rPr>
          <w:bCs/>
        </w:rPr>
        <w:t>, Massachusetts – USA) ed è stata avviata l’elettroforesi</w:t>
      </w:r>
      <w:r>
        <w:rPr>
          <w:bCs/>
        </w:rPr>
        <w:t xml:space="preserve"> capillare con modulo di corsa </w:t>
      </w:r>
      <w:r w:rsidRPr="00470E87">
        <w:rPr>
          <w:bCs/>
        </w:rPr>
        <w:t>Medium BDX.</w:t>
      </w:r>
    </w:p>
    <w:p w14:paraId="31DC6158" w14:textId="151A231B" w:rsidR="00081EF4" w:rsidRPr="0040443D" w:rsidRDefault="00081EF4" w:rsidP="00CD45BB">
      <w:pPr>
        <w:pStyle w:val="Titolo4"/>
      </w:pPr>
      <w:bookmarkStart w:id="129" w:name="_Toc146100587"/>
      <w:r w:rsidRPr="0040443D">
        <w:t>Lettura</w:t>
      </w:r>
      <w:r w:rsidR="00865320">
        <w:t xml:space="preserve"> ed interpretazione degli</w:t>
      </w:r>
      <w:r w:rsidRPr="0040443D">
        <w:t xml:space="preserve"> </w:t>
      </w:r>
      <w:proofErr w:type="spellStart"/>
      <w:r w:rsidRPr="0040443D">
        <w:t>elettroferogrammi</w:t>
      </w:r>
      <w:bookmarkEnd w:id="129"/>
      <w:proofErr w:type="spellEnd"/>
    </w:p>
    <w:p w14:paraId="3D3471A1" w14:textId="734D056B" w:rsidR="003A213E" w:rsidRPr="00ED3239" w:rsidRDefault="006611AB" w:rsidP="007C4E13">
      <w:pPr>
        <w:rPr>
          <w:lang w:eastAsia="it-IT"/>
        </w:rPr>
      </w:pPr>
      <w:r>
        <w:rPr>
          <w:bCs/>
        </w:rPr>
        <w:t xml:space="preserve">Al termine della corsa, </w:t>
      </w:r>
      <w:r w:rsidR="001A5EA6">
        <w:rPr>
          <w:bCs/>
        </w:rPr>
        <w:t xml:space="preserve">i dati grezzi delle sequenze </w:t>
      </w:r>
      <w:proofErr w:type="spellStart"/>
      <w:r w:rsidR="001A5EA6">
        <w:rPr>
          <w:bCs/>
        </w:rPr>
        <w:t>forward</w:t>
      </w:r>
      <w:proofErr w:type="spellEnd"/>
      <w:r w:rsidR="001A5EA6">
        <w:rPr>
          <w:bCs/>
        </w:rPr>
        <w:t xml:space="preserve"> e reverse di ciascun campione </w:t>
      </w:r>
      <w:r w:rsidR="00A721DD">
        <w:rPr>
          <w:bCs/>
        </w:rPr>
        <w:t xml:space="preserve">sono stati </w:t>
      </w:r>
      <w:r w:rsidR="001A5EA6">
        <w:rPr>
          <w:bCs/>
        </w:rPr>
        <w:t xml:space="preserve">importati </w:t>
      </w:r>
      <w:r w:rsidR="002A3E43" w:rsidRPr="00ED3239">
        <w:rPr>
          <w:bCs/>
        </w:rPr>
        <w:t>nel</w:t>
      </w:r>
      <w:r w:rsidR="00081EF4" w:rsidRPr="00ED3239">
        <w:rPr>
          <w:bCs/>
        </w:rPr>
        <w:t xml:space="preserve"> </w:t>
      </w:r>
      <w:r w:rsidR="00081EF4" w:rsidRPr="00ED3239">
        <w:t>software</w:t>
      </w:r>
      <w:r w:rsidR="00081EF4" w:rsidRPr="00ED3239">
        <w:rPr>
          <w:bCs/>
        </w:rPr>
        <w:t xml:space="preserve"> </w:t>
      </w:r>
      <w:r w:rsidR="00081EF4" w:rsidRPr="00ED3239">
        <w:t xml:space="preserve">MEGA </w:t>
      </w:r>
      <w:proofErr w:type="spellStart"/>
      <w:r w:rsidR="00081EF4" w:rsidRPr="00ED3239">
        <w:t>version</w:t>
      </w:r>
      <w:proofErr w:type="spellEnd"/>
      <w:r w:rsidR="00081EF4" w:rsidRPr="00ED3239">
        <w:t xml:space="preserve"> 6 (</w:t>
      </w:r>
      <w:proofErr w:type="spellStart"/>
      <w:r w:rsidR="00081EF4" w:rsidRPr="00ED3239">
        <w:rPr>
          <w:i/>
          <w:iCs/>
        </w:rPr>
        <w:t>Molecular</w:t>
      </w:r>
      <w:proofErr w:type="spellEnd"/>
      <w:r w:rsidR="00081EF4" w:rsidRPr="00ED3239">
        <w:rPr>
          <w:i/>
          <w:iCs/>
        </w:rPr>
        <w:t xml:space="preserve"> </w:t>
      </w:r>
      <w:proofErr w:type="spellStart"/>
      <w:r w:rsidR="00081EF4" w:rsidRPr="00ED3239">
        <w:rPr>
          <w:i/>
          <w:iCs/>
        </w:rPr>
        <w:t>Evolutionary</w:t>
      </w:r>
      <w:proofErr w:type="spellEnd"/>
      <w:r w:rsidR="00081EF4" w:rsidRPr="00ED3239">
        <w:rPr>
          <w:i/>
          <w:iCs/>
        </w:rPr>
        <w:t xml:space="preserve"> Genetics Analysis Version 6.0</w:t>
      </w:r>
      <w:r w:rsidR="00081EF4" w:rsidRPr="00ED3239">
        <w:t>)</w:t>
      </w:r>
      <w:r w:rsidR="004436B6" w:rsidRPr="00ED3239">
        <w:t xml:space="preserve"> </w:t>
      </w:r>
      <w:r w:rsidR="004436B6" w:rsidRPr="00ED3239">
        <w:fldChar w:fldCharType="begin"/>
      </w:r>
      <w:r w:rsidR="004436B6" w:rsidRPr="00ED3239">
        <w:instrText xml:space="preserve"> ADDIN ZOTERO_ITEM CSL_CITATION {"citationID":"jBw6FdQw","properties":{"formattedCitation":"(Tamura et al., 2013)","plainCitation":"(Tamura et al., 2013)","noteIndex":0},"citationItems":[{"id":13,"uris":["http://zotero.org/users/local/bDNQ2HY3/items/VPHQUUFX"],"itemData":{"id":13,"type":"article-journal","abstract":"We announce the release of an advanced version of the Molecular Evolutionary Genetics Analysis (MEGA) software, which currently contains facilities for building sequence alignments, inferring phylogenetic histories, and conducting molecular evolutionary analysis. In version 6.0, MEGA now enables the inference of timetrees, as it implements the RelTime method for estimating divergence times for all branching points in a phylogeny. A new Timetree Wizard in MEGA6 facilitates this timetree inference by providing a graphical user interface (GUI) to specify the phylogeny and calibration constraints step-by-step. This version also contains enhanced algorithms to search for the optimal trees under evolutionary criteria and implements a more advanced memory management that can double the size of sequence data sets to which MEGA can be applied. Both GUI and command-line versions of MEGA6 can be downloaded from www.megasoftware.net free of charge.","container-title":"Molecular Biology and Evolution","DOI":"10.1093/molbev/mst197","ISSN":"1537-1719","issue":"12","journalAbbreviation":"Mol Biol Evol","language":"eng","note":"PMID: 24132122\nPMCID: PMC3840312","page":"2725-2729","source":"PubMed","title":"MEGA6: Molecular Evolutionary Genetics Analysis version 6.0","title-short":"MEGA6","volume":"30","author":[{"family":"Tamura","given":"Koichiro"},{"family":"Stecher","given":"Glen"},{"family":"Peterson","given":"Daniel"},{"family":"Filipski","given":"Alan"},{"family":"Kumar","given":"Sudhir"}],"issued":{"date-parts":[["2013",12]]}}}],"schema":"https://github.com/citation-style-language/schema/raw/master/csl-citation.json"} </w:instrText>
      </w:r>
      <w:r w:rsidR="004436B6" w:rsidRPr="00ED3239">
        <w:fldChar w:fldCharType="separate"/>
      </w:r>
      <w:r w:rsidR="004436B6" w:rsidRPr="00ED3239">
        <w:t>(Tamura et al., 2013)</w:t>
      </w:r>
      <w:r w:rsidR="004436B6" w:rsidRPr="00ED3239">
        <w:fldChar w:fldCharType="end"/>
      </w:r>
      <w:r w:rsidR="008A7EEC" w:rsidRPr="00ED3239">
        <w:t>.</w:t>
      </w:r>
      <w:r w:rsidR="00C83A17" w:rsidRPr="00ED3239">
        <w:t xml:space="preserve"> </w:t>
      </w:r>
      <w:r w:rsidR="008A7EEC" w:rsidRPr="00ED3239">
        <w:t>T</w:t>
      </w:r>
      <w:r w:rsidR="00C83A17" w:rsidRPr="00ED3239">
        <w:t xml:space="preserve">ali sequenze </w:t>
      </w:r>
      <w:r w:rsidR="00081EF4" w:rsidRPr="00ED3239">
        <w:rPr>
          <w:bCs/>
        </w:rPr>
        <w:t xml:space="preserve">sono state </w:t>
      </w:r>
      <w:r w:rsidR="006901EF" w:rsidRPr="00ED3239">
        <w:rPr>
          <w:bCs/>
        </w:rPr>
        <w:t>assemblate</w:t>
      </w:r>
      <w:r w:rsidR="00C83A17" w:rsidRPr="00ED3239">
        <w:rPr>
          <w:bCs/>
        </w:rPr>
        <w:t xml:space="preserve"> ed allineate</w:t>
      </w:r>
      <w:r w:rsidR="00081EF4" w:rsidRPr="00ED3239">
        <w:rPr>
          <w:bCs/>
        </w:rPr>
        <w:t xml:space="preserve"> e </w:t>
      </w:r>
      <w:r w:rsidR="008D7958" w:rsidRPr="00ED3239">
        <w:rPr>
          <w:bCs/>
        </w:rPr>
        <w:t>sono</w:t>
      </w:r>
      <w:r w:rsidR="00081EF4" w:rsidRPr="00ED3239">
        <w:rPr>
          <w:bCs/>
        </w:rPr>
        <w:t xml:space="preserve"> stat</w:t>
      </w:r>
      <w:r w:rsidR="008D7958" w:rsidRPr="00ED3239">
        <w:rPr>
          <w:bCs/>
        </w:rPr>
        <w:t>i corretti eventuali errori di chiamata delle singole basi</w:t>
      </w:r>
      <w:r w:rsidR="001F5303" w:rsidRPr="00ED3239">
        <w:rPr>
          <w:bCs/>
        </w:rPr>
        <w:t xml:space="preserve"> azotate</w:t>
      </w:r>
      <w:r w:rsidR="000723F2" w:rsidRPr="00ED3239">
        <w:rPr>
          <w:bCs/>
        </w:rPr>
        <w:t>, al fine di creare</w:t>
      </w:r>
      <w:r w:rsidR="00081EF4" w:rsidRPr="00ED3239">
        <w:rPr>
          <w:bCs/>
        </w:rPr>
        <w:t xml:space="preserve"> le sequenze consenso</w:t>
      </w:r>
      <w:r w:rsidR="00CD45BB" w:rsidRPr="00ED3239">
        <w:rPr>
          <w:bCs/>
        </w:rPr>
        <w:t>.</w:t>
      </w:r>
      <w:r w:rsidR="005D16DB" w:rsidRPr="00ED3239">
        <w:rPr>
          <w:bCs/>
        </w:rPr>
        <w:t xml:space="preserve"> </w:t>
      </w:r>
      <w:r w:rsidR="00602EC2" w:rsidRPr="00ED3239">
        <w:rPr>
          <w:lang w:eastAsia="it-IT"/>
        </w:rPr>
        <w:t>Elaborazione ed interpretazione delle sequenze</w:t>
      </w:r>
      <w:r w:rsidR="003A213E" w:rsidRPr="00ED3239">
        <w:rPr>
          <w:lang w:eastAsia="it-IT"/>
        </w:rPr>
        <w:t>.</w:t>
      </w:r>
    </w:p>
    <w:p w14:paraId="72D9B50C" w14:textId="28CA7C36" w:rsidR="00812652" w:rsidRPr="00C510BD" w:rsidRDefault="000140D1" w:rsidP="007C4E13">
      <w:pPr>
        <w:rPr>
          <w:lang w:eastAsia="it-IT"/>
        </w:rPr>
      </w:pPr>
      <w:r w:rsidRPr="00ED3239">
        <w:rPr>
          <w:lang w:eastAsia="it-IT"/>
        </w:rPr>
        <w:t>Le sequenze consenso definitive ottenute sono utilizzate per l’identificazione del</w:t>
      </w:r>
      <w:r w:rsidR="00EE6917" w:rsidRPr="00ED3239">
        <w:rPr>
          <w:lang w:eastAsia="it-IT"/>
        </w:rPr>
        <w:t>la specie e</w:t>
      </w:r>
      <w:r w:rsidR="007E0EF4" w:rsidRPr="00ED3239">
        <w:rPr>
          <w:lang w:eastAsia="it-IT"/>
        </w:rPr>
        <w:t xml:space="preserve"> del tipo di </w:t>
      </w:r>
      <w:r w:rsidR="00AF7500" w:rsidRPr="00ED3239">
        <w:rPr>
          <w:lang w:eastAsia="it-IT"/>
        </w:rPr>
        <w:t>e</w:t>
      </w:r>
      <w:r w:rsidR="007E0EF4" w:rsidRPr="00ED3239">
        <w:rPr>
          <w:lang w:eastAsia="it-IT"/>
        </w:rPr>
        <w:t>nterovirus</w:t>
      </w:r>
      <w:r w:rsidR="00C93ABB" w:rsidRPr="00ED3239">
        <w:rPr>
          <w:lang w:eastAsia="it-IT"/>
        </w:rPr>
        <w:t xml:space="preserve"> presente nel campione,</w:t>
      </w:r>
      <w:r w:rsidRPr="00ED3239">
        <w:rPr>
          <w:lang w:eastAsia="it-IT"/>
        </w:rPr>
        <w:t xml:space="preserve"> mediante confronto con le </w:t>
      </w:r>
      <w:r w:rsidRPr="00ED3239">
        <w:rPr>
          <w:lang w:eastAsia="it-IT"/>
        </w:rPr>
        <w:lastRenderedPageBreak/>
        <w:t xml:space="preserve">sequenze presenti nella banca dati </w:t>
      </w:r>
      <w:r w:rsidR="001B53CD" w:rsidRPr="00ED3239">
        <w:rPr>
          <w:lang w:eastAsia="it-IT"/>
        </w:rPr>
        <w:t xml:space="preserve">Basic Local </w:t>
      </w:r>
      <w:proofErr w:type="spellStart"/>
      <w:r w:rsidR="001B53CD" w:rsidRPr="00ED3239">
        <w:rPr>
          <w:lang w:eastAsia="it-IT"/>
        </w:rPr>
        <w:t>Alignment</w:t>
      </w:r>
      <w:proofErr w:type="spellEnd"/>
      <w:r w:rsidR="001B53CD" w:rsidRPr="00ED3239">
        <w:rPr>
          <w:lang w:eastAsia="it-IT"/>
        </w:rPr>
        <w:t xml:space="preserve"> </w:t>
      </w:r>
      <w:proofErr w:type="spellStart"/>
      <w:r w:rsidR="001B53CD" w:rsidRPr="00ED3239">
        <w:rPr>
          <w:lang w:eastAsia="it-IT"/>
        </w:rPr>
        <w:t>Search</w:t>
      </w:r>
      <w:proofErr w:type="spellEnd"/>
      <w:r w:rsidR="001B53CD" w:rsidRPr="00ED3239">
        <w:rPr>
          <w:lang w:eastAsia="it-IT"/>
        </w:rPr>
        <w:t xml:space="preserve"> Tool (BLAST</w:t>
      </w:r>
      <w:r w:rsidR="003A213E" w:rsidRPr="00ED3239">
        <w:rPr>
          <w:vertAlign w:val="superscript"/>
          <w:lang w:eastAsia="it-IT"/>
        </w:rPr>
        <w:t>®</w:t>
      </w:r>
      <w:r w:rsidR="001B53CD" w:rsidRPr="00ED3239">
        <w:rPr>
          <w:lang w:eastAsia="it-IT"/>
        </w:rPr>
        <w:t xml:space="preserve">) </w:t>
      </w:r>
      <w:r w:rsidR="003A213E" w:rsidRPr="00ED3239">
        <w:rPr>
          <w:lang w:eastAsia="it-IT"/>
        </w:rPr>
        <w:t xml:space="preserve">di </w:t>
      </w:r>
      <w:proofErr w:type="spellStart"/>
      <w:r w:rsidR="003A213E" w:rsidRPr="00CE4D73">
        <w:rPr>
          <w:lang w:eastAsia="it-IT"/>
        </w:rPr>
        <w:t>GenBank</w:t>
      </w:r>
      <w:proofErr w:type="spellEnd"/>
      <w:r w:rsidR="00ED3239" w:rsidRPr="00CE4D73">
        <w:rPr>
          <w:lang w:eastAsia="it-IT"/>
        </w:rPr>
        <w:t xml:space="preserve"> </w:t>
      </w:r>
      <w:r w:rsidR="00CE4D73" w:rsidRPr="00CE4D73">
        <w:t>(</w:t>
      </w:r>
      <w:hyperlink r:id="rId14" w:history="1">
        <w:r w:rsidR="00CE4D73" w:rsidRPr="00CE4D73">
          <w:rPr>
            <w:rStyle w:val="Collegamentoipertestuale"/>
            <w:color w:val="auto"/>
            <w:u w:val="none"/>
          </w:rPr>
          <w:t>https://blast.ncbi.nlm.nih.gov/Blast.cgi</w:t>
        </w:r>
      </w:hyperlink>
      <w:r w:rsidR="00CE4D73" w:rsidRPr="00CE4D73">
        <w:t xml:space="preserve">) </w:t>
      </w:r>
      <w:r w:rsidR="001B53CD" w:rsidRPr="00CE4D73">
        <w:rPr>
          <w:lang w:eastAsia="it-IT"/>
        </w:rPr>
        <w:t xml:space="preserve">ed Enterovirus </w:t>
      </w:r>
      <w:proofErr w:type="spellStart"/>
      <w:r w:rsidR="001B53CD" w:rsidRPr="00CE4D73">
        <w:rPr>
          <w:lang w:eastAsia="it-IT"/>
        </w:rPr>
        <w:t>Genotyping</w:t>
      </w:r>
      <w:proofErr w:type="spellEnd"/>
      <w:r w:rsidR="001B53CD" w:rsidRPr="00CE4D73">
        <w:rPr>
          <w:lang w:eastAsia="it-IT"/>
        </w:rPr>
        <w:t xml:space="preserve"> Tool Version </w:t>
      </w:r>
      <w:r w:rsidR="003A213E" w:rsidRPr="00CE4D73">
        <w:rPr>
          <w:lang w:eastAsia="it-IT"/>
        </w:rPr>
        <w:t>0.1</w:t>
      </w:r>
      <w:r w:rsidR="00ED3239" w:rsidRPr="00CE4D73">
        <w:rPr>
          <w:lang w:eastAsia="it-IT"/>
        </w:rPr>
        <w:t xml:space="preserve"> </w:t>
      </w:r>
      <w:r w:rsidR="00CE4D73">
        <w:rPr>
          <w:lang w:eastAsia="it-IT"/>
        </w:rPr>
        <w:t>(</w:t>
      </w:r>
      <w:r w:rsidR="00CE4D73" w:rsidRPr="00CE4D73">
        <w:t>https://www.rivm.nl/</w:t>
      </w:r>
      <w:proofErr w:type="spellStart"/>
      <w:r w:rsidR="00CE4D73" w:rsidRPr="00CE4D73">
        <w:t>mpf</w:t>
      </w:r>
      <w:proofErr w:type="spellEnd"/>
      <w:r w:rsidR="00CE4D73" w:rsidRPr="00CE4D73">
        <w:t>/</w:t>
      </w:r>
      <w:proofErr w:type="spellStart"/>
      <w:r w:rsidR="00CE4D73" w:rsidRPr="00CE4D73">
        <w:t>typingtool</w:t>
      </w:r>
      <w:proofErr w:type="spellEnd"/>
      <w:r w:rsidR="00CE4D73" w:rsidRPr="00CE4D73">
        <w:t>/enterovirus/</w:t>
      </w:r>
      <w:r w:rsidR="00CE4D73">
        <w:t>)</w:t>
      </w:r>
      <w:r w:rsidR="00812652" w:rsidRPr="00C510BD">
        <w:rPr>
          <w:lang w:eastAsia="it-IT"/>
        </w:rPr>
        <w:t>.</w:t>
      </w:r>
    </w:p>
    <w:p w14:paraId="6614A980" w14:textId="31022D17" w:rsidR="00542E0B" w:rsidRDefault="00812652" w:rsidP="00557A61">
      <w:pPr>
        <w:rPr>
          <w:lang w:eastAsia="it-IT"/>
        </w:rPr>
      </w:pPr>
      <w:r w:rsidRPr="00ED3239">
        <w:rPr>
          <w:lang w:eastAsia="it-IT"/>
        </w:rPr>
        <w:t>L’identificazione è stata assegnata a seguito dell’individuazione della sequenza disponibile che rispetto alla sequenza consenso in esame abbia mostrato</w:t>
      </w:r>
      <w:r>
        <w:rPr>
          <w:lang w:eastAsia="it-IT"/>
        </w:rPr>
        <w:t xml:space="preserve">: la maggior percentuale di identità nucleotidica (max </w:t>
      </w:r>
      <w:proofErr w:type="spellStart"/>
      <w:r>
        <w:rPr>
          <w:lang w:eastAsia="it-IT"/>
        </w:rPr>
        <w:t>identity</w:t>
      </w:r>
      <w:proofErr w:type="spellEnd"/>
      <w:r>
        <w:rPr>
          <w:lang w:eastAsia="it-IT"/>
        </w:rPr>
        <w:t xml:space="preserve">), la maggior copertura della sequenza (query coverage) ed il minor </w:t>
      </w:r>
      <w:proofErr w:type="spellStart"/>
      <w:r>
        <w:rPr>
          <w:lang w:eastAsia="it-IT"/>
        </w:rPr>
        <w:t>vallore</w:t>
      </w:r>
      <w:proofErr w:type="spellEnd"/>
      <w:r>
        <w:rPr>
          <w:lang w:eastAsia="it-IT"/>
        </w:rPr>
        <w:t xml:space="preserve"> di “E </w:t>
      </w:r>
      <w:proofErr w:type="spellStart"/>
      <w:r>
        <w:rPr>
          <w:lang w:eastAsia="it-IT"/>
        </w:rPr>
        <w:t>value</w:t>
      </w:r>
      <w:proofErr w:type="spellEnd"/>
      <w:r>
        <w:rPr>
          <w:lang w:eastAsia="it-IT"/>
        </w:rPr>
        <w:t>”</w:t>
      </w:r>
      <w:r w:rsidR="005C361D">
        <w:rPr>
          <w:lang w:eastAsia="it-IT"/>
        </w:rPr>
        <w:t>, che misura la probabilità che l’allineamento, con la maggior identità, non sia stato ottenuto casualmente.</w:t>
      </w:r>
    </w:p>
    <w:p w14:paraId="49F917E7" w14:textId="77777777" w:rsidR="00C94783" w:rsidRDefault="00C94783" w:rsidP="00C94783">
      <w:pPr>
        <w:pStyle w:val="Titolo3"/>
      </w:pPr>
      <w:bookmarkStart w:id="130" w:name="_Toc145945699"/>
      <w:bookmarkStart w:id="131" w:name="_Toc146100588"/>
      <w:r w:rsidRPr="00C71034">
        <w:t xml:space="preserve">Next Generation </w:t>
      </w:r>
      <w:proofErr w:type="spellStart"/>
      <w:r w:rsidRPr="00C71034">
        <w:t>Sequencing</w:t>
      </w:r>
      <w:proofErr w:type="spellEnd"/>
      <w:r w:rsidRPr="00C71034">
        <w:t xml:space="preserve"> (NGS) </w:t>
      </w:r>
      <w:proofErr w:type="spellStart"/>
      <w:r w:rsidRPr="00C71034">
        <w:t>metabarcoding</w:t>
      </w:r>
      <w:proofErr w:type="spellEnd"/>
      <w:r w:rsidRPr="00C71034">
        <w:t xml:space="preserve"> su piattaforma Illumina </w:t>
      </w:r>
      <w:proofErr w:type="spellStart"/>
      <w:r w:rsidRPr="00C71034">
        <w:t>Mi</w:t>
      </w:r>
      <w:r>
        <w:t>Seq</w:t>
      </w:r>
      <w:bookmarkEnd w:id="130"/>
      <w:bookmarkEnd w:id="131"/>
      <w:proofErr w:type="spellEnd"/>
    </w:p>
    <w:p w14:paraId="7416CAE3" w14:textId="77777777" w:rsidR="00C94783" w:rsidRPr="00615748" w:rsidRDefault="00C94783" w:rsidP="00C94783">
      <w:r w:rsidRPr="003B24A8">
        <w:t xml:space="preserve">Questa metodica sfrutta </w:t>
      </w:r>
      <w:r>
        <w:t>i</w:t>
      </w:r>
      <w:r w:rsidRPr="003B24A8">
        <w:t xml:space="preserve">l </w:t>
      </w:r>
      <w:r>
        <w:t>s</w:t>
      </w:r>
      <w:r w:rsidRPr="0043079C">
        <w:t>equenziamento dell’</w:t>
      </w:r>
      <w:proofErr w:type="spellStart"/>
      <w:r w:rsidRPr="0043079C">
        <w:t>amplicone</w:t>
      </w:r>
      <w:proofErr w:type="spellEnd"/>
      <w:r w:rsidRPr="0043079C">
        <w:t xml:space="preserve"> della regione </w:t>
      </w:r>
      <w:r>
        <w:t xml:space="preserve">del genoma codificante per la proteina capsidica </w:t>
      </w:r>
      <w:r w:rsidRPr="0043079C">
        <w:t xml:space="preserve">VP1, </w:t>
      </w:r>
      <w:r>
        <w:t>che consente di</w:t>
      </w:r>
      <w:r w:rsidRPr="0043079C">
        <w:t xml:space="preserve"> tipizza</w:t>
      </w:r>
      <w:r>
        <w:t>re</w:t>
      </w:r>
      <w:r w:rsidRPr="0043079C">
        <w:t xml:space="preserve"> </w:t>
      </w:r>
      <w:r>
        <w:t>i diversi tipi di</w:t>
      </w:r>
      <w:r w:rsidRPr="0043079C">
        <w:t xml:space="preserve"> </w:t>
      </w:r>
      <w:r>
        <w:t>e</w:t>
      </w:r>
      <w:r w:rsidRPr="00615748">
        <w:t>nterovirus, eventualmente presenti all’interno di un singolo campione.</w:t>
      </w:r>
    </w:p>
    <w:p w14:paraId="29725BBB" w14:textId="77777777" w:rsidR="00C94783" w:rsidRPr="00615748" w:rsidRDefault="00C94783" w:rsidP="00C94783">
      <w:r w:rsidRPr="00615748">
        <w:t>Inizialmente è</w:t>
      </w:r>
      <w:r>
        <w:t xml:space="preserve"> stata</w:t>
      </w:r>
      <w:r w:rsidRPr="00615748">
        <w:t xml:space="preserve"> eseguita un’amplificazione PCR della regione del gene di interesse, che consente di legare, alle estremità degli </w:t>
      </w:r>
      <w:proofErr w:type="spellStart"/>
      <w:r w:rsidRPr="00615748">
        <w:t>ampliconi</w:t>
      </w:r>
      <w:proofErr w:type="spellEnd"/>
      <w:r w:rsidRPr="00615748">
        <w:t xml:space="preserve"> ottenuti, degli adattatori (acidi nucleici esogeni)</w:t>
      </w:r>
      <w:r>
        <w:t>. In seguito, mediante successiva amplificazione sono stati legati</w:t>
      </w:r>
      <w:r w:rsidRPr="00615748">
        <w:t xml:space="preserve"> degli indici (sequenze di DNA uniche legate a frammenti all’interno di una libreria di sequenziamento</w:t>
      </w:r>
      <w:r>
        <w:t>). Adattatori ed indici</w:t>
      </w:r>
      <w:r w:rsidRPr="00615748">
        <w:t xml:space="preserve"> consentono l’ordinamento a posteriori e l’identificazione d</w:t>
      </w:r>
      <w:r>
        <w:t>e</w:t>
      </w:r>
      <w:r w:rsidRPr="00615748">
        <w:t>i diversi campioni sequenziati su una stessa corsa di sequenziamento.</w:t>
      </w:r>
    </w:p>
    <w:p w14:paraId="2335D2C0" w14:textId="77777777" w:rsidR="00C94783" w:rsidRPr="00430785" w:rsidRDefault="00C94783" w:rsidP="00C94783">
      <w:r w:rsidRPr="00430785">
        <w:t xml:space="preserve">Infine, il sequenziamento è stato effettuato mediante piattaforma Illumina </w:t>
      </w:r>
      <w:proofErr w:type="spellStart"/>
      <w:r w:rsidRPr="00430785">
        <w:t>MiSeq</w:t>
      </w:r>
      <w:proofErr w:type="spellEnd"/>
      <w:r w:rsidRPr="00430785">
        <w:t xml:space="preserve">, sfruttando letture accoppiate a 250 </w:t>
      </w:r>
      <w:proofErr w:type="spellStart"/>
      <w:r w:rsidRPr="00430785">
        <w:t>bp</w:t>
      </w:r>
      <w:proofErr w:type="spellEnd"/>
      <w:r w:rsidRPr="00430785">
        <w:t>, al fine di generare letture di alta qualità a lunghezza intera della regione.</w:t>
      </w:r>
    </w:p>
    <w:p w14:paraId="62E2E3F8" w14:textId="77777777" w:rsidR="00C94783" w:rsidRPr="003B24A8" w:rsidRDefault="00C94783" w:rsidP="00C94783">
      <w:r w:rsidRPr="003B24A8">
        <w:t xml:space="preserve">La metodica si articola nelle seguenti </w:t>
      </w:r>
      <w:r>
        <w:t xml:space="preserve">principali </w:t>
      </w:r>
      <w:r w:rsidRPr="003B24A8">
        <w:t>fasi:</w:t>
      </w:r>
    </w:p>
    <w:p w14:paraId="3550813A" w14:textId="2E9558F0" w:rsidR="00C94783" w:rsidRPr="003B24A8" w:rsidRDefault="00C94783" w:rsidP="00C94783">
      <w:pPr>
        <w:numPr>
          <w:ilvl w:val="0"/>
          <w:numId w:val="11"/>
        </w:numPr>
        <w:spacing w:after="0"/>
      </w:pPr>
      <w:r w:rsidRPr="003B24A8">
        <w:t>preparazione del campione (</w:t>
      </w:r>
      <w:r>
        <w:t>vedere p</w:t>
      </w:r>
      <w:r w:rsidRPr="003B24A8">
        <w:t>aragrafo</w:t>
      </w:r>
      <w:r>
        <w:t xml:space="preserve"> </w:t>
      </w:r>
      <w:r>
        <w:fldChar w:fldCharType="begin"/>
      </w:r>
      <w:r>
        <w:instrText xml:space="preserve"> REF _Ref405652365 \r \h </w:instrText>
      </w:r>
      <w:r>
        <w:fldChar w:fldCharType="separate"/>
      </w:r>
      <w:r w:rsidR="00327811">
        <w:t>3.2</w:t>
      </w:r>
      <w:r>
        <w:fldChar w:fldCharType="end"/>
      </w:r>
      <w:r w:rsidRPr="003B24A8">
        <w:t>);</w:t>
      </w:r>
    </w:p>
    <w:p w14:paraId="6C7A69A1" w14:textId="3571E117" w:rsidR="00C94783" w:rsidRDefault="00C94783" w:rsidP="00C94783">
      <w:pPr>
        <w:numPr>
          <w:ilvl w:val="0"/>
          <w:numId w:val="11"/>
        </w:numPr>
        <w:spacing w:after="0"/>
      </w:pPr>
      <w:r w:rsidRPr="003B24A8">
        <w:t xml:space="preserve">estrazione dell’acido nucleico (vedere </w:t>
      </w:r>
      <w:r>
        <w:t>p</w:t>
      </w:r>
      <w:r w:rsidRPr="003B24A8">
        <w:t>aragrafo</w:t>
      </w:r>
      <w:r>
        <w:t xml:space="preserve"> </w:t>
      </w:r>
      <w:r>
        <w:fldChar w:fldCharType="begin"/>
      </w:r>
      <w:r>
        <w:instrText xml:space="preserve"> REF _Ref405652373 \r \h </w:instrText>
      </w:r>
      <w:r>
        <w:fldChar w:fldCharType="separate"/>
      </w:r>
      <w:r w:rsidR="00327811">
        <w:t>3.3</w:t>
      </w:r>
      <w:r>
        <w:fldChar w:fldCharType="end"/>
      </w:r>
      <w:r w:rsidRPr="003B24A8">
        <w:t>);</w:t>
      </w:r>
    </w:p>
    <w:p w14:paraId="2F334458" w14:textId="42AC41E6" w:rsidR="00C94783" w:rsidRDefault="00C94783" w:rsidP="00C94783">
      <w:pPr>
        <w:numPr>
          <w:ilvl w:val="0"/>
          <w:numId w:val="11"/>
        </w:numPr>
        <w:spacing w:after="0"/>
      </w:pPr>
      <w:r>
        <w:t xml:space="preserve">amplificazione del target da sequenziare (vedere paragrafo </w:t>
      </w:r>
      <w:r>
        <w:fldChar w:fldCharType="begin"/>
      </w:r>
      <w:r>
        <w:instrText xml:space="preserve"> REF _Ref136331476 \r \h </w:instrText>
      </w:r>
      <w:r>
        <w:fldChar w:fldCharType="separate"/>
      </w:r>
      <w:r w:rsidR="00327811">
        <w:t>3.5.1</w:t>
      </w:r>
      <w:r>
        <w:fldChar w:fldCharType="end"/>
      </w:r>
      <w:r>
        <w:t>)</w:t>
      </w:r>
    </w:p>
    <w:p w14:paraId="5CD1AB60" w14:textId="04A2B4F9" w:rsidR="00C94783" w:rsidRPr="003B24A8" w:rsidRDefault="00C94783" w:rsidP="00C94783">
      <w:pPr>
        <w:numPr>
          <w:ilvl w:val="0"/>
          <w:numId w:val="11"/>
        </w:numPr>
        <w:spacing w:after="0"/>
        <w:ind w:left="993" w:hanging="219"/>
      </w:pPr>
      <w:r w:rsidRPr="003B24A8">
        <w:t>allestimento d</w:t>
      </w:r>
      <w:r>
        <w:t>i una</w:t>
      </w:r>
      <w:r w:rsidRPr="003B24A8">
        <w:t xml:space="preserve"> reazione di </w:t>
      </w:r>
      <w:proofErr w:type="spellStart"/>
      <w:r w:rsidRPr="003B24A8">
        <w:t>retrotrascrizione</w:t>
      </w:r>
      <w:proofErr w:type="spellEnd"/>
      <w:r>
        <w:t xml:space="preserve"> </w:t>
      </w:r>
      <w:r w:rsidRPr="003B24A8">
        <w:t>(RT)</w:t>
      </w:r>
      <w:r>
        <w:t xml:space="preserve"> dell’RNA (vedere paragrafo </w:t>
      </w:r>
      <w:r>
        <w:fldChar w:fldCharType="begin"/>
      </w:r>
      <w:r>
        <w:instrText xml:space="preserve"> REF _Ref135729256 \r \h </w:instrText>
      </w:r>
      <w:r>
        <w:fldChar w:fldCharType="separate"/>
      </w:r>
      <w:r w:rsidR="00327811">
        <w:t>3.5.1.1</w:t>
      </w:r>
      <w:r>
        <w:fldChar w:fldCharType="end"/>
      </w:r>
      <w:r>
        <w:t>)</w:t>
      </w:r>
      <w:r w:rsidRPr="003B24A8">
        <w:t>;</w:t>
      </w:r>
    </w:p>
    <w:p w14:paraId="72A85FAF" w14:textId="76461AF1" w:rsidR="00C94783" w:rsidRPr="003B24A8" w:rsidRDefault="00C94783" w:rsidP="00C94783">
      <w:pPr>
        <w:numPr>
          <w:ilvl w:val="0"/>
          <w:numId w:val="11"/>
        </w:numPr>
        <w:spacing w:after="0"/>
        <w:ind w:left="993" w:hanging="219"/>
      </w:pPr>
      <w:r w:rsidRPr="003B24A8">
        <w:lastRenderedPageBreak/>
        <w:t>allestimento d</w:t>
      </w:r>
      <w:r>
        <w:t>i una</w:t>
      </w:r>
      <w:r w:rsidRPr="003B24A8">
        <w:t xml:space="preserve"> reazione di I^ amplificazione</w:t>
      </w:r>
      <w:r>
        <w:t xml:space="preserve"> </w:t>
      </w:r>
      <w:r w:rsidRPr="003B24A8">
        <w:t>dell’acido nucleico mediante PCR</w:t>
      </w:r>
      <w:r>
        <w:t xml:space="preserve"> (vedere paragrafo </w:t>
      </w:r>
      <w:r>
        <w:fldChar w:fldCharType="begin"/>
      </w:r>
      <w:r>
        <w:instrText xml:space="preserve"> REF _Ref136333725 \r \h </w:instrText>
      </w:r>
      <w:r>
        <w:fldChar w:fldCharType="separate"/>
      </w:r>
      <w:r w:rsidR="00327811">
        <w:t>3.5.1.2</w:t>
      </w:r>
      <w:r>
        <w:fldChar w:fldCharType="end"/>
      </w:r>
      <w:r>
        <w:t>)</w:t>
      </w:r>
      <w:r w:rsidRPr="003B24A8">
        <w:t>;</w:t>
      </w:r>
    </w:p>
    <w:p w14:paraId="406BA64C" w14:textId="4B7D25FF" w:rsidR="00C94783" w:rsidRPr="003B24A8" w:rsidRDefault="00C94783" w:rsidP="00C94783">
      <w:pPr>
        <w:numPr>
          <w:ilvl w:val="0"/>
          <w:numId w:val="11"/>
        </w:numPr>
        <w:spacing w:after="0"/>
        <w:ind w:left="993" w:hanging="219"/>
      </w:pPr>
      <w:r w:rsidRPr="003B24A8">
        <w:t xml:space="preserve">allestimento di una reazione di II^ amplificazione dell’acido nucleico </w:t>
      </w:r>
      <w:r>
        <w:t>mediante</w:t>
      </w:r>
      <w:r w:rsidRPr="003B24A8">
        <w:t xml:space="preserve"> </w:t>
      </w:r>
      <w:proofErr w:type="spellStart"/>
      <w:r>
        <w:t>s</w:t>
      </w:r>
      <w:r w:rsidRPr="003B24A8">
        <w:t>eminested</w:t>
      </w:r>
      <w:proofErr w:type="spellEnd"/>
      <w:r w:rsidRPr="003B24A8">
        <w:t xml:space="preserve"> PCR</w:t>
      </w:r>
      <w:r>
        <w:t xml:space="preserve"> (vedere paragrafo </w:t>
      </w:r>
      <w:r>
        <w:fldChar w:fldCharType="begin"/>
      </w:r>
      <w:r>
        <w:instrText xml:space="preserve"> REF _Ref136333742 \r \h </w:instrText>
      </w:r>
      <w:r>
        <w:fldChar w:fldCharType="separate"/>
      </w:r>
      <w:r w:rsidR="00327811">
        <w:t>3.5.1.3</w:t>
      </w:r>
      <w:r>
        <w:fldChar w:fldCharType="end"/>
      </w:r>
      <w:r>
        <w:t>)</w:t>
      </w:r>
      <w:r w:rsidRPr="003B24A8">
        <w:t>;</w:t>
      </w:r>
    </w:p>
    <w:p w14:paraId="7CD796D6" w14:textId="56796D2A" w:rsidR="00C94783" w:rsidRDefault="00C94783" w:rsidP="00C94783">
      <w:pPr>
        <w:numPr>
          <w:ilvl w:val="0"/>
          <w:numId w:val="11"/>
        </w:numPr>
        <w:spacing w:after="0"/>
        <w:ind w:left="993" w:hanging="219"/>
      </w:pPr>
      <w:r w:rsidRPr="003B24A8">
        <w:t xml:space="preserve">analisi dei prodotti di reazione mediante elettroforesi </w:t>
      </w:r>
      <w:r>
        <w:t xml:space="preserve">capillare di screening (vedere paragrafo </w:t>
      </w:r>
      <w:r>
        <w:fldChar w:fldCharType="begin"/>
      </w:r>
      <w:r>
        <w:instrText xml:space="preserve"> REF _Ref136333760 \r \h </w:instrText>
      </w:r>
      <w:r>
        <w:fldChar w:fldCharType="separate"/>
      </w:r>
      <w:r w:rsidR="00327811">
        <w:t>3.5.1.4</w:t>
      </w:r>
      <w:r>
        <w:fldChar w:fldCharType="end"/>
      </w:r>
      <w:r>
        <w:t>);</w:t>
      </w:r>
    </w:p>
    <w:p w14:paraId="75C278CA" w14:textId="77777777" w:rsidR="00C94783" w:rsidRDefault="00C94783" w:rsidP="00C94783">
      <w:pPr>
        <w:pStyle w:val="Paragrafoelenco"/>
        <w:numPr>
          <w:ilvl w:val="0"/>
          <w:numId w:val="11"/>
        </w:numPr>
        <w:spacing w:after="0"/>
      </w:pPr>
      <w:r w:rsidRPr="00861899">
        <w:t xml:space="preserve">quantificazione </w:t>
      </w:r>
      <w:proofErr w:type="spellStart"/>
      <w:r w:rsidRPr="00861899">
        <w:t>dsDNA</w:t>
      </w:r>
      <w:proofErr w:type="spellEnd"/>
      <w:r w:rsidRPr="00861899">
        <w:t xml:space="preserve"> di partenza</w:t>
      </w:r>
      <w:r>
        <w:t>;</w:t>
      </w:r>
    </w:p>
    <w:p w14:paraId="40A0D0B3" w14:textId="77777777" w:rsidR="00C94783" w:rsidRDefault="00C94783" w:rsidP="00C94783">
      <w:pPr>
        <w:pStyle w:val="Paragrafoelenco"/>
        <w:numPr>
          <w:ilvl w:val="0"/>
          <w:numId w:val="11"/>
        </w:numPr>
        <w:spacing w:after="0"/>
      </w:pPr>
      <w:r w:rsidRPr="00615748">
        <w:t xml:space="preserve">amplificazione PCR della regione </w:t>
      </w:r>
      <w:r>
        <w:t xml:space="preserve">VP1 </w:t>
      </w:r>
      <w:r w:rsidRPr="00615748">
        <w:t>del gene di interesse</w:t>
      </w:r>
      <w:r>
        <w:t xml:space="preserve"> e </w:t>
      </w:r>
      <w:proofErr w:type="spellStart"/>
      <w:r>
        <w:t>ligazione</w:t>
      </w:r>
      <w:proofErr w:type="spellEnd"/>
      <w:r>
        <w:t xml:space="preserve"> degli adattatori</w:t>
      </w:r>
      <w:r w:rsidRPr="00861899">
        <w:t>;</w:t>
      </w:r>
    </w:p>
    <w:p w14:paraId="74732B7B" w14:textId="77777777" w:rsidR="00C94783" w:rsidRDefault="00C94783" w:rsidP="00C94783">
      <w:pPr>
        <w:pStyle w:val="Paragrafoelenco"/>
        <w:numPr>
          <w:ilvl w:val="0"/>
          <w:numId w:val="11"/>
        </w:numPr>
        <w:spacing w:after="0"/>
      </w:pPr>
      <w:r>
        <w:t xml:space="preserve">analisi </w:t>
      </w:r>
      <w:r w:rsidRPr="003B24A8">
        <w:t xml:space="preserve">dei prodotti di reazione mediante elettroforesi </w:t>
      </w:r>
      <w:r>
        <w:t>capillare di screening;</w:t>
      </w:r>
    </w:p>
    <w:p w14:paraId="01580054" w14:textId="77777777" w:rsidR="00C94783" w:rsidRPr="004D7707" w:rsidRDefault="00C94783" w:rsidP="00C94783">
      <w:pPr>
        <w:pStyle w:val="Paragrafoelenco"/>
        <w:numPr>
          <w:ilvl w:val="0"/>
          <w:numId w:val="11"/>
        </w:numPr>
        <w:spacing w:after="0"/>
      </w:pPr>
      <w:r w:rsidRPr="004D7707">
        <w:t>purificazione dei prodotti di PCR;</w:t>
      </w:r>
    </w:p>
    <w:p w14:paraId="281146B2" w14:textId="77777777" w:rsidR="00C94783" w:rsidRPr="004D7707" w:rsidRDefault="00C94783" w:rsidP="00C94783">
      <w:pPr>
        <w:pStyle w:val="Paragrafoelenco"/>
        <w:numPr>
          <w:ilvl w:val="0"/>
          <w:numId w:val="11"/>
        </w:numPr>
        <w:spacing w:after="0"/>
      </w:pPr>
      <w:r w:rsidRPr="004D7707">
        <w:t>preparazione delle librerie di sequenziamento</w:t>
      </w:r>
    </w:p>
    <w:p w14:paraId="39D1ECA3" w14:textId="77777777" w:rsidR="00C94783" w:rsidRPr="00BB022C" w:rsidRDefault="00C94783" w:rsidP="00C94783">
      <w:pPr>
        <w:pStyle w:val="Paragrafoelenco"/>
        <w:numPr>
          <w:ilvl w:val="0"/>
          <w:numId w:val="11"/>
        </w:numPr>
        <w:spacing w:after="0"/>
        <w:ind w:left="993" w:hanging="284"/>
      </w:pPr>
      <w:r w:rsidRPr="00BB022C">
        <w:t>reazione di Index PCR;</w:t>
      </w:r>
    </w:p>
    <w:p w14:paraId="4570039E" w14:textId="77777777" w:rsidR="00C94783" w:rsidRPr="004E6FCC" w:rsidRDefault="00C94783" w:rsidP="00C94783">
      <w:pPr>
        <w:pStyle w:val="Paragrafoelenco"/>
        <w:numPr>
          <w:ilvl w:val="0"/>
          <w:numId w:val="11"/>
        </w:numPr>
        <w:spacing w:after="0"/>
        <w:ind w:left="993" w:hanging="284"/>
      </w:pPr>
      <w:r w:rsidRPr="00BB022C">
        <w:t>purificazione dei prodotti di PCR;</w:t>
      </w:r>
    </w:p>
    <w:p w14:paraId="754790D3" w14:textId="77777777" w:rsidR="00C94783" w:rsidRDefault="00C94783" w:rsidP="00C94783">
      <w:pPr>
        <w:pStyle w:val="Paragrafoelenco"/>
        <w:numPr>
          <w:ilvl w:val="0"/>
          <w:numId w:val="11"/>
        </w:numPr>
        <w:spacing w:after="0"/>
        <w:ind w:left="993" w:hanging="284"/>
      </w:pPr>
      <w:bookmarkStart w:id="132" w:name="_Hlk138059867"/>
      <w:r w:rsidRPr="001414FC">
        <w:t xml:space="preserve">quantificazione </w:t>
      </w:r>
      <w:r>
        <w:t xml:space="preserve">e controllo della qualità </w:t>
      </w:r>
      <w:r w:rsidRPr="001414FC">
        <w:t>dell</w:t>
      </w:r>
      <w:r>
        <w:t>e</w:t>
      </w:r>
      <w:r w:rsidRPr="001414FC">
        <w:t xml:space="preserve"> libreri</w:t>
      </w:r>
      <w:r>
        <w:t>e</w:t>
      </w:r>
      <w:r w:rsidRPr="001414FC">
        <w:t xml:space="preserve"> di sequenziamento</w:t>
      </w:r>
      <w:r>
        <w:t>;</w:t>
      </w:r>
    </w:p>
    <w:p w14:paraId="558BD2FB" w14:textId="77777777" w:rsidR="00C94783" w:rsidRPr="00C83D0C" w:rsidRDefault="00C94783" w:rsidP="00C94783">
      <w:pPr>
        <w:pStyle w:val="Paragrafoelenco"/>
        <w:numPr>
          <w:ilvl w:val="0"/>
          <w:numId w:val="11"/>
        </w:numPr>
        <w:spacing w:after="0"/>
        <w:ind w:left="993" w:hanging="284"/>
      </w:pPr>
      <w:r w:rsidRPr="00C83D0C">
        <w:t>normalizzazione e pooling delle librerie di sequenziamento;</w:t>
      </w:r>
    </w:p>
    <w:p w14:paraId="7029C969" w14:textId="77777777" w:rsidR="00C94783" w:rsidRDefault="00C94783" w:rsidP="00C94783">
      <w:pPr>
        <w:pStyle w:val="Paragrafoelenco"/>
        <w:numPr>
          <w:ilvl w:val="0"/>
          <w:numId w:val="11"/>
        </w:numPr>
        <w:spacing w:after="0"/>
        <w:ind w:left="993" w:hanging="284"/>
      </w:pPr>
      <w:r w:rsidRPr="00C83D0C">
        <w:t>denaturazione</w:t>
      </w:r>
      <w:r>
        <w:t>, diluizione e miscelazione</w:t>
      </w:r>
      <w:r w:rsidRPr="00C83D0C">
        <w:t xml:space="preserve"> delle librerie di sequenziamento e del controllo </w:t>
      </w:r>
      <w:proofErr w:type="spellStart"/>
      <w:r w:rsidRPr="00C83D0C">
        <w:t>PhiX</w:t>
      </w:r>
      <w:proofErr w:type="spellEnd"/>
      <w:r w:rsidRPr="00C83D0C">
        <w:t>;</w:t>
      </w:r>
    </w:p>
    <w:p w14:paraId="0E20C65F" w14:textId="77777777" w:rsidR="00C94783" w:rsidRPr="00C83D0C" w:rsidRDefault="00C94783" w:rsidP="00C94783">
      <w:pPr>
        <w:pStyle w:val="Paragrafoelenco"/>
        <w:numPr>
          <w:ilvl w:val="0"/>
          <w:numId w:val="11"/>
        </w:numPr>
        <w:spacing w:after="0"/>
        <w:ind w:left="993" w:hanging="284"/>
      </w:pPr>
      <w:r>
        <w:t xml:space="preserve">diluizione </w:t>
      </w:r>
      <w:r w:rsidRPr="00C83D0C">
        <w:t xml:space="preserve">delle librerie di sequenziamento e del controllo </w:t>
      </w:r>
      <w:proofErr w:type="spellStart"/>
      <w:r w:rsidRPr="00C83D0C">
        <w:t>PhiX</w:t>
      </w:r>
      <w:proofErr w:type="spellEnd"/>
      <w:r w:rsidRPr="00C83D0C">
        <w:t>;</w:t>
      </w:r>
    </w:p>
    <w:bookmarkEnd w:id="132"/>
    <w:p w14:paraId="1A66DC7E" w14:textId="77777777" w:rsidR="00C94783" w:rsidRPr="008F755B" w:rsidRDefault="00C94783" w:rsidP="00C94783">
      <w:pPr>
        <w:pStyle w:val="Paragrafoelenco"/>
        <w:numPr>
          <w:ilvl w:val="0"/>
          <w:numId w:val="11"/>
        </w:numPr>
        <w:spacing w:after="0"/>
      </w:pPr>
      <w:r w:rsidRPr="008F755B">
        <w:t>corsa di sequenziamento;</w:t>
      </w:r>
    </w:p>
    <w:p w14:paraId="7725872A" w14:textId="77777777" w:rsidR="00C94783" w:rsidRPr="00004A4F" w:rsidRDefault="00C94783" w:rsidP="00C94783">
      <w:pPr>
        <w:pStyle w:val="Paragrafoelenco"/>
        <w:numPr>
          <w:ilvl w:val="0"/>
          <w:numId w:val="11"/>
        </w:numPr>
        <w:spacing w:after="0"/>
      </w:pPr>
      <w:r w:rsidRPr="00004A4F">
        <w:t>valutazione dei parametri di corsa;</w:t>
      </w:r>
    </w:p>
    <w:p w14:paraId="75BF5BB4" w14:textId="77777777" w:rsidR="00C94783" w:rsidRPr="00004A4F" w:rsidRDefault="00C94783" w:rsidP="00C94783">
      <w:pPr>
        <w:pStyle w:val="Paragrafoelenco"/>
        <w:numPr>
          <w:ilvl w:val="0"/>
          <w:numId w:val="11"/>
        </w:numPr>
      </w:pPr>
      <w:r w:rsidRPr="00004A4F">
        <w:t>generazione del report di caratterizzazione</w:t>
      </w:r>
      <w:r>
        <w:t>.</w:t>
      </w:r>
    </w:p>
    <w:p w14:paraId="492DF590" w14:textId="77777777" w:rsidR="00C94783" w:rsidRDefault="00C94783" w:rsidP="00C94783">
      <w:pPr>
        <w:pStyle w:val="Titolo4"/>
      </w:pPr>
      <w:bookmarkStart w:id="133" w:name="_Ref138061802"/>
      <w:bookmarkStart w:id="134" w:name="_Toc145945700"/>
      <w:bookmarkStart w:id="135" w:name="_Toc146100589"/>
      <w:r>
        <w:t>Q</w:t>
      </w:r>
      <w:r w:rsidRPr="00861899">
        <w:t xml:space="preserve">uantificazione </w:t>
      </w:r>
      <w:proofErr w:type="spellStart"/>
      <w:r w:rsidRPr="00861899">
        <w:t>dsDNA</w:t>
      </w:r>
      <w:proofErr w:type="spellEnd"/>
      <w:r w:rsidRPr="00861899">
        <w:t xml:space="preserve"> di partenza</w:t>
      </w:r>
      <w:bookmarkEnd w:id="133"/>
      <w:bookmarkEnd w:id="134"/>
      <w:bookmarkEnd w:id="135"/>
    </w:p>
    <w:p w14:paraId="033261D1" w14:textId="77777777" w:rsidR="00C94783" w:rsidRPr="00E84B48" w:rsidRDefault="00C94783" w:rsidP="00C94783">
      <w:pPr>
        <w:tabs>
          <w:tab w:val="num" w:pos="142"/>
        </w:tabs>
      </w:pPr>
      <w:r>
        <w:t>L</w:t>
      </w:r>
      <w:r w:rsidRPr="006038EE">
        <w:t>a concentrazione</w:t>
      </w:r>
      <w:r w:rsidRPr="006038EE" w:rsidDel="00851E69">
        <w:t xml:space="preserve"> </w:t>
      </w:r>
      <w:r w:rsidRPr="006038EE">
        <w:t xml:space="preserve">del </w:t>
      </w:r>
      <w:proofErr w:type="spellStart"/>
      <w:r w:rsidRPr="006038EE">
        <w:t>dsDNA</w:t>
      </w:r>
      <w:proofErr w:type="spellEnd"/>
      <w:r w:rsidRPr="006038EE">
        <w:t xml:space="preserve"> da sequenziare</w:t>
      </w:r>
      <w:r>
        <w:t xml:space="preserve"> è determinata</w:t>
      </w:r>
      <w:r w:rsidRPr="006038EE">
        <w:t xml:space="preserve"> attraverso quantificazione in fluorescenza mediante l’utilizzo di intercalanti</w:t>
      </w:r>
      <w:r>
        <w:t xml:space="preserve">, utilizzando un </w:t>
      </w:r>
      <w:proofErr w:type="spellStart"/>
      <w:r w:rsidRPr="00E84B48">
        <w:t>fluorimetro</w:t>
      </w:r>
      <w:proofErr w:type="spellEnd"/>
      <w:r w:rsidRPr="00E84B48">
        <w:t xml:space="preserve"> da banco </w:t>
      </w:r>
      <w:proofErr w:type="spellStart"/>
      <w:r w:rsidRPr="00E84B48">
        <w:t>Quantifluor</w:t>
      </w:r>
      <w:proofErr w:type="spellEnd"/>
      <w:r w:rsidRPr="00E84B48">
        <w:t xml:space="preserve"> (</w:t>
      </w:r>
      <w:proofErr w:type="spellStart"/>
      <w:r w:rsidRPr="00E84B48">
        <w:t>Promega</w:t>
      </w:r>
      <w:proofErr w:type="spellEnd"/>
      <w:r>
        <w:t>,</w:t>
      </w:r>
      <w:r w:rsidRPr="00BF5EA9">
        <w:t xml:space="preserve"> Madison, Wisconsin, Stati Uniti</w:t>
      </w:r>
      <w:r w:rsidRPr="00E84B48">
        <w:t>).</w:t>
      </w:r>
    </w:p>
    <w:p w14:paraId="3EDF53DC" w14:textId="77777777" w:rsidR="00C94783" w:rsidRPr="0054375A" w:rsidRDefault="00C94783" w:rsidP="00C94783">
      <w:pPr>
        <w:spacing w:after="0"/>
        <w:rPr>
          <w:b/>
          <w:bCs/>
          <w:i/>
          <w:iCs/>
        </w:rPr>
      </w:pPr>
      <w:r w:rsidRPr="003B24A8">
        <w:rPr>
          <w:i/>
          <w:u w:val="single"/>
        </w:rPr>
        <w:t>Procedimento per</w:t>
      </w:r>
      <w:r>
        <w:rPr>
          <w:i/>
          <w:u w:val="single"/>
        </w:rPr>
        <w:t xml:space="preserve"> la quantificazione del </w:t>
      </w:r>
      <w:proofErr w:type="spellStart"/>
      <w:r>
        <w:rPr>
          <w:i/>
          <w:u w:val="single"/>
        </w:rPr>
        <w:t>dsDNA</w:t>
      </w:r>
      <w:proofErr w:type="spellEnd"/>
      <w:r>
        <w:rPr>
          <w:i/>
          <w:u w:val="single"/>
        </w:rPr>
        <w:t xml:space="preserve"> di partenza</w:t>
      </w:r>
    </w:p>
    <w:p w14:paraId="18A0FCF6" w14:textId="77777777" w:rsidR="00C94783" w:rsidRDefault="00C94783" w:rsidP="00C94783">
      <w:pPr>
        <w:numPr>
          <w:ilvl w:val="0"/>
          <w:numId w:val="11"/>
        </w:numPr>
        <w:tabs>
          <w:tab w:val="num" w:pos="142"/>
        </w:tabs>
        <w:spacing w:after="0"/>
      </w:pPr>
      <w:r>
        <w:t>Si è</w:t>
      </w:r>
      <w:r w:rsidRPr="00CF6CF1">
        <w:t xml:space="preserve"> proced</w:t>
      </w:r>
      <w:r>
        <w:t>uto</w:t>
      </w:r>
      <w:r w:rsidRPr="00CF6CF1">
        <w:t xml:space="preserve"> con la calibrazione</w:t>
      </w:r>
      <w:r>
        <w:t xml:space="preserve"> dello strumento:</w:t>
      </w:r>
    </w:p>
    <w:p w14:paraId="73153245" w14:textId="77777777" w:rsidR="00C94783" w:rsidRPr="00CF6CF1" w:rsidRDefault="00C94783" w:rsidP="00C94783">
      <w:pPr>
        <w:numPr>
          <w:ilvl w:val="0"/>
          <w:numId w:val="11"/>
        </w:numPr>
        <w:tabs>
          <w:tab w:val="num" w:pos="142"/>
        </w:tabs>
        <w:spacing w:after="0"/>
        <w:ind w:left="1134"/>
      </w:pPr>
      <w:r>
        <w:t>p</w:t>
      </w:r>
      <w:r w:rsidRPr="00CF6CF1">
        <w:t>repara</w:t>
      </w:r>
      <w:r>
        <w:t>zione di un</w:t>
      </w:r>
      <w:r w:rsidRPr="00CF6CF1">
        <w:t xml:space="preserve"> bianco </w:t>
      </w:r>
      <w:r>
        <w:t>utilizzando</w:t>
      </w:r>
      <w:r w:rsidRPr="00CF6CF1">
        <w:t xml:space="preserve"> </w:t>
      </w:r>
      <w:r>
        <w:t>199</w:t>
      </w:r>
      <w:r w:rsidRPr="00CF6CF1">
        <w:t xml:space="preserve"> </w:t>
      </w:r>
      <w:proofErr w:type="spellStart"/>
      <w:r w:rsidRPr="00CF6CF1">
        <w:t>μ</w:t>
      </w:r>
      <w:r>
        <w:t>l</w:t>
      </w:r>
      <w:proofErr w:type="spellEnd"/>
      <w:r w:rsidRPr="00CF6CF1">
        <w:t xml:space="preserve"> di </w:t>
      </w:r>
      <w:proofErr w:type="spellStart"/>
      <w:r w:rsidRPr="00CF6CF1">
        <w:t>QuantiFluor</w:t>
      </w:r>
      <w:proofErr w:type="spellEnd"/>
      <w:r w:rsidRPr="00CF6CF1">
        <w:t xml:space="preserve"> ONE </w:t>
      </w:r>
      <w:proofErr w:type="spellStart"/>
      <w:r w:rsidRPr="00CF6CF1">
        <w:t>dsDNA</w:t>
      </w:r>
      <w:proofErr w:type="spellEnd"/>
      <w:r w:rsidRPr="00CF6CF1">
        <w:t xml:space="preserve"> </w:t>
      </w:r>
      <w:proofErr w:type="spellStart"/>
      <w:r w:rsidRPr="00CF6CF1">
        <w:t>Dye</w:t>
      </w:r>
      <w:proofErr w:type="spellEnd"/>
      <w:r>
        <w:t xml:space="preserve"> ed 1 µl di TE 1X;</w:t>
      </w:r>
    </w:p>
    <w:p w14:paraId="0F367728" w14:textId="77777777" w:rsidR="00C94783" w:rsidRPr="00CF6CF1" w:rsidRDefault="00C94783" w:rsidP="00C94783">
      <w:pPr>
        <w:numPr>
          <w:ilvl w:val="0"/>
          <w:numId w:val="11"/>
        </w:numPr>
        <w:tabs>
          <w:tab w:val="num" w:pos="142"/>
        </w:tabs>
        <w:spacing w:after="0"/>
        <w:ind w:left="1134"/>
      </w:pPr>
      <w:r>
        <w:lastRenderedPageBreak/>
        <w:t>p</w:t>
      </w:r>
      <w:r w:rsidRPr="00CF6CF1">
        <w:t>repara</w:t>
      </w:r>
      <w:r>
        <w:t>zione</w:t>
      </w:r>
      <w:r w:rsidRPr="00CF6CF1">
        <w:t xml:space="preserve"> </w:t>
      </w:r>
      <w:r>
        <w:t>del</w:t>
      </w:r>
      <w:r w:rsidRPr="00CF6CF1">
        <w:t xml:space="preserve">la soluzione di standard aggiungendo 1 </w:t>
      </w:r>
      <w:proofErr w:type="spellStart"/>
      <w:r w:rsidRPr="00CF6CF1">
        <w:t>μ</w:t>
      </w:r>
      <w:r>
        <w:t>l</w:t>
      </w:r>
      <w:proofErr w:type="spellEnd"/>
      <w:r w:rsidRPr="00CF6CF1">
        <w:t xml:space="preserve"> dello standard </w:t>
      </w:r>
      <w:proofErr w:type="spellStart"/>
      <w:r w:rsidRPr="00CF6CF1">
        <w:t>QuantiFluor</w:t>
      </w:r>
      <w:proofErr w:type="spellEnd"/>
      <w:r w:rsidRPr="00CF6CF1">
        <w:t xml:space="preserve">® ONE Lambda DNA a 199 </w:t>
      </w:r>
      <w:proofErr w:type="spellStart"/>
      <w:r w:rsidRPr="00CF6CF1">
        <w:t>μ</w:t>
      </w:r>
      <w:r>
        <w:t>l</w:t>
      </w:r>
      <w:proofErr w:type="spellEnd"/>
      <w:r w:rsidRPr="00CF6CF1">
        <w:t xml:space="preserve"> di </w:t>
      </w:r>
      <w:proofErr w:type="spellStart"/>
      <w:r w:rsidRPr="00CF6CF1">
        <w:t>QuantiFluor</w:t>
      </w:r>
      <w:proofErr w:type="spellEnd"/>
      <w:r w:rsidRPr="00CF6CF1">
        <w:t xml:space="preserve">® ONE </w:t>
      </w:r>
      <w:proofErr w:type="spellStart"/>
      <w:r w:rsidRPr="00CF6CF1">
        <w:t>dsDNA</w:t>
      </w:r>
      <w:proofErr w:type="spellEnd"/>
      <w:r w:rsidRPr="00CF6CF1">
        <w:t xml:space="preserve"> </w:t>
      </w:r>
      <w:proofErr w:type="spellStart"/>
      <w:r w:rsidRPr="00CF6CF1">
        <w:t>Dye</w:t>
      </w:r>
      <w:proofErr w:type="spellEnd"/>
      <w:r>
        <w:t>;</w:t>
      </w:r>
    </w:p>
    <w:p w14:paraId="3785F733" w14:textId="77777777" w:rsidR="00C94783" w:rsidRPr="00CF6CF1" w:rsidRDefault="00C94783" w:rsidP="00C94783">
      <w:pPr>
        <w:numPr>
          <w:ilvl w:val="0"/>
          <w:numId w:val="11"/>
        </w:numPr>
        <w:tabs>
          <w:tab w:val="num" w:pos="142"/>
        </w:tabs>
        <w:spacing w:after="0"/>
        <w:ind w:left="1134"/>
      </w:pPr>
      <w:r>
        <w:t>agitazione dei controlli</w:t>
      </w:r>
      <w:r w:rsidRPr="00CF6CF1">
        <w:t xml:space="preserve"> median</w:t>
      </w:r>
      <w:r>
        <w:t xml:space="preserve">te </w:t>
      </w:r>
      <w:r w:rsidRPr="00CF6CF1">
        <w:t>vortex</w:t>
      </w:r>
      <w:r>
        <w:t>;</w:t>
      </w:r>
    </w:p>
    <w:p w14:paraId="296925D0" w14:textId="77777777" w:rsidR="00C94783" w:rsidRPr="00CF6CF1" w:rsidRDefault="00C94783" w:rsidP="00C94783">
      <w:pPr>
        <w:numPr>
          <w:ilvl w:val="0"/>
          <w:numId w:val="11"/>
        </w:numPr>
        <w:tabs>
          <w:tab w:val="num" w:pos="142"/>
        </w:tabs>
        <w:spacing w:after="0"/>
        <w:ind w:left="1134"/>
      </w:pPr>
      <w:r>
        <w:t>i</w:t>
      </w:r>
      <w:r w:rsidRPr="00CF6CF1">
        <w:t>ncuba</w:t>
      </w:r>
      <w:r>
        <w:t>zione</w:t>
      </w:r>
      <w:r w:rsidRPr="00CF6CF1">
        <w:t xml:space="preserve"> a temperatura ambiente per 5 minuti </w:t>
      </w:r>
      <w:r>
        <w:t>al buio;</w:t>
      </w:r>
    </w:p>
    <w:p w14:paraId="41DC5E93" w14:textId="77777777" w:rsidR="00C94783" w:rsidRPr="0054375A" w:rsidRDefault="00C94783" w:rsidP="00C94783">
      <w:pPr>
        <w:numPr>
          <w:ilvl w:val="0"/>
          <w:numId w:val="11"/>
        </w:numPr>
        <w:spacing w:after="0"/>
        <w:ind w:left="1134"/>
      </w:pPr>
      <w:r w:rsidRPr="00CF6CF1">
        <w:t>calibrazione dello strumento</w:t>
      </w:r>
      <w:r>
        <w:t>,</w:t>
      </w:r>
      <w:r w:rsidRPr="00CF6CF1">
        <w:t xml:space="preserve"> selezionando il canale Blue</w:t>
      </w:r>
      <w:r>
        <w:t>,</w:t>
      </w:r>
      <w:r w:rsidRPr="00CF6CF1">
        <w:t xml:space="preserve"> </w:t>
      </w:r>
      <w:r>
        <w:t xml:space="preserve">tramite </w:t>
      </w:r>
      <w:r w:rsidRPr="00CF6CF1">
        <w:t>la lettura del bianco e della soluzione standard (400 ng/µ</w:t>
      </w:r>
      <w:r>
        <w:t>l</w:t>
      </w:r>
      <w:r w:rsidRPr="00CF6CF1">
        <w:t>).</w:t>
      </w:r>
    </w:p>
    <w:p w14:paraId="3E250837" w14:textId="77777777" w:rsidR="00C94783" w:rsidRDefault="00C94783" w:rsidP="00C94783">
      <w:pPr>
        <w:numPr>
          <w:ilvl w:val="0"/>
          <w:numId w:val="11"/>
        </w:numPr>
        <w:tabs>
          <w:tab w:val="num" w:pos="142"/>
        </w:tabs>
        <w:spacing w:after="0"/>
      </w:pPr>
      <w:r>
        <w:t>I</w:t>
      </w:r>
      <w:r w:rsidRPr="0054375A">
        <w:t xml:space="preserve"> campioni da quantificare </w:t>
      </w:r>
      <w:r>
        <w:t xml:space="preserve">sono stati preparati </w:t>
      </w:r>
      <w:proofErr w:type="spellStart"/>
      <w:r w:rsidRPr="0054375A">
        <w:t>aliquotando</w:t>
      </w:r>
      <w:proofErr w:type="spellEnd"/>
      <w:r w:rsidRPr="0054375A">
        <w:t xml:space="preserve"> per </w:t>
      </w:r>
      <w:proofErr w:type="spellStart"/>
      <w:r>
        <w:t>ciacun</w:t>
      </w:r>
      <w:r w:rsidRPr="0054375A">
        <w:t>o</w:t>
      </w:r>
      <w:proofErr w:type="spellEnd"/>
      <w:r w:rsidRPr="0054375A">
        <w:t xml:space="preserve"> 198 </w:t>
      </w:r>
      <w:proofErr w:type="spellStart"/>
      <w:r w:rsidRPr="0054375A">
        <w:t>μ</w:t>
      </w:r>
      <w:r>
        <w:t>l</w:t>
      </w:r>
      <w:proofErr w:type="spellEnd"/>
      <w:r w:rsidRPr="0054375A">
        <w:t xml:space="preserve"> di </w:t>
      </w:r>
      <w:proofErr w:type="spellStart"/>
      <w:r w:rsidRPr="0054375A">
        <w:t>QuantiFluor</w:t>
      </w:r>
      <w:proofErr w:type="spellEnd"/>
      <w:r w:rsidRPr="0054375A">
        <w:t xml:space="preserve"> ONE </w:t>
      </w:r>
      <w:proofErr w:type="spellStart"/>
      <w:r w:rsidRPr="0054375A">
        <w:t>dsDNA</w:t>
      </w:r>
      <w:proofErr w:type="spellEnd"/>
      <w:r w:rsidRPr="0054375A">
        <w:t xml:space="preserve"> </w:t>
      </w:r>
      <w:proofErr w:type="spellStart"/>
      <w:r w:rsidRPr="0054375A">
        <w:t>Dye</w:t>
      </w:r>
      <w:proofErr w:type="spellEnd"/>
      <w:r w:rsidRPr="0054375A">
        <w:t xml:space="preserve"> </w:t>
      </w:r>
      <w:r>
        <w:t>ed a</w:t>
      </w:r>
      <w:r w:rsidRPr="0054375A">
        <w:t>ggiunge</w:t>
      </w:r>
      <w:r>
        <w:t>ndo</w:t>
      </w:r>
      <w:r w:rsidRPr="0054375A">
        <w:t xml:space="preserve"> 2 </w:t>
      </w:r>
      <w:proofErr w:type="spellStart"/>
      <w:r w:rsidRPr="0054375A">
        <w:t>μ</w:t>
      </w:r>
      <w:r>
        <w:t>l</w:t>
      </w:r>
      <w:proofErr w:type="spellEnd"/>
      <w:r w:rsidRPr="0054375A">
        <w:t xml:space="preserve"> di campione.</w:t>
      </w:r>
    </w:p>
    <w:p w14:paraId="2DB90584" w14:textId="77777777" w:rsidR="00C94783" w:rsidRPr="0054375A" w:rsidRDefault="00C94783" w:rsidP="00C94783">
      <w:pPr>
        <w:numPr>
          <w:ilvl w:val="0"/>
          <w:numId w:val="11"/>
        </w:numPr>
        <w:tabs>
          <w:tab w:val="num" w:pos="142"/>
        </w:tabs>
        <w:spacing w:after="0"/>
      </w:pPr>
      <w:r>
        <w:t>Agitazione dei campioni</w:t>
      </w:r>
      <w:r w:rsidRPr="00CF6CF1">
        <w:t xml:space="preserve"> median</w:t>
      </w:r>
      <w:r>
        <w:t xml:space="preserve">te </w:t>
      </w:r>
      <w:r w:rsidRPr="00CF6CF1">
        <w:t>vortex</w:t>
      </w:r>
      <w:r>
        <w:t>.</w:t>
      </w:r>
    </w:p>
    <w:p w14:paraId="2E156322" w14:textId="77777777" w:rsidR="00C94783" w:rsidRPr="0054375A" w:rsidRDefault="00C94783" w:rsidP="00C94783">
      <w:pPr>
        <w:numPr>
          <w:ilvl w:val="0"/>
          <w:numId w:val="11"/>
        </w:numPr>
        <w:tabs>
          <w:tab w:val="num" w:pos="142"/>
        </w:tabs>
        <w:spacing w:after="0"/>
      </w:pPr>
      <w:r w:rsidRPr="0054375A">
        <w:t xml:space="preserve">Incubare </w:t>
      </w:r>
      <w:r w:rsidRPr="00CF6CF1">
        <w:t xml:space="preserve">a temperatura ambiente per 5 minuti </w:t>
      </w:r>
      <w:r>
        <w:t>al buio.</w:t>
      </w:r>
    </w:p>
    <w:p w14:paraId="0588E273" w14:textId="77777777" w:rsidR="00C94783" w:rsidRPr="0054375A" w:rsidRDefault="00C94783" w:rsidP="00C94783">
      <w:pPr>
        <w:numPr>
          <w:ilvl w:val="0"/>
          <w:numId w:val="11"/>
        </w:numPr>
        <w:tabs>
          <w:tab w:val="num" w:pos="142"/>
        </w:tabs>
      </w:pPr>
      <w:r w:rsidRPr="0054375A">
        <w:t xml:space="preserve">Per ciascun campione </w:t>
      </w:r>
      <w:r>
        <w:t>è stata misurata</w:t>
      </w:r>
      <w:r w:rsidRPr="0054375A">
        <w:t xml:space="preserve"> la fluorescenza e </w:t>
      </w:r>
      <w:r>
        <w:t>quindi</w:t>
      </w:r>
      <w:r w:rsidRPr="0054375A">
        <w:t xml:space="preserve"> il quantitativo di </w:t>
      </w:r>
      <w:proofErr w:type="spellStart"/>
      <w:r w:rsidRPr="0054375A">
        <w:t>dsDNA</w:t>
      </w:r>
      <w:proofErr w:type="spellEnd"/>
      <w:r w:rsidRPr="0054375A">
        <w:t xml:space="preserve"> misurato in ng. Per determinare la concentrazione del campione in ng/µ</w:t>
      </w:r>
      <w:r>
        <w:t>l</w:t>
      </w:r>
      <w:r w:rsidRPr="0054375A">
        <w:t xml:space="preserve">, il valore fornito dallo strumento </w:t>
      </w:r>
      <w:r>
        <w:t xml:space="preserve">è stato diviso </w:t>
      </w:r>
      <w:r w:rsidRPr="0054375A">
        <w:t>per i µ</w:t>
      </w:r>
      <w:r>
        <w:t>l</w:t>
      </w:r>
      <w:r w:rsidRPr="0054375A">
        <w:t xml:space="preserve"> di campione aggiunti (in questo caso 2 µ</w:t>
      </w:r>
      <w:r>
        <w:t>l</w:t>
      </w:r>
      <w:r w:rsidRPr="0054375A">
        <w:t>).</w:t>
      </w:r>
    </w:p>
    <w:p w14:paraId="6F641A1C" w14:textId="77777777" w:rsidR="00C94783" w:rsidRDefault="00C94783" w:rsidP="00C94783">
      <w:pPr>
        <w:pStyle w:val="Titolo4"/>
      </w:pPr>
      <w:bookmarkStart w:id="136" w:name="_Toc145945701"/>
      <w:bookmarkStart w:id="137" w:name="_Toc146100590"/>
      <w:r w:rsidRPr="004A57E9">
        <w:t>Amplificazione PCR della regione VP1 del gene di interesse</w:t>
      </w:r>
      <w:r>
        <w:t xml:space="preserve"> e </w:t>
      </w:r>
      <w:proofErr w:type="spellStart"/>
      <w:r>
        <w:t>ligazione</w:t>
      </w:r>
      <w:proofErr w:type="spellEnd"/>
      <w:r>
        <w:t xml:space="preserve"> degli adattatori</w:t>
      </w:r>
      <w:bookmarkEnd w:id="136"/>
      <w:bookmarkEnd w:id="137"/>
    </w:p>
    <w:p w14:paraId="6E4A972F" w14:textId="77777777" w:rsidR="00C94783" w:rsidRDefault="00C94783" w:rsidP="00C94783">
      <w:pPr>
        <w:spacing w:before="240"/>
        <w:rPr>
          <w:i/>
          <w:u w:val="single"/>
        </w:rPr>
      </w:pPr>
      <w:r w:rsidRPr="003B24A8">
        <w:rPr>
          <w:i/>
          <w:u w:val="single"/>
        </w:rPr>
        <w:t>Reagenti per la reazione di amplificazione PCR</w:t>
      </w:r>
      <w:r>
        <w:rPr>
          <w:i/>
          <w:u w:val="single"/>
        </w:rPr>
        <w:t xml:space="preserve"> della regione VP1 del gene di interesse </w:t>
      </w:r>
      <w:r w:rsidRPr="00374BA1">
        <w:rPr>
          <w:i/>
          <w:u w:val="single"/>
        </w:rPr>
        <w:t xml:space="preserve">e </w:t>
      </w:r>
      <w:proofErr w:type="spellStart"/>
      <w:r w:rsidRPr="00374BA1">
        <w:rPr>
          <w:i/>
          <w:u w:val="single"/>
        </w:rPr>
        <w:t>ligazione</w:t>
      </w:r>
      <w:proofErr w:type="spellEnd"/>
      <w:r w:rsidRPr="00374BA1">
        <w:rPr>
          <w:i/>
          <w:u w:val="single"/>
        </w:rPr>
        <w:t xml:space="preserve"> degli adattatori</w:t>
      </w:r>
    </w:p>
    <w:tbl>
      <w:tblPr>
        <w:tblW w:w="7938" w:type="dxa"/>
        <w:jc w:val="center"/>
        <w:tblCellMar>
          <w:left w:w="70" w:type="dxa"/>
          <w:right w:w="70" w:type="dxa"/>
        </w:tblCellMar>
        <w:tblLook w:val="04A0" w:firstRow="1" w:lastRow="0" w:firstColumn="1" w:lastColumn="0" w:noHBand="0" w:noVBand="1"/>
      </w:tblPr>
      <w:tblGrid>
        <w:gridCol w:w="3544"/>
        <w:gridCol w:w="2410"/>
        <w:gridCol w:w="1994"/>
      </w:tblGrid>
      <w:tr w:rsidR="00C94783" w:rsidRPr="003B24A8" w14:paraId="5265CA39" w14:textId="77777777" w:rsidTr="00350223">
        <w:trPr>
          <w:trHeight w:val="315"/>
          <w:jc w:val="center"/>
        </w:trPr>
        <w:tc>
          <w:tcPr>
            <w:tcW w:w="3544" w:type="dxa"/>
            <w:tcBorders>
              <w:top w:val="nil"/>
              <w:left w:val="nil"/>
              <w:bottom w:val="nil"/>
              <w:right w:val="nil"/>
            </w:tcBorders>
            <w:shd w:val="clear" w:color="auto" w:fill="auto"/>
            <w:noWrap/>
            <w:vAlign w:val="center"/>
            <w:hideMark/>
          </w:tcPr>
          <w:p w14:paraId="3E96DF62" w14:textId="77777777" w:rsidR="00C94783" w:rsidRPr="003B24A8" w:rsidRDefault="00C94783" w:rsidP="00F14B64">
            <w:pPr>
              <w:spacing w:after="0" w:line="240" w:lineRule="auto"/>
              <w:jc w:val="left"/>
              <w:rPr>
                <w:rFonts w:eastAsia="Times New Roman"/>
                <w:lang w:eastAsia="it-IT"/>
              </w:rPr>
            </w:pPr>
            <w:bookmarkStart w:id="138" w:name="_Hlk137482070"/>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48F70" w14:textId="77777777" w:rsidR="00C94783" w:rsidRPr="003B24A8" w:rsidRDefault="00C94783" w:rsidP="00F14B64">
            <w:pPr>
              <w:spacing w:after="0" w:line="240" w:lineRule="auto"/>
              <w:jc w:val="center"/>
              <w:rPr>
                <w:rFonts w:eastAsia="Times New Roman"/>
                <w:b/>
                <w:bCs/>
                <w:lang w:eastAsia="it-IT"/>
              </w:rPr>
            </w:pPr>
            <w:r w:rsidRPr="003B24A8">
              <w:rPr>
                <w:rFonts w:eastAsia="Times New Roman"/>
                <w:b/>
                <w:bCs/>
                <w:lang w:eastAsia="it-IT"/>
              </w:rPr>
              <w:t>Concentrazione finale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72FF978C" w14:textId="77777777" w:rsidR="00C94783" w:rsidRPr="003B24A8" w:rsidRDefault="00C94783" w:rsidP="00F14B64">
            <w:pPr>
              <w:spacing w:after="0" w:line="240" w:lineRule="auto"/>
              <w:jc w:val="center"/>
              <w:rPr>
                <w:rFonts w:eastAsia="Times New Roman"/>
                <w:b/>
                <w:bCs/>
                <w:lang w:eastAsia="it-IT"/>
              </w:rPr>
            </w:pPr>
            <w:r w:rsidRPr="003B24A8">
              <w:rPr>
                <w:rFonts w:eastAsia="Times New Roman"/>
                <w:b/>
                <w:bCs/>
                <w:lang w:eastAsia="it-IT"/>
              </w:rPr>
              <w:t>Volume/campione</w:t>
            </w:r>
          </w:p>
        </w:tc>
      </w:tr>
      <w:tr w:rsidR="00C94783" w:rsidRPr="003B24A8" w14:paraId="149FE5AA" w14:textId="77777777" w:rsidTr="00350223">
        <w:trPr>
          <w:trHeight w:val="375"/>
          <w:jc w:val="center"/>
        </w:trPr>
        <w:tc>
          <w:tcPr>
            <w:tcW w:w="3544" w:type="dxa"/>
            <w:tcBorders>
              <w:top w:val="single" w:sz="4" w:space="0" w:color="auto"/>
              <w:left w:val="single" w:sz="4" w:space="0" w:color="auto"/>
              <w:bottom w:val="single" w:sz="4" w:space="0" w:color="auto"/>
              <w:right w:val="nil"/>
            </w:tcBorders>
            <w:shd w:val="clear" w:color="auto" w:fill="auto"/>
            <w:noWrap/>
            <w:vAlign w:val="bottom"/>
            <w:hideMark/>
          </w:tcPr>
          <w:p w14:paraId="260BC9FF" w14:textId="77777777" w:rsidR="00C94783" w:rsidRPr="00854D8F" w:rsidRDefault="00C94783" w:rsidP="00F14B64">
            <w:pPr>
              <w:spacing w:after="0" w:line="240" w:lineRule="auto"/>
              <w:ind w:right="-492"/>
              <w:jc w:val="left"/>
              <w:rPr>
                <w:rFonts w:eastAsia="Times New Roman"/>
                <w:lang w:val="en-US" w:eastAsia="it-IT"/>
              </w:rPr>
            </w:pPr>
            <w:r>
              <w:rPr>
                <w:rFonts w:eastAsia="Times New Roman"/>
                <w:lang w:val="en-US" w:eastAsia="it-IT"/>
              </w:rPr>
              <w:t xml:space="preserve">Kapa HiFi </w:t>
            </w:r>
            <w:proofErr w:type="spellStart"/>
            <w:r>
              <w:rPr>
                <w:rFonts w:eastAsia="Times New Roman"/>
                <w:lang w:val="en-US" w:eastAsia="it-IT"/>
              </w:rPr>
              <w:t>HotStart</w:t>
            </w:r>
            <w:proofErr w:type="spellEnd"/>
            <w:r>
              <w:rPr>
                <w:rFonts w:eastAsia="Times New Roman"/>
                <w:lang w:val="en-US" w:eastAsia="it-IT"/>
              </w:rPr>
              <w:t xml:space="preserve"> </w:t>
            </w:r>
            <w:proofErr w:type="spellStart"/>
            <w:r>
              <w:rPr>
                <w:rFonts w:eastAsia="Times New Roman"/>
                <w:lang w:val="en-US" w:eastAsia="it-IT"/>
              </w:rPr>
              <w:t>ReadyMix</w:t>
            </w:r>
            <w:proofErr w:type="spellEnd"/>
            <w:r w:rsidRPr="003B24A8">
              <w:rPr>
                <w:rFonts w:eastAsia="Times New Roman"/>
                <w:lang w:val="en-US" w:eastAsia="it-IT"/>
              </w:rPr>
              <w:t xml:space="preserve"> (</w:t>
            </w:r>
            <w:r>
              <w:rPr>
                <w:rFonts w:eastAsia="Times New Roman"/>
                <w:lang w:val="en-US" w:eastAsia="it-IT"/>
              </w:rPr>
              <w:t>2</w:t>
            </w:r>
            <w:r w:rsidRPr="003B24A8">
              <w:rPr>
                <w:rFonts w:eastAsia="Times New Roman"/>
                <w:lang w:val="en-US" w:eastAsia="it-IT"/>
              </w:rPr>
              <w:t>X)</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2D50F495" w14:textId="77777777" w:rsidR="00C94783" w:rsidRPr="003B24A8" w:rsidRDefault="00C94783" w:rsidP="00F14B64">
            <w:pPr>
              <w:spacing w:after="0" w:line="240" w:lineRule="auto"/>
              <w:jc w:val="center"/>
              <w:rPr>
                <w:rFonts w:eastAsia="Times New Roman"/>
                <w:lang w:eastAsia="it-IT"/>
              </w:rPr>
            </w:pPr>
            <w:r w:rsidRPr="003B24A8">
              <w:rPr>
                <w:rFonts w:eastAsia="Times New Roman"/>
                <w:lang w:eastAsia="it-IT"/>
              </w:rPr>
              <w:t>1X</w:t>
            </w:r>
          </w:p>
        </w:tc>
        <w:tc>
          <w:tcPr>
            <w:tcW w:w="1984" w:type="dxa"/>
            <w:tcBorders>
              <w:top w:val="nil"/>
              <w:left w:val="nil"/>
              <w:bottom w:val="single" w:sz="4" w:space="0" w:color="auto"/>
              <w:right w:val="single" w:sz="4" w:space="0" w:color="auto"/>
            </w:tcBorders>
            <w:shd w:val="clear" w:color="auto" w:fill="auto"/>
            <w:vAlign w:val="center"/>
            <w:hideMark/>
          </w:tcPr>
          <w:p w14:paraId="15C3D3C5" w14:textId="77777777" w:rsidR="00C94783" w:rsidRPr="003B24A8" w:rsidRDefault="00C94783" w:rsidP="00F14B64">
            <w:pPr>
              <w:spacing w:after="0" w:line="240" w:lineRule="auto"/>
              <w:jc w:val="center"/>
              <w:rPr>
                <w:rFonts w:eastAsia="Times New Roman"/>
                <w:lang w:eastAsia="it-IT"/>
              </w:rPr>
            </w:pPr>
            <w:r>
              <w:rPr>
                <w:rFonts w:eastAsia="Times New Roman"/>
                <w:lang w:eastAsia="it-IT"/>
              </w:rPr>
              <w:t>12,</w:t>
            </w:r>
            <w:r w:rsidRPr="003B24A8">
              <w:rPr>
                <w:rFonts w:eastAsia="Times New Roman"/>
                <w:lang w:eastAsia="it-IT"/>
              </w:rPr>
              <w:t>5 µl</w:t>
            </w:r>
          </w:p>
        </w:tc>
      </w:tr>
      <w:tr w:rsidR="00C94783" w:rsidRPr="003B24A8" w14:paraId="49FDBD5A" w14:textId="77777777" w:rsidTr="00350223">
        <w:trPr>
          <w:trHeight w:val="315"/>
          <w:jc w:val="center"/>
        </w:trPr>
        <w:tc>
          <w:tcPr>
            <w:tcW w:w="3544" w:type="dxa"/>
            <w:tcBorders>
              <w:top w:val="nil"/>
              <w:left w:val="single" w:sz="4" w:space="0" w:color="auto"/>
              <w:bottom w:val="single" w:sz="4" w:space="0" w:color="auto"/>
              <w:right w:val="nil"/>
            </w:tcBorders>
            <w:shd w:val="clear" w:color="auto" w:fill="auto"/>
            <w:noWrap/>
            <w:vAlign w:val="center"/>
            <w:hideMark/>
          </w:tcPr>
          <w:p w14:paraId="553A6DF8" w14:textId="77777777" w:rsidR="00C94783" w:rsidRPr="000C3FF2" w:rsidRDefault="00C94783" w:rsidP="00F14B64">
            <w:pPr>
              <w:spacing w:after="0" w:line="240" w:lineRule="auto"/>
              <w:jc w:val="left"/>
              <w:rPr>
                <w:rFonts w:eastAsia="Times New Roman"/>
                <w:lang w:val="en-US" w:eastAsia="it-IT"/>
              </w:rPr>
            </w:pPr>
            <w:r w:rsidRPr="000C3FF2">
              <w:rPr>
                <w:rFonts w:eastAsia="Times New Roman"/>
                <w:lang w:val="en-US" w:eastAsia="it-IT"/>
              </w:rPr>
              <w:t xml:space="preserve">Primer AN232 F </w:t>
            </w:r>
            <w:proofErr w:type="spellStart"/>
            <w:r w:rsidRPr="000C3FF2">
              <w:rPr>
                <w:rFonts w:eastAsia="Times New Roman"/>
                <w:lang w:val="en-US" w:eastAsia="it-IT"/>
              </w:rPr>
              <w:t>metabar</w:t>
            </w:r>
            <w:proofErr w:type="spellEnd"/>
            <w:r w:rsidRPr="000C3FF2">
              <w:rPr>
                <w:rFonts w:eastAsia="Times New Roman"/>
                <w:lang w:val="en-US" w:eastAsia="it-IT"/>
              </w:rPr>
              <w:t xml:space="preserve"> (1 µM)</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D999A50" w14:textId="77777777" w:rsidR="00C94783" w:rsidRPr="003B24A8" w:rsidRDefault="00C94783" w:rsidP="00F14B64">
            <w:pPr>
              <w:spacing w:after="0" w:line="240" w:lineRule="auto"/>
              <w:jc w:val="center"/>
              <w:rPr>
                <w:rFonts w:eastAsia="Times New Roman"/>
                <w:lang w:eastAsia="it-IT"/>
              </w:rPr>
            </w:pPr>
            <w:r>
              <w:rPr>
                <w:rFonts w:eastAsia="Times New Roman"/>
                <w:lang w:eastAsia="it-IT"/>
              </w:rPr>
              <w:t>0,2</w:t>
            </w:r>
            <w:r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48C1B306" w14:textId="77777777" w:rsidR="00C94783" w:rsidRPr="003B24A8" w:rsidRDefault="00C94783" w:rsidP="00F14B64">
            <w:pPr>
              <w:spacing w:after="0" w:line="240" w:lineRule="auto"/>
              <w:jc w:val="center"/>
              <w:rPr>
                <w:rFonts w:eastAsia="Times New Roman"/>
                <w:lang w:eastAsia="it-IT"/>
              </w:rPr>
            </w:pPr>
            <w:r w:rsidRPr="003B24A8">
              <w:rPr>
                <w:rFonts w:eastAsia="Times New Roman"/>
                <w:lang w:eastAsia="it-IT"/>
              </w:rPr>
              <w:t>5 µl</w:t>
            </w:r>
          </w:p>
        </w:tc>
      </w:tr>
      <w:tr w:rsidR="00C94783" w:rsidRPr="003B24A8" w14:paraId="27AA462E" w14:textId="77777777" w:rsidTr="00350223">
        <w:trPr>
          <w:trHeight w:val="315"/>
          <w:jc w:val="center"/>
        </w:trPr>
        <w:tc>
          <w:tcPr>
            <w:tcW w:w="3544" w:type="dxa"/>
            <w:tcBorders>
              <w:top w:val="nil"/>
              <w:left w:val="single" w:sz="4" w:space="0" w:color="auto"/>
              <w:bottom w:val="single" w:sz="4" w:space="0" w:color="auto"/>
              <w:right w:val="nil"/>
            </w:tcBorders>
            <w:shd w:val="clear" w:color="auto" w:fill="auto"/>
            <w:noWrap/>
            <w:vAlign w:val="center"/>
            <w:hideMark/>
          </w:tcPr>
          <w:p w14:paraId="26560D2C" w14:textId="77777777" w:rsidR="00C94783" w:rsidRPr="000C3FF2" w:rsidRDefault="00C94783" w:rsidP="00F14B64">
            <w:pPr>
              <w:spacing w:after="0" w:line="240" w:lineRule="auto"/>
              <w:jc w:val="left"/>
              <w:rPr>
                <w:rFonts w:eastAsia="Times New Roman"/>
                <w:lang w:val="en-US" w:eastAsia="it-IT"/>
              </w:rPr>
            </w:pPr>
            <w:r w:rsidRPr="000C3FF2">
              <w:rPr>
                <w:rFonts w:eastAsia="Times New Roman"/>
                <w:lang w:val="en-US" w:eastAsia="it-IT"/>
              </w:rPr>
              <w:t xml:space="preserve">Primer AN233 R </w:t>
            </w:r>
            <w:proofErr w:type="spellStart"/>
            <w:r w:rsidRPr="000C3FF2">
              <w:rPr>
                <w:rFonts w:eastAsia="Times New Roman"/>
                <w:lang w:val="en-US" w:eastAsia="it-IT"/>
              </w:rPr>
              <w:t>metabar</w:t>
            </w:r>
            <w:proofErr w:type="spellEnd"/>
            <w:r w:rsidRPr="000C3FF2">
              <w:rPr>
                <w:rFonts w:eastAsia="Times New Roman"/>
                <w:lang w:val="en-US" w:eastAsia="it-IT"/>
              </w:rPr>
              <w:t xml:space="preserve"> (1 µM)</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4E4424E7" w14:textId="77777777" w:rsidR="00C94783" w:rsidRPr="003B24A8" w:rsidRDefault="00C94783" w:rsidP="00F14B64">
            <w:pPr>
              <w:spacing w:after="0" w:line="240" w:lineRule="auto"/>
              <w:jc w:val="center"/>
              <w:rPr>
                <w:rFonts w:eastAsia="Times New Roman"/>
                <w:lang w:eastAsia="it-IT"/>
              </w:rPr>
            </w:pPr>
            <w:r>
              <w:rPr>
                <w:rFonts w:eastAsia="Times New Roman"/>
                <w:lang w:eastAsia="it-IT"/>
              </w:rPr>
              <w:t>0,2</w:t>
            </w:r>
            <w:r w:rsidRPr="003B24A8">
              <w:rPr>
                <w:rFonts w:eastAsia="Times New Roman"/>
                <w:lang w:eastAsia="it-IT"/>
              </w:rPr>
              <w:t xml:space="preserve"> µM</w:t>
            </w:r>
          </w:p>
        </w:tc>
        <w:tc>
          <w:tcPr>
            <w:tcW w:w="1984" w:type="dxa"/>
            <w:tcBorders>
              <w:top w:val="nil"/>
              <w:left w:val="nil"/>
              <w:bottom w:val="single" w:sz="4" w:space="0" w:color="auto"/>
              <w:right w:val="single" w:sz="4" w:space="0" w:color="auto"/>
            </w:tcBorders>
            <w:shd w:val="clear" w:color="auto" w:fill="auto"/>
            <w:vAlign w:val="center"/>
            <w:hideMark/>
          </w:tcPr>
          <w:p w14:paraId="27489C8B" w14:textId="77777777" w:rsidR="00C94783" w:rsidRPr="003B24A8" w:rsidRDefault="00C94783" w:rsidP="00F14B64">
            <w:pPr>
              <w:spacing w:after="0" w:line="240" w:lineRule="auto"/>
              <w:jc w:val="center"/>
              <w:rPr>
                <w:rFonts w:eastAsia="Times New Roman"/>
                <w:lang w:eastAsia="it-IT"/>
              </w:rPr>
            </w:pPr>
            <w:r w:rsidRPr="003B24A8">
              <w:rPr>
                <w:rFonts w:eastAsia="Times New Roman"/>
                <w:lang w:eastAsia="it-IT"/>
              </w:rPr>
              <w:t>5 µl</w:t>
            </w:r>
          </w:p>
        </w:tc>
      </w:tr>
    </w:tbl>
    <w:p w14:paraId="4A5329B4" w14:textId="236C840A" w:rsidR="00C94783" w:rsidRDefault="00C94783" w:rsidP="00C94783">
      <w:pPr>
        <w:pStyle w:val="Didascalia"/>
      </w:pPr>
      <w:bookmarkStart w:id="139" w:name="_Ref137455619"/>
      <w:bookmarkStart w:id="140" w:name="_Toc146100203"/>
      <w:bookmarkEnd w:id="138"/>
      <w:r>
        <w:t xml:space="preserve">Tabella </w:t>
      </w:r>
      <w:r w:rsidR="00073F7E">
        <w:fldChar w:fldCharType="begin"/>
      </w:r>
      <w:r w:rsidR="00073F7E">
        <w:instrText xml:space="preserve"> SEQ Tabella \* ARABIC </w:instrText>
      </w:r>
      <w:r w:rsidR="00073F7E">
        <w:fldChar w:fldCharType="separate"/>
      </w:r>
      <w:r w:rsidR="00490FF8">
        <w:rPr>
          <w:noProof/>
        </w:rPr>
        <w:t>26</w:t>
      </w:r>
      <w:r w:rsidR="00073F7E">
        <w:rPr>
          <w:noProof/>
        </w:rPr>
        <w:fldChar w:fldCharType="end"/>
      </w:r>
      <w:bookmarkEnd w:id="139"/>
      <w:r>
        <w:t xml:space="preserve"> - </w:t>
      </w:r>
      <w:r w:rsidRPr="003B24A8">
        <w:t xml:space="preserve">Reagenti per la reazione </w:t>
      </w:r>
      <w:r w:rsidRPr="00986D02">
        <w:t>di amplificazione PCR della regione VP1 del gene di interesse</w:t>
      </w:r>
      <w:r>
        <w:t xml:space="preserve"> e </w:t>
      </w:r>
      <w:proofErr w:type="spellStart"/>
      <w:r>
        <w:t>ligazione</w:t>
      </w:r>
      <w:proofErr w:type="spellEnd"/>
      <w:r>
        <w:t xml:space="preserve"> degli adattatori</w:t>
      </w:r>
      <w:bookmarkEnd w:id="140"/>
    </w:p>
    <w:tbl>
      <w:tblPr>
        <w:tblW w:w="8104" w:type="dxa"/>
        <w:jc w:val="center"/>
        <w:tblCellMar>
          <w:left w:w="70" w:type="dxa"/>
          <w:right w:w="70" w:type="dxa"/>
        </w:tblCellMar>
        <w:tblLook w:val="04A0" w:firstRow="1" w:lastRow="0" w:firstColumn="1" w:lastColumn="0" w:noHBand="0" w:noVBand="1"/>
      </w:tblPr>
      <w:tblGrid>
        <w:gridCol w:w="1898"/>
        <w:gridCol w:w="6312"/>
      </w:tblGrid>
      <w:tr w:rsidR="00C94783" w:rsidRPr="003B24A8" w14:paraId="1B7E5ABA" w14:textId="77777777" w:rsidTr="00F14B64">
        <w:trPr>
          <w:trHeight w:val="443"/>
          <w:jc w:val="center"/>
        </w:trPr>
        <w:tc>
          <w:tcPr>
            <w:tcW w:w="2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3B3CE" w14:textId="77777777" w:rsidR="00C94783" w:rsidRPr="003B24A8" w:rsidRDefault="00C94783" w:rsidP="00F14B64">
            <w:pPr>
              <w:spacing w:after="0" w:line="240" w:lineRule="auto"/>
              <w:jc w:val="center"/>
              <w:rPr>
                <w:rFonts w:eastAsia="Times New Roman"/>
                <w:b/>
                <w:bCs/>
                <w:lang w:eastAsia="it-IT"/>
              </w:rPr>
            </w:pPr>
            <w:r>
              <w:rPr>
                <w:rFonts w:eastAsia="Times New Roman"/>
                <w:b/>
                <w:bCs/>
                <w:lang w:eastAsia="it-IT"/>
              </w:rPr>
              <w:t>Reagente</w:t>
            </w:r>
          </w:p>
        </w:tc>
        <w:tc>
          <w:tcPr>
            <w:tcW w:w="5609" w:type="dxa"/>
            <w:tcBorders>
              <w:top w:val="single" w:sz="4" w:space="0" w:color="auto"/>
              <w:left w:val="nil"/>
              <w:bottom w:val="single" w:sz="4" w:space="0" w:color="auto"/>
              <w:right w:val="single" w:sz="4" w:space="0" w:color="auto"/>
            </w:tcBorders>
            <w:shd w:val="clear" w:color="auto" w:fill="auto"/>
            <w:noWrap/>
            <w:vAlign w:val="center"/>
            <w:hideMark/>
          </w:tcPr>
          <w:p w14:paraId="38C5E8BD" w14:textId="77777777" w:rsidR="00C94783" w:rsidRPr="003B24A8" w:rsidRDefault="00C94783" w:rsidP="00F14B64">
            <w:pPr>
              <w:spacing w:after="0" w:line="240" w:lineRule="auto"/>
              <w:jc w:val="center"/>
              <w:rPr>
                <w:rFonts w:eastAsia="Times New Roman"/>
                <w:b/>
                <w:bCs/>
                <w:lang w:eastAsia="it-IT"/>
              </w:rPr>
            </w:pPr>
            <w:r>
              <w:rPr>
                <w:rFonts w:eastAsia="Times New Roman"/>
                <w:b/>
                <w:bCs/>
                <w:lang w:eastAsia="it-IT"/>
              </w:rPr>
              <w:t>Sequenza</w:t>
            </w:r>
          </w:p>
        </w:tc>
      </w:tr>
      <w:tr w:rsidR="00C94783" w:rsidRPr="003B24A8" w14:paraId="419DBC59" w14:textId="77777777" w:rsidTr="00F14B64">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596B50A9" w14:textId="77777777" w:rsidR="00C94783" w:rsidRPr="000C3FF2" w:rsidRDefault="00C94783" w:rsidP="00F14B64">
            <w:pPr>
              <w:spacing w:after="0" w:line="240" w:lineRule="auto"/>
              <w:jc w:val="left"/>
              <w:rPr>
                <w:rFonts w:eastAsia="Times New Roman"/>
                <w:lang w:val="en-US" w:eastAsia="it-IT"/>
              </w:rPr>
            </w:pPr>
            <w:r w:rsidRPr="000C3FF2">
              <w:rPr>
                <w:rFonts w:eastAsia="Times New Roman"/>
                <w:lang w:val="en-US" w:eastAsia="it-IT"/>
              </w:rPr>
              <w:t xml:space="preserve">Primer AN232 F </w:t>
            </w:r>
            <w:proofErr w:type="spellStart"/>
            <w:r w:rsidRPr="000C3FF2">
              <w:rPr>
                <w:rFonts w:eastAsia="Times New Roman"/>
                <w:lang w:val="en-US" w:eastAsia="it-IT"/>
              </w:rPr>
              <w:t>metabar</w:t>
            </w:r>
            <w:proofErr w:type="spellEnd"/>
            <w:r w:rsidRPr="000C3FF2">
              <w:rPr>
                <w:rFonts w:eastAsia="Times New Roman"/>
                <w:lang w:val="en-US" w:eastAsia="it-IT"/>
              </w:rPr>
              <w:t xml:space="preserve"> </w:t>
            </w:r>
          </w:p>
        </w:tc>
        <w:tc>
          <w:tcPr>
            <w:tcW w:w="5609" w:type="dxa"/>
            <w:tcBorders>
              <w:top w:val="nil"/>
              <w:left w:val="nil"/>
              <w:bottom w:val="single" w:sz="4" w:space="0" w:color="auto"/>
              <w:right w:val="single" w:sz="4" w:space="0" w:color="auto"/>
            </w:tcBorders>
            <w:shd w:val="clear" w:color="auto" w:fill="auto"/>
            <w:noWrap/>
            <w:vAlign w:val="center"/>
            <w:hideMark/>
          </w:tcPr>
          <w:p w14:paraId="05023AFD" w14:textId="77777777" w:rsidR="00C94783" w:rsidRPr="003B24A8" w:rsidRDefault="00C94783" w:rsidP="00F14B64">
            <w:pPr>
              <w:spacing w:after="0" w:line="240" w:lineRule="auto"/>
              <w:jc w:val="left"/>
              <w:rPr>
                <w:rFonts w:eastAsia="Times New Roman"/>
                <w:lang w:eastAsia="it-IT"/>
              </w:rPr>
            </w:pPr>
            <w:r w:rsidRPr="00B2060D">
              <w:t>5’</w:t>
            </w:r>
            <w:r w:rsidRPr="00181A48">
              <w:t>TCGTCGGCAGCGTCAGATGTGTATAAGAGACAG</w:t>
            </w:r>
            <w:r w:rsidRPr="00096C14">
              <w:t>CCAGCACTGACAGCA</w:t>
            </w:r>
            <w:r w:rsidRPr="00B2060D">
              <w:t xml:space="preserve"> 3’</w:t>
            </w:r>
          </w:p>
        </w:tc>
      </w:tr>
      <w:tr w:rsidR="00C94783" w:rsidRPr="00F06D1A" w14:paraId="3C72339D" w14:textId="77777777" w:rsidTr="00F14B64">
        <w:trPr>
          <w:trHeight w:val="315"/>
          <w:jc w:val="center"/>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5B4F8443" w14:textId="77777777" w:rsidR="00C94783" w:rsidRPr="000C3FF2" w:rsidRDefault="00C94783" w:rsidP="00F14B64">
            <w:pPr>
              <w:spacing w:after="0" w:line="240" w:lineRule="auto"/>
              <w:jc w:val="left"/>
              <w:rPr>
                <w:bCs/>
                <w:lang w:val="en-US"/>
              </w:rPr>
            </w:pPr>
            <w:r w:rsidRPr="000C3FF2">
              <w:rPr>
                <w:rFonts w:eastAsia="Times New Roman"/>
                <w:lang w:val="en-US" w:eastAsia="it-IT"/>
              </w:rPr>
              <w:t xml:space="preserve">Primer AN233 R </w:t>
            </w:r>
            <w:proofErr w:type="spellStart"/>
            <w:r w:rsidRPr="000C3FF2">
              <w:rPr>
                <w:rFonts w:eastAsia="Times New Roman"/>
                <w:lang w:val="en-US" w:eastAsia="it-IT"/>
              </w:rPr>
              <w:t>metabar</w:t>
            </w:r>
            <w:proofErr w:type="spellEnd"/>
            <w:r w:rsidRPr="000C3FF2">
              <w:rPr>
                <w:rFonts w:eastAsia="Times New Roman"/>
                <w:lang w:val="en-US" w:eastAsia="it-IT"/>
              </w:rPr>
              <w:t xml:space="preserve"> </w:t>
            </w:r>
          </w:p>
        </w:tc>
        <w:tc>
          <w:tcPr>
            <w:tcW w:w="5609" w:type="dxa"/>
            <w:tcBorders>
              <w:top w:val="nil"/>
              <w:left w:val="nil"/>
              <w:bottom w:val="single" w:sz="4" w:space="0" w:color="auto"/>
              <w:right w:val="single" w:sz="4" w:space="0" w:color="auto"/>
            </w:tcBorders>
            <w:shd w:val="clear" w:color="auto" w:fill="auto"/>
            <w:noWrap/>
            <w:vAlign w:val="center"/>
            <w:hideMark/>
          </w:tcPr>
          <w:p w14:paraId="1491E7B1" w14:textId="77777777" w:rsidR="00C94783" w:rsidRPr="00B2060D" w:rsidRDefault="00C94783" w:rsidP="00F14B64">
            <w:pPr>
              <w:spacing w:after="0" w:line="240" w:lineRule="auto"/>
              <w:jc w:val="left"/>
              <w:rPr>
                <w:bCs/>
                <w:lang w:val="en-US"/>
              </w:rPr>
            </w:pPr>
            <w:r w:rsidRPr="00B2060D">
              <w:rPr>
                <w:lang w:val="en-US"/>
              </w:rPr>
              <w:t>5’</w:t>
            </w:r>
            <w:r w:rsidRPr="002F482A">
              <w:rPr>
                <w:lang w:val="en-US"/>
              </w:rPr>
              <w:t>GTCTCGTGGGCTCGGAGATGTGTATAAGAGACAG</w:t>
            </w:r>
            <w:r w:rsidRPr="00096C14">
              <w:rPr>
                <w:lang w:val="en-US"/>
              </w:rPr>
              <w:t>TACTGGACCACCTGG</w:t>
            </w:r>
            <w:r w:rsidRPr="00B2060D">
              <w:rPr>
                <w:lang w:val="en-US"/>
              </w:rPr>
              <w:t xml:space="preserve"> 3’</w:t>
            </w:r>
          </w:p>
        </w:tc>
      </w:tr>
    </w:tbl>
    <w:p w14:paraId="0432DE5D" w14:textId="4D3DEC33" w:rsidR="00C94783" w:rsidRPr="004436B6" w:rsidRDefault="00C94783" w:rsidP="00C94783">
      <w:pPr>
        <w:pStyle w:val="Didascalia"/>
      </w:pPr>
      <w:bookmarkStart w:id="141" w:name="_Ref145940830"/>
      <w:bookmarkStart w:id="142" w:name="_Toc146100204"/>
      <w:r w:rsidRPr="002A607B">
        <w:t xml:space="preserve">Tabella </w:t>
      </w:r>
      <w:r w:rsidR="00073F7E">
        <w:fldChar w:fldCharType="begin"/>
      </w:r>
      <w:r w:rsidR="00073F7E">
        <w:instrText xml:space="preserve"> SEQ Tabella \* ARABIC </w:instrText>
      </w:r>
      <w:r w:rsidR="00073F7E">
        <w:fldChar w:fldCharType="separate"/>
      </w:r>
      <w:r w:rsidR="00490FF8">
        <w:rPr>
          <w:noProof/>
        </w:rPr>
        <w:t>27</w:t>
      </w:r>
      <w:r w:rsidR="00073F7E">
        <w:rPr>
          <w:noProof/>
        </w:rPr>
        <w:fldChar w:fldCharType="end"/>
      </w:r>
      <w:bookmarkEnd w:id="141"/>
      <w:r w:rsidRPr="002A607B">
        <w:t xml:space="preserve"> - Sequenze di primer per la reazione di </w:t>
      </w:r>
      <w:r w:rsidRPr="00986D02">
        <w:t>amplificazione</w:t>
      </w:r>
      <w:r w:rsidRPr="002A607B">
        <w:t xml:space="preserve"> PCR della regione</w:t>
      </w:r>
      <w:r>
        <w:t xml:space="preserve"> VP1 del gene di interesse e </w:t>
      </w:r>
      <w:proofErr w:type="spellStart"/>
      <w:r>
        <w:t>ligazione</w:t>
      </w:r>
      <w:proofErr w:type="spellEnd"/>
      <w:r>
        <w:t xml:space="preserve"> degli adattatori </w:t>
      </w:r>
      <w:r w:rsidR="008B26D8">
        <w:t>(</w:t>
      </w:r>
      <w:r w:rsidR="008B26D8" w:rsidRPr="000F68AC">
        <w:t>https://stacks.cdc.gov/</w:t>
      </w:r>
      <w:proofErr w:type="spellStart"/>
      <w:r w:rsidR="008B26D8" w:rsidRPr="000F68AC">
        <w:t>view</w:t>
      </w:r>
      <w:proofErr w:type="spellEnd"/>
      <w:r w:rsidR="008B26D8" w:rsidRPr="000F68AC">
        <w:t>/</w:t>
      </w:r>
      <w:proofErr w:type="spellStart"/>
      <w:r w:rsidR="008B26D8" w:rsidRPr="000F68AC">
        <w:t>cdc</w:t>
      </w:r>
      <w:proofErr w:type="spellEnd"/>
      <w:r w:rsidR="008B26D8" w:rsidRPr="000F68AC">
        <w:t>/82809)</w:t>
      </w:r>
      <w:bookmarkEnd w:id="142"/>
    </w:p>
    <w:p w14:paraId="2E893E79" w14:textId="77777777" w:rsidR="00C94783" w:rsidRPr="003B24A8" w:rsidRDefault="00C94783" w:rsidP="00C94783">
      <w:pPr>
        <w:rPr>
          <w:i/>
          <w:u w:val="single"/>
        </w:rPr>
      </w:pPr>
      <w:r w:rsidRPr="003B24A8">
        <w:rPr>
          <w:i/>
          <w:u w:val="single"/>
        </w:rPr>
        <w:lastRenderedPageBreak/>
        <w:t>Procedimento per la reazione di amplificazione PCR</w:t>
      </w:r>
      <w:r>
        <w:rPr>
          <w:i/>
          <w:u w:val="single"/>
        </w:rPr>
        <w:t xml:space="preserve"> della regione VP1 del gene di interesse </w:t>
      </w:r>
      <w:r w:rsidRPr="00374BA1">
        <w:rPr>
          <w:i/>
          <w:u w:val="single"/>
        </w:rPr>
        <w:t xml:space="preserve">e </w:t>
      </w:r>
      <w:proofErr w:type="spellStart"/>
      <w:r w:rsidRPr="00374BA1">
        <w:rPr>
          <w:i/>
          <w:u w:val="single"/>
        </w:rPr>
        <w:t>ligazione</w:t>
      </w:r>
      <w:proofErr w:type="spellEnd"/>
      <w:r w:rsidRPr="00374BA1">
        <w:rPr>
          <w:i/>
          <w:u w:val="single"/>
        </w:rPr>
        <w:t xml:space="preserve"> degli adattatori</w:t>
      </w:r>
    </w:p>
    <w:p w14:paraId="622E73A2" w14:textId="3E9D3D1E" w:rsidR="00C94783" w:rsidRPr="003B24A8" w:rsidRDefault="00C94783" w:rsidP="00C94783">
      <w:r w:rsidRPr="003B24A8">
        <w:t xml:space="preserve">La reazione di amplificazione è stata eseguita seguendo le indicazioni contenute nella </w:t>
      </w:r>
      <w:r>
        <w:fldChar w:fldCharType="begin"/>
      </w:r>
      <w:r>
        <w:instrText xml:space="preserve"> REF _Ref137455619 \h </w:instrText>
      </w:r>
      <w:r>
        <w:fldChar w:fldCharType="separate"/>
      </w:r>
      <w:r w:rsidR="00327811">
        <w:t xml:space="preserve">Tabella </w:t>
      </w:r>
      <w:r w:rsidR="00327811">
        <w:rPr>
          <w:noProof/>
        </w:rPr>
        <w:t>26</w:t>
      </w:r>
      <w:r>
        <w:fldChar w:fldCharType="end"/>
      </w:r>
      <w:r w:rsidRPr="003B24A8">
        <w:t>.</w:t>
      </w:r>
    </w:p>
    <w:p w14:paraId="2B16F93A" w14:textId="77777777" w:rsidR="00C94783" w:rsidRPr="003B24A8" w:rsidRDefault="00C94783" w:rsidP="00C94783">
      <w:r w:rsidRPr="003B24A8">
        <w:t>Sono stati distribuiti 2</w:t>
      </w:r>
      <w:r>
        <w:t>2,5</w:t>
      </w:r>
      <w:r w:rsidRPr="003B24A8">
        <w:t xml:space="preserve"> µl di master mix per ciascuna delle provette sterili da 0,2 ml, necessarie per la reazione di PCR. In seguito, sono stati aggiunti:</w:t>
      </w:r>
    </w:p>
    <w:p w14:paraId="2B63E4B6" w14:textId="77777777" w:rsidR="00C94783" w:rsidRPr="003B24A8" w:rsidRDefault="00C94783" w:rsidP="00C94783">
      <w:pPr>
        <w:numPr>
          <w:ilvl w:val="0"/>
          <w:numId w:val="5"/>
        </w:numPr>
        <w:spacing w:after="0"/>
      </w:pPr>
      <w:r>
        <w:t>2,</w:t>
      </w:r>
      <w:r w:rsidRPr="003B24A8">
        <w:t>5 µl di controllo negativo di PCR (acqua deionizzata sterile);</w:t>
      </w:r>
    </w:p>
    <w:p w14:paraId="3249EE43" w14:textId="77777777" w:rsidR="00C94783" w:rsidRPr="003B24A8" w:rsidRDefault="00C94783" w:rsidP="00C94783">
      <w:pPr>
        <w:numPr>
          <w:ilvl w:val="0"/>
          <w:numId w:val="5"/>
        </w:numPr>
        <w:spacing w:after="0"/>
      </w:pPr>
      <w:r>
        <w:t>2,</w:t>
      </w:r>
      <w:r w:rsidRPr="003B24A8">
        <w:t xml:space="preserve">5 µl di DNA </w:t>
      </w:r>
      <w:r>
        <w:t xml:space="preserve">ad una concentrazione di 5 ng/µl, </w:t>
      </w:r>
      <w:r w:rsidRPr="003B24A8">
        <w:t>per ciascun campione</w:t>
      </w:r>
      <w:r>
        <w:t>.</w:t>
      </w:r>
    </w:p>
    <w:p w14:paraId="59465981" w14:textId="15FF2064" w:rsidR="00C94783" w:rsidRDefault="00C94783" w:rsidP="00C94783">
      <w:r w:rsidRPr="003B24A8">
        <w:t xml:space="preserve">Infine, le </w:t>
      </w:r>
      <w:proofErr w:type="spellStart"/>
      <w:r w:rsidRPr="003B24A8">
        <w:t>microprovette</w:t>
      </w:r>
      <w:proofErr w:type="spellEnd"/>
      <w:r w:rsidRPr="003B24A8">
        <w:t xml:space="preserve"> sono state trasferite in un </w:t>
      </w:r>
      <w:proofErr w:type="spellStart"/>
      <w:r>
        <w:t>termociclatore</w:t>
      </w:r>
      <w:proofErr w:type="spellEnd"/>
      <w:r>
        <w:t xml:space="preserve"> </w:t>
      </w:r>
      <w:proofErr w:type="spellStart"/>
      <w:r w:rsidRPr="009C5D98">
        <w:t>ProFlex</w:t>
      </w:r>
      <w:proofErr w:type="spellEnd"/>
      <w:r>
        <w:t>™</w:t>
      </w:r>
      <w:r w:rsidRPr="009C5D98">
        <w:t xml:space="preserve"> PCR </w:t>
      </w:r>
      <w:r>
        <w:t xml:space="preserve">Thermal </w:t>
      </w:r>
      <w:proofErr w:type="spellStart"/>
      <w:r>
        <w:t>Cycler</w:t>
      </w:r>
      <w:proofErr w:type="spellEnd"/>
      <w:r>
        <w:t xml:space="preserve"> </w:t>
      </w:r>
      <w:r w:rsidRPr="009C5D98">
        <w:t>System</w:t>
      </w:r>
      <w:r>
        <w:t xml:space="preserve"> </w:t>
      </w:r>
      <w:r w:rsidRPr="003D3542">
        <w:rPr>
          <w:bCs/>
        </w:rPr>
        <w:t>(</w:t>
      </w:r>
      <w:proofErr w:type="spellStart"/>
      <w:r w:rsidRPr="003D3542">
        <w:rPr>
          <w:bCs/>
        </w:rPr>
        <w:t>Thermo</w:t>
      </w:r>
      <w:proofErr w:type="spellEnd"/>
      <w:r w:rsidRPr="003D3542">
        <w:rPr>
          <w:bCs/>
        </w:rPr>
        <w:t xml:space="preserve"> Fisher Scientific, </w:t>
      </w:r>
      <w:proofErr w:type="spellStart"/>
      <w:r w:rsidRPr="003D3542">
        <w:rPr>
          <w:bCs/>
        </w:rPr>
        <w:t>Waltham</w:t>
      </w:r>
      <w:proofErr w:type="spellEnd"/>
      <w:r w:rsidRPr="003D3542">
        <w:rPr>
          <w:bCs/>
        </w:rPr>
        <w:t>, Massachusetts – USA</w:t>
      </w:r>
      <w:r w:rsidRPr="003D3542">
        <w:t>)</w:t>
      </w:r>
      <w:r w:rsidRPr="003B24A8">
        <w:t xml:space="preserve"> ed il profilo termico è stato impostato secondo i parametri riportati in</w:t>
      </w:r>
      <w:r>
        <w:t xml:space="preserve"> </w:t>
      </w:r>
      <w:r>
        <w:fldChar w:fldCharType="begin"/>
      </w:r>
      <w:r>
        <w:instrText xml:space="preserve"> REF _Ref137455840 \h </w:instrText>
      </w:r>
      <w:r>
        <w:fldChar w:fldCharType="separate"/>
      </w:r>
      <w:r w:rsidR="00327811" w:rsidRPr="003B24A8">
        <w:t xml:space="preserve">Tabella </w:t>
      </w:r>
      <w:r w:rsidR="00327811">
        <w:rPr>
          <w:noProof/>
        </w:rPr>
        <w:t>28</w:t>
      </w:r>
      <w:r>
        <w:fldChar w:fldCharType="end"/>
      </w:r>
      <w:r w:rsidRPr="003B24A8">
        <w:t>.</w:t>
      </w:r>
    </w:p>
    <w:tbl>
      <w:tblPr>
        <w:tblW w:w="6232" w:type="dxa"/>
        <w:jc w:val="center"/>
        <w:tblCellMar>
          <w:left w:w="70" w:type="dxa"/>
          <w:right w:w="70" w:type="dxa"/>
        </w:tblCellMar>
        <w:tblLook w:val="04A0" w:firstRow="1" w:lastRow="0" w:firstColumn="1" w:lastColumn="0" w:noHBand="0" w:noVBand="1"/>
      </w:tblPr>
      <w:tblGrid>
        <w:gridCol w:w="2122"/>
        <w:gridCol w:w="1701"/>
        <w:gridCol w:w="1417"/>
        <w:gridCol w:w="992"/>
      </w:tblGrid>
      <w:tr w:rsidR="00C94783" w:rsidRPr="00B20548" w14:paraId="1B62DF6F" w14:textId="77777777" w:rsidTr="00350223">
        <w:trPr>
          <w:trHeight w:val="312"/>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4898B" w14:textId="77777777" w:rsidR="00C94783" w:rsidRPr="00B20548" w:rsidRDefault="00C94783" w:rsidP="00F14B64">
            <w:pPr>
              <w:spacing w:after="0" w:line="240" w:lineRule="auto"/>
              <w:jc w:val="left"/>
              <w:rPr>
                <w:rFonts w:eastAsia="Times New Roman"/>
                <w:b/>
                <w:bCs/>
                <w:color w:val="000000"/>
                <w:lang w:eastAsia="it-IT"/>
              </w:rPr>
            </w:pPr>
            <w:r w:rsidRPr="00B20548">
              <w:rPr>
                <w:rFonts w:eastAsia="Times New Roman"/>
                <w:b/>
                <w:bCs/>
                <w:color w:val="000000"/>
                <w:lang w:eastAsia="it-IT"/>
              </w:rPr>
              <w:t>Step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C7D97FA"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Temperatura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93C1CAC"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Tempo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224DDEF"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N° cicli</w:t>
            </w:r>
          </w:p>
        </w:tc>
      </w:tr>
      <w:tr w:rsidR="00C94783" w:rsidRPr="00B20548" w14:paraId="4E99D0A6" w14:textId="77777777" w:rsidTr="0035022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227559"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Attivazione iniziale</w:t>
            </w:r>
          </w:p>
        </w:tc>
        <w:tc>
          <w:tcPr>
            <w:tcW w:w="1701" w:type="dxa"/>
            <w:tcBorders>
              <w:top w:val="nil"/>
              <w:left w:val="nil"/>
              <w:bottom w:val="single" w:sz="4" w:space="0" w:color="auto"/>
              <w:right w:val="single" w:sz="4" w:space="0" w:color="auto"/>
            </w:tcBorders>
            <w:shd w:val="clear" w:color="auto" w:fill="auto"/>
            <w:noWrap/>
            <w:vAlign w:val="center"/>
            <w:hideMark/>
          </w:tcPr>
          <w:p w14:paraId="33FCB0DF"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95</w:t>
            </w:r>
            <w:r>
              <w:rPr>
                <w:rFonts w:eastAsia="Times New Roman"/>
                <w:color w:val="000000"/>
                <w:lang w:eastAsia="it-IT"/>
              </w:rPr>
              <w:t xml:space="preserve"> </w:t>
            </w:r>
            <w:r w:rsidRPr="00B20548">
              <w:rPr>
                <w:rFonts w:eastAsia="Times New Roman"/>
                <w:color w:val="000000"/>
                <w:lang w:eastAsia="it-IT"/>
              </w:rPr>
              <w:t>°C</w:t>
            </w:r>
          </w:p>
        </w:tc>
        <w:tc>
          <w:tcPr>
            <w:tcW w:w="1417" w:type="dxa"/>
            <w:tcBorders>
              <w:top w:val="nil"/>
              <w:left w:val="nil"/>
              <w:bottom w:val="single" w:sz="4" w:space="0" w:color="auto"/>
              <w:right w:val="single" w:sz="4" w:space="0" w:color="auto"/>
            </w:tcBorders>
            <w:shd w:val="clear" w:color="auto" w:fill="auto"/>
            <w:noWrap/>
            <w:vAlign w:val="center"/>
            <w:hideMark/>
          </w:tcPr>
          <w:p w14:paraId="001A372E"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3</w:t>
            </w:r>
            <w:r w:rsidRPr="00B20548">
              <w:rPr>
                <w:rFonts w:eastAsia="Times New Roman"/>
                <w:color w:val="000000"/>
                <w:lang w:eastAsia="it-IT"/>
              </w:rPr>
              <w:t xml:space="preserve"> minuti</w:t>
            </w:r>
          </w:p>
        </w:tc>
        <w:tc>
          <w:tcPr>
            <w:tcW w:w="992" w:type="dxa"/>
            <w:tcBorders>
              <w:top w:val="nil"/>
              <w:left w:val="nil"/>
              <w:bottom w:val="single" w:sz="4" w:space="0" w:color="auto"/>
              <w:right w:val="single" w:sz="4" w:space="0" w:color="auto"/>
            </w:tcBorders>
            <w:shd w:val="clear" w:color="auto" w:fill="auto"/>
            <w:noWrap/>
            <w:vAlign w:val="center"/>
            <w:hideMark/>
          </w:tcPr>
          <w:p w14:paraId="08C37CDD"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1</w:t>
            </w:r>
          </w:p>
        </w:tc>
      </w:tr>
      <w:tr w:rsidR="00C94783" w:rsidRPr="00B20548" w14:paraId="63695B89" w14:textId="77777777" w:rsidTr="0035022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DE65884"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Denaturazione</w:t>
            </w:r>
          </w:p>
        </w:tc>
        <w:tc>
          <w:tcPr>
            <w:tcW w:w="1701" w:type="dxa"/>
            <w:tcBorders>
              <w:top w:val="nil"/>
              <w:left w:val="nil"/>
              <w:bottom w:val="single" w:sz="4" w:space="0" w:color="auto"/>
              <w:right w:val="single" w:sz="4" w:space="0" w:color="auto"/>
            </w:tcBorders>
            <w:shd w:val="clear" w:color="auto" w:fill="auto"/>
            <w:noWrap/>
            <w:vAlign w:val="center"/>
            <w:hideMark/>
          </w:tcPr>
          <w:p w14:paraId="08DECA46"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9</w:t>
            </w:r>
            <w:r>
              <w:rPr>
                <w:rFonts w:eastAsia="Times New Roman"/>
                <w:color w:val="000000"/>
                <w:lang w:eastAsia="it-IT"/>
              </w:rPr>
              <w:t xml:space="preserve">5 </w:t>
            </w:r>
            <w:r w:rsidRPr="00B20548">
              <w:rPr>
                <w:rFonts w:eastAsia="Times New Roman"/>
                <w:color w:val="000000"/>
                <w:lang w:eastAsia="it-IT"/>
              </w:rPr>
              <w:t>°C</w:t>
            </w:r>
          </w:p>
        </w:tc>
        <w:tc>
          <w:tcPr>
            <w:tcW w:w="1417" w:type="dxa"/>
            <w:tcBorders>
              <w:top w:val="nil"/>
              <w:left w:val="nil"/>
              <w:bottom w:val="single" w:sz="4" w:space="0" w:color="auto"/>
              <w:right w:val="single" w:sz="4" w:space="0" w:color="auto"/>
            </w:tcBorders>
            <w:shd w:val="clear" w:color="auto" w:fill="auto"/>
            <w:noWrap/>
            <w:vAlign w:val="center"/>
            <w:hideMark/>
          </w:tcPr>
          <w:p w14:paraId="66029EE4"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968B44"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2</w:t>
            </w:r>
            <w:r w:rsidRPr="00B20548">
              <w:rPr>
                <w:rFonts w:eastAsia="Times New Roman"/>
                <w:color w:val="000000"/>
                <w:lang w:eastAsia="it-IT"/>
              </w:rPr>
              <w:t>5</w:t>
            </w:r>
          </w:p>
        </w:tc>
      </w:tr>
      <w:tr w:rsidR="00C94783" w:rsidRPr="00B20548" w14:paraId="0947E623" w14:textId="77777777" w:rsidTr="0035022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BE97A93" w14:textId="77777777" w:rsidR="00C94783" w:rsidRPr="00B20548" w:rsidRDefault="00C94783" w:rsidP="00F14B64">
            <w:pPr>
              <w:spacing w:after="0" w:line="240" w:lineRule="auto"/>
              <w:jc w:val="left"/>
              <w:rPr>
                <w:rFonts w:eastAsia="Times New Roman"/>
                <w:color w:val="000000"/>
                <w:lang w:eastAsia="it-IT"/>
              </w:rPr>
            </w:pPr>
            <w:proofErr w:type="spellStart"/>
            <w:r w:rsidRPr="00B20548">
              <w:rPr>
                <w:rFonts w:eastAsia="Times New Roman"/>
                <w:color w:val="000000"/>
                <w:lang w:eastAsia="it-IT"/>
              </w:rPr>
              <w:t>Annealing</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27103125"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 xml:space="preserve">55 </w:t>
            </w:r>
            <w:r w:rsidRPr="00B20548">
              <w:rPr>
                <w:rFonts w:eastAsia="Times New Roman"/>
                <w:color w:val="000000"/>
                <w:lang w:eastAsia="it-IT"/>
              </w:rPr>
              <w:t>°C</w:t>
            </w:r>
          </w:p>
        </w:tc>
        <w:tc>
          <w:tcPr>
            <w:tcW w:w="1417" w:type="dxa"/>
            <w:tcBorders>
              <w:top w:val="nil"/>
              <w:left w:val="nil"/>
              <w:bottom w:val="single" w:sz="4" w:space="0" w:color="auto"/>
              <w:right w:val="single" w:sz="4" w:space="0" w:color="auto"/>
            </w:tcBorders>
            <w:shd w:val="clear" w:color="auto" w:fill="auto"/>
            <w:noWrap/>
            <w:vAlign w:val="center"/>
            <w:hideMark/>
          </w:tcPr>
          <w:p w14:paraId="333A26D1"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992" w:type="dxa"/>
            <w:vMerge/>
            <w:tcBorders>
              <w:top w:val="nil"/>
              <w:left w:val="single" w:sz="4" w:space="0" w:color="auto"/>
              <w:bottom w:val="single" w:sz="4" w:space="0" w:color="000000"/>
              <w:right w:val="single" w:sz="4" w:space="0" w:color="auto"/>
            </w:tcBorders>
            <w:vAlign w:val="center"/>
            <w:hideMark/>
          </w:tcPr>
          <w:p w14:paraId="58EFF99D" w14:textId="77777777" w:rsidR="00C94783" w:rsidRPr="00B20548" w:rsidRDefault="00C94783" w:rsidP="00F14B64">
            <w:pPr>
              <w:spacing w:after="0" w:line="240" w:lineRule="auto"/>
              <w:jc w:val="left"/>
              <w:rPr>
                <w:rFonts w:eastAsia="Times New Roman"/>
                <w:color w:val="000000"/>
                <w:lang w:eastAsia="it-IT"/>
              </w:rPr>
            </w:pPr>
          </w:p>
        </w:tc>
      </w:tr>
      <w:tr w:rsidR="00C94783" w:rsidRPr="00B20548" w14:paraId="52DC2C14" w14:textId="77777777" w:rsidTr="0035022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65487FC"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Estensione</w:t>
            </w:r>
          </w:p>
        </w:tc>
        <w:tc>
          <w:tcPr>
            <w:tcW w:w="1701" w:type="dxa"/>
            <w:tcBorders>
              <w:top w:val="nil"/>
              <w:left w:val="nil"/>
              <w:bottom w:val="single" w:sz="4" w:space="0" w:color="auto"/>
              <w:right w:val="single" w:sz="4" w:space="0" w:color="auto"/>
            </w:tcBorders>
            <w:shd w:val="clear" w:color="auto" w:fill="auto"/>
            <w:noWrap/>
            <w:vAlign w:val="center"/>
            <w:hideMark/>
          </w:tcPr>
          <w:p w14:paraId="13F19C07"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 xml:space="preserve">72 </w:t>
            </w:r>
            <w:r w:rsidRPr="00B20548">
              <w:rPr>
                <w:rFonts w:eastAsia="Times New Roman"/>
                <w:color w:val="000000"/>
                <w:lang w:eastAsia="it-IT"/>
              </w:rPr>
              <w:t>°C</w:t>
            </w:r>
          </w:p>
        </w:tc>
        <w:tc>
          <w:tcPr>
            <w:tcW w:w="1417" w:type="dxa"/>
            <w:tcBorders>
              <w:top w:val="nil"/>
              <w:left w:val="nil"/>
              <w:bottom w:val="single" w:sz="4" w:space="0" w:color="auto"/>
              <w:right w:val="single" w:sz="4" w:space="0" w:color="auto"/>
            </w:tcBorders>
            <w:shd w:val="clear" w:color="auto" w:fill="auto"/>
            <w:noWrap/>
            <w:vAlign w:val="center"/>
            <w:hideMark/>
          </w:tcPr>
          <w:p w14:paraId="36FB64FA"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30</w:t>
            </w:r>
            <w:r w:rsidRPr="00B20548">
              <w:rPr>
                <w:rFonts w:eastAsia="Times New Roman"/>
                <w:color w:val="000000"/>
                <w:lang w:eastAsia="it-IT"/>
              </w:rPr>
              <w:t xml:space="preserve"> secondi</w:t>
            </w:r>
          </w:p>
        </w:tc>
        <w:tc>
          <w:tcPr>
            <w:tcW w:w="992" w:type="dxa"/>
            <w:vMerge/>
            <w:tcBorders>
              <w:top w:val="nil"/>
              <w:left w:val="single" w:sz="4" w:space="0" w:color="auto"/>
              <w:bottom w:val="single" w:sz="4" w:space="0" w:color="000000"/>
              <w:right w:val="single" w:sz="4" w:space="0" w:color="auto"/>
            </w:tcBorders>
            <w:vAlign w:val="center"/>
            <w:hideMark/>
          </w:tcPr>
          <w:p w14:paraId="655D99A5" w14:textId="77777777" w:rsidR="00C94783" w:rsidRPr="00B20548" w:rsidRDefault="00C94783" w:rsidP="00F14B64">
            <w:pPr>
              <w:spacing w:after="0" w:line="240" w:lineRule="auto"/>
              <w:jc w:val="left"/>
              <w:rPr>
                <w:rFonts w:eastAsia="Times New Roman"/>
                <w:color w:val="000000"/>
                <w:lang w:eastAsia="it-IT"/>
              </w:rPr>
            </w:pPr>
          </w:p>
        </w:tc>
      </w:tr>
      <w:tr w:rsidR="00C94783" w:rsidRPr="00B20548" w14:paraId="32A4160C" w14:textId="77777777" w:rsidTr="0035022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393CCA3"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Estensione finale</w:t>
            </w:r>
          </w:p>
        </w:tc>
        <w:tc>
          <w:tcPr>
            <w:tcW w:w="1701" w:type="dxa"/>
            <w:tcBorders>
              <w:top w:val="nil"/>
              <w:left w:val="nil"/>
              <w:bottom w:val="single" w:sz="4" w:space="0" w:color="auto"/>
              <w:right w:val="single" w:sz="4" w:space="0" w:color="auto"/>
            </w:tcBorders>
            <w:shd w:val="clear" w:color="auto" w:fill="auto"/>
            <w:noWrap/>
            <w:vAlign w:val="center"/>
            <w:hideMark/>
          </w:tcPr>
          <w:p w14:paraId="381E6D18"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72</w:t>
            </w:r>
            <w:r>
              <w:rPr>
                <w:rFonts w:eastAsia="Times New Roman"/>
                <w:color w:val="000000"/>
                <w:lang w:eastAsia="it-IT"/>
              </w:rPr>
              <w:t xml:space="preserve"> </w:t>
            </w:r>
            <w:r w:rsidRPr="00B20548">
              <w:rPr>
                <w:rFonts w:eastAsia="Times New Roman"/>
                <w:color w:val="000000"/>
                <w:lang w:eastAsia="it-IT"/>
              </w:rPr>
              <w:t>°C</w:t>
            </w:r>
          </w:p>
        </w:tc>
        <w:tc>
          <w:tcPr>
            <w:tcW w:w="1417" w:type="dxa"/>
            <w:tcBorders>
              <w:top w:val="nil"/>
              <w:left w:val="nil"/>
              <w:bottom w:val="single" w:sz="4" w:space="0" w:color="auto"/>
              <w:right w:val="single" w:sz="4" w:space="0" w:color="auto"/>
            </w:tcBorders>
            <w:shd w:val="clear" w:color="auto" w:fill="auto"/>
            <w:noWrap/>
            <w:vAlign w:val="center"/>
            <w:hideMark/>
          </w:tcPr>
          <w:p w14:paraId="024C106F"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5</w:t>
            </w:r>
            <w:r w:rsidRPr="00B20548">
              <w:rPr>
                <w:rFonts w:eastAsia="Times New Roman"/>
                <w:color w:val="000000"/>
                <w:lang w:eastAsia="it-IT"/>
              </w:rPr>
              <w:t xml:space="preserve"> minuti</w:t>
            </w:r>
          </w:p>
        </w:tc>
        <w:tc>
          <w:tcPr>
            <w:tcW w:w="992" w:type="dxa"/>
            <w:tcBorders>
              <w:top w:val="nil"/>
              <w:left w:val="nil"/>
              <w:bottom w:val="single" w:sz="4" w:space="0" w:color="auto"/>
              <w:right w:val="single" w:sz="4" w:space="0" w:color="auto"/>
            </w:tcBorders>
            <w:shd w:val="clear" w:color="auto" w:fill="auto"/>
            <w:noWrap/>
            <w:vAlign w:val="center"/>
            <w:hideMark/>
          </w:tcPr>
          <w:p w14:paraId="3B1F1637"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1</w:t>
            </w:r>
          </w:p>
        </w:tc>
      </w:tr>
    </w:tbl>
    <w:p w14:paraId="5BEEA193" w14:textId="030B194E" w:rsidR="00C94783" w:rsidRPr="00AC37F3" w:rsidRDefault="00C94783" w:rsidP="00C94783">
      <w:pPr>
        <w:pStyle w:val="Didascalia"/>
      </w:pPr>
      <w:bookmarkStart w:id="143" w:name="_Ref137455840"/>
      <w:bookmarkStart w:id="144" w:name="_Toc146100205"/>
      <w:r w:rsidRPr="003B24A8">
        <w:t xml:space="preserve">Tabella </w:t>
      </w:r>
      <w:r w:rsidR="00073F7E">
        <w:fldChar w:fldCharType="begin"/>
      </w:r>
      <w:r w:rsidR="00073F7E">
        <w:instrText xml:space="preserve"> SEQ Tabella \* ARABIC </w:instrText>
      </w:r>
      <w:r w:rsidR="00073F7E">
        <w:fldChar w:fldCharType="separate"/>
      </w:r>
      <w:r w:rsidR="00490FF8">
        <w:rPr>
          <w:noProof/>
        </w:rPr>
        <w:t>28</w:t>
      </w:r>
      <w:r w:rsidR="00073F7E">
        <w:rPr>
          <w:noProof/>
        </w:rPr>
        <w:fldChar w:fldCharType="end"/>
      </w:r>
      <w:bookmarkEnd w:id="143"/>
      <w:r w:rsidRPr="003B24A8">
        <w:t xml:space="preserve"> – Profilo termico della reazione </w:t>
      </w:r>
      <w:r w:rsidRPr="002A607B">
        <w:t>di</w:t>
      </w:r>
      <w:r>
        <w:t xml:space="preserve"> </w:t>
      </w:r>
      <w:r w:rsidRPr="00986D02">
        <w:t>amplificazione</w:t>
      </w:r>
      <w:r w:rsidRPr="002A607B">
        <w:t xml:space="preserve"> PCR della regione</w:t>
      </w:r>
      <w:r>
        <w:t xml:space="preserve"> VP1 del gene di </w:t>
      </w:r>
      <w:r w:rsidRPr="00AC37F3">
        <w:t xml:space="preserve">interesse e </w:t>
      </w:r>
      <w:proofErr w:type="spellStart"/>
      <w:r w:rsidRPr="00AC37F3">
        <w:t>ligazione</w:t>
      </w:r>
      <w:proofErr w:type="spellEnd"/>
      <w:r w:rsidRPr="00AC37F3">
        <w:t xml:space="preserve"> degli adattatori</w:t>
      </w:r>
      <w:bookmarkEnd w:id="144"/>
    </w:p>
    <w:p w14:paraId="6CB96EB9" w14:textId="77777777" w:rsidR="00C94783" w:rsidRPr="00AC37F3" w:rsidRDefault="00C94783" w:rsidP="00C94783">
      <w:pPr>
        <w:pStyle w:val="Titolo5"/>
      </w:pPr>
      <w:bookmarkStart w:id="145" w:name="_Ref138060256"/>
      <w:r w:rsidRPr="00AC37F3">
        <w:t>Analisi dei prodotti della reazione mediante elettroforesi capillare di screening</w:t>
      </w:r>
      <w:bookmarkEnd w:id="145"/>
    </w:p>
    <w:p w14:paraId="20D9A5BF" w14:textId="77777777" w:rsidR="00C94783" w:rsidRPr="00AC37F3" w:rsidRDefault="00C94783" w:rsidP="00C94783">
      <w:pPr>
        <w:rPr>
          <w:bCs/>
          <w:i/>
          <w:u w:val="single"/>
        </w:rPr>
      </w:pPr>
      <w:r w:rsidRPr="00AC37F3">
        <w:rPr>
          <w:bCs/>
          <w:i/>
          <w:u w:val="single"/>
        </w:rPr>
        <w:t xml:space="preserve">Reagenti per elettroforesi capillare mediante </w:t>
      </w:r>
      <w:proofErr w:type="spellStart"/>
      <w:r w:rsidRPr="00AC37F3">
        <w:rPr>
          <w:bCs/>
          <w:i/>
          <w:u w:val="single"/>
        </w:rPr>
        <w:t>Qiaxcel</w:t>
      </w:r>
      <w:proofErr w:type="spellEnd"/>
      <w:r w:rsidRPr="00AC37F3">
        <w:rPr>
          <w:bCs/>
          <w:i/>
          <w:u w:val="single"/>
        </w:rPr>
        <w:t xml:space="preserve"> DNA High </w:t>
      </w:r>
      <w:proofErr w:type="spellStart"/>
      <w:r w:rsidRPr="00AC37F3">
        <w:rPr>
          <w:bCs/>
          <w:i/>
          <w:u w:val="single"/>
        </w:rPr>
        <w:t>Resolution</w:t>
      </w:r>
      <w:proofErr w:type="spellEnd"/>
      <w:r w:rsidRPr="00AC37F3">
        <w:rPr>
          <w:bCs/>
          <w:i/>
          <w:u w:val="single"/>
        </w:rPr>
        <w:t xml:space="preserve"> kit</w:t>
      </w:r>
    </w:p>
    <w:p w14:paraId="58B851A6" w14:textId="77777777" w:rsidR="00C94783" w:rsidRPr="00AC37F3" w:rsidRDefault="00C94783" w:rsidP="00C94783">
      <w:pPr>
        <w:pStyle w:val="Paragrafoelenco"/>
        <w:numPr>
          <w:ilvl w:val="0"/>
          <w:numId w:val="7"/>
        </w:numPr>
        <w:spacing w:after="0"/>
      </w:pPr>
      <w:r w:rsidRPr="00AC37F3">
        <w:t xml:space="preserve">QX DNA </w:t>
      </w:r>
      <w:proofErr w:type="spellStart"/>
      <w:r w:rsidRPr="00AC37F3">
        <w:t>dilution</w:t>
      </w:r>
      <w:proofErr w:type="spellEnd"/>
      <w:r w:rsidRPr="00AC37F3">
        <w:t xml:space="preserve"> buffer</w:t>
      </w:r>
    </w:p>
    <w:p w14:paraId="32212F2A" w14:textId="77777777" w:rsidR="00C94783" w:rsidRPr="00AC37F3" w:rsidRDefault="00C94783" w:rsidP="00C94783">
      <w:pPr>
        <w:pStyle w:val="Paragrafoelenco"/>
        <w:numPr>
          <w:ilvl w:val="0"/>
          <w:numId w:val="7"/>
        </w:numPr>
        <w:spacing w:after="0"/>
      </w:pPr>
      <w:r w:rsidRPr="00AC37F3">
        <w:t xml:space="preserve">QX </w:t>
      </w:r>
      <w:proofErr w:type="spellStart"/>
      <w:r w:rsidRPr="00AC37F3">
        <w:t>Mineral</w:t>
      </w:r>
      <w:proofErr w:type="spellEnd"/>
      <w:r w:rsidRPr="00AC37F3">
        <w:t xml:space="preserve"> oil</w:t>
      </w:r>
    </w:p>
    <w:p w14:paraId="3E1B1A47" w14:textId="77777777" w:rsidR="00C94783" w:rsidRPr="00AC37F3" w:rsidRDefault="00C94783" w:rsidP="00C94783">
      <w:pPr>
        <w:pStyle w:val="Paragrafoelenco"/>
        <w:numPr>
          <w:ilvl w:val="0"/>
          <w:numId w:val="7"/>
        </w:numPr>
        <w:spacing w:after="0"/>
      </w:pPr>
      <w:r w:rsidRPr="00AC37F3">
        <w:t xml:space="preserve">QX </w:t>
      </w:r>
      <w:proofErr w:type="spellStart"/>
      <w:r w:rsidRPr="00AC37F3">
        <w:t>Washing</w:t>
      </w:r>
      <w:proofErr w:type="spellEnd"/>
      <w:r w:rsidRPr="00AC37F3">
        <w:t xml:space="preserve"> buffer</w:t>
      </w:r>
    </w:p>
    <w:p w14:paraId="30CBDC3A" w14:textId="77777777" w:rsidR="00C94783" w:rsidRPr="00AC37F3" w:rsidRDefault="00C94783" w:rsidP="00C94783">
      <w:pPr>
        <w:pStyle w:val="Paragrafoelenco"/>
        <w:numPr>
          <w:ilvl w:val="0"/>
          <w:numId w:val="7"/>
        </w:numPr>
        <w:spacing w:after="0"/>
      </w:pPr>
      <w:r w:rsidRPr="00AC37F3">
        <w:t xml:space="preserve">QX </w:t>
      </w:r>
      <w:proofErr w:type="spellStart"/>
      <w:r w:rsidRPr="00AC37F3">
        <w:t>Separation</w:t>
      </w:r>
      <w:proofErr w:type="spellEnd"/>
      <w:r w:rsidRPr="00AC37F3">
        <w:t xml:space="preserve"> buffer</w:t>
      </w:r>
    </w:p>
    <w:p w14:paraId="17CC6D06" w14:textId="77777777" w:rsidR="00C94783" w:rsidRPr="00AC37F3" w:rsidRDefault="00C94783" w:rsidP="00C94783">
      <w:pPr>
        <w:pStyle w:val="Paragrafoelenco"/>
        <w:numPr>
          <w:ilvl w:val="0"/>
          <w:numId w:val="7"/>
        </w:numPr>
        <w:spacing w:after="0"/>
        <w:rPr>
          <w:lang w:val="en-US"/>
        </w:rPr>
      </w:pPr>
      <w:proofErr w:type="spellStart"/>
      <w:r w:rsidRPr="00AC37F3">
        <w:rPr>
          <w:lang w:val="en-US"/>
        </w:rPr>
        <w:t>Cartuccia</w:t>
      </w:r>
      <w:proofErr w:type="spellEnd"/>
      <w:r w:rsidRPr="00AC37F3">
        <w:rPr>
          <w:lang w:val="en-US"/>
        </w:rPr>
        <w:t xml:space="preserve"> </w:t>
      </w:r>
      <w:proofErr w:type="spellStart"/>
      <w:r w:rsidRPr="00AC37F3">
        <w:rPr>
          <w:lang w:val="en-US"/>
        </w:rPr>
        <w:t>Qiaxcel</w:t>
      </w:r>
      <w:proofErr w:type="spellEnd"/>
      <w:r w:rsidRPr="00AC37F3">
        <w:rPr>
          <w:lang w:val="en-US"/>
        </w:rPr>
        <w:t xml:space="preserve"> DNA High Resolution</w:t>
      </w:r>
    </w:p>
    <w:p w14:paraId="187F2B64" w14:textId="77777777" w:rsidR="00C94783" w:rsidRPr="00AC37F3" w:rsidRDefault="00C94783" w:rsidP="00C94783">
      <w:pPr>
        <w:pStyle w:val="Paragrafoelenco"/>
        <w:numPr>
          <w:ilvl w:val="0"/>
          <w:numId w:val="7"/>
        </w:numPr>
        <w:spacing w:after="0"/>
        <w:rPr>
          <w:lang w:val="en-US"/>
        </w:rPr>
      </w:pPr>
      <w:r w:rsidRPr="00AC37F3">
        <w:rPr>
          <w:lang w:val="en-US"/>
        </w:rPr>
        <w:t>QX Alignment Marker 15 bp/3 kb</w:t>
      </w:r>
    </w:p>
    <w:p w14:paraId="61B0553F" w14:textId="77777777" w:rsidR="00C94783" w:rsidRPr="007C4E13" w:rsidRDefault="00C94783" w:rsidP="00C94783">
      <w:pPr>
        <w:pStyle w:val="Paragrafoelenco"/>
        <w:numPr>
          <w:ilvl w:val="0"/>
          <w:numId w:val="7"/>
        </w:numPr>
        <w:rPr>
          <w:i/>
          <w:u w:val="single"/>
        </w:rPr>
      </w:pPr>
      <w:r w:rsidRPr="00AC37F3">
        <w:t>QX Size Marker</w:t>
      </w:r>
    </w:p>
    <w:p w14:paraId="44C33B63" w14:textId="77777777" w:rsidR="00C94783" w:rsidRPr="003B24A8" w:rsidRDefault="00C94783" w:rsidP="00C94783">
      <w:pPr>
        <w:spacing w:before="240"/>
        <w:rPr>
          <w:i/>
          <w:u w:val="single"/>
        </w:rPr>
      </w:pPr>
      <w:r w:rsidRPr="00AC37F3">
        <w:rPr>
          <w:i/>
          <w:u w:val="single"/>
        </w:rPr>
        <w:t>Procedimento per l’analisi</w:t>
      </w:r>
      <w:r w:rsidRPr="003B24A8">
        <w:rPr>
          <w:i/>
          <w:u w:val="single"/>
        </w:rPr>
        <w:t xml:space="preserve"> dei prodotti della reazione </w:t>
      </w:r>
      <w:r>
        <w:rPr>
          <w:i/>
          <w:u w:val="single"/>
        </w:rPr>
        <w:t>mediante</w:t>
      </w:r>
      <w:r w:rsidRPr="003B24A8">
        <w:rPr>
          <w:i/>
          <w:u w:val="single"/>
        </w:rPr>
        <w:t xml:space="preserve"> elettroforesi</w:t>
      </w:r>
      <w:r w:rsidRPr="0009002D">
        <w:rPr>
          <w:bCs/>
          <w:i/>
          <w:u w:val="single"/>
        </w:rPr>
        <w:t xml:space="preserve"> </w:t>
      </w:r>
      <w:r w:rsidRPr="00142214">
        <w:rPr>
          <w:bCs/>
          <w:i/>
          <w:u w:val="single"/>
        </w:rPr>
        <w:t xml:space="preserve">capillare </w:t>
      </w:r>
      <w:r>
        <w:rPr>
          <w:bCs/>
          <w:i/>
          <w:u w:val="single"/>
        </w:rPr>
        <w:t>con</w:t>
      </w:r>
      <w:r w:rsidRPr="00142214">
        <w:rPr>
          <w:bCs/>
          <w:i/>
          <w:u w:val="single"/>
        </w:rPr>
        <w:t xml:space="preserve"> </w:t>
      </w:r>
      <w:proofErr w:type="spellStart"/>
      <w:r w:rsidRPr="00142214">
        <w:rPr>
          <w:bCs/>
          <w:i/>
          <w:u w:val="single"/>
        </w:rPr>
        <w:t>Qiaxcel</w:t>
      </w:r>
      <w:proofErr w:type="spellEnd"/>
      <w:r w:rsidRPr="00142214">
        <w:rPr>
          <w:bCs/>
          <w:i/>
          <w:u w:val="single"/>
        </w:rPr>
        <w:t xml:space="preserve"> DNA screening kit</w:t>
      </w:r>
    </w:p>
    <w:p w14:paraId="10CA1537" w14:textId="77777777" w:rsidR="00C94783" w:rsidRDefault="00C94783" w:rsidP="00C94783">
      <w:r w:rsidRPr="003B24A8">
        <w:lastRenderedPageBreak/>
        <w:t xml:space="preserve">Si è proceduto </w:t>
      </w:r>
      <w:r>
        <w:t xml:space="preserve">utilizzando </w:t>
      </w:r>
      <w:r w:rsidRPr="00FB61E3">
        <w:t xml:space="preserve">lo strumento </w:t>
      </w:r>
      <w:proofErr w:type="spellStart"/>
      <w:r w:rsidRPr="00FB61E3">
        <w:t>multicapillare</w:t>
      </w:r>
      <w:proofErr w:type="spellEnd"/>
      <w:r w:rsidRPr="00FB61E3">
        <w:t xml:space="preserve"> </w:t>
      </w:r>
      <w:proofErr w:type="spellStart"/>
      <w:r w:rsidRPr="00FB61E3">
        <w:t>QIAxcel</w:t>
      </w:r>
      <w:proofErr w:type="spellEnd"/>
      <w:r>
        <w:t xml:space="preserve"> (</w:t>
      </w:r>
      <w:proofErr w:type="spellStart"/>
      <w:r>
        <w:t>Qiagen</w:t>
      </w:r>
      <w:proofErr w:type="spellEnd"/>
      <w:r>
        <w:t xml:space="preserve">, </w:t>
      </w:r>
      <w:proofErr w:type="spellStart"/>
      <w:r w:rsidRPr="009D7041">
        <w:t>Hilden</w:t>
      </w:r>
      <w:proofErr w:type="spellEnd"/>
      <w:r w:rsidRPr="009D7041">
        <w:t>, Germania</w:t>
      </w:r>
      <w:r>
        <w:t>) come segue:</w:t>
      </w:r>
    </w:p>
    <w:p w14:paraId="339CA710" w14:textId="77777777" w:rsidR="00C94783" w:rsidRPr="00B47FC5" w:rsidRDefault="00C94783" w:rsidP="00C94783">
      <w:pPr>
        <w:pStyle w:val="Paragrafoelenco"/>
        <w:numPr>
          <w:ilvl w:val="0"/>
          <w:numId w:val="7"/>
        </w:numPr>
        <w:spacing w:after="0"/>
      </w:pPr>
      <w:r>
        <w:t>i</w:t>
      </w:r>
      <w:r w:rsidRPr="00B47FC5">
        <w:t xml:space="preserve">nserire la cartuccia </w:t>
      </w:r>
      <w:proofErr w:type="spellStart"/>
      <w:r w:rsidRPr="00B47FC5">
        <w:t>Qiaxcel</w:t>
      </w:r>
      <w:proofErr w:type="spellEnd"/>
      <w:r w:rsidRPr="00B47FC5">
        <w:t xml:space="preserve"> DNA </w:t>
      </w:r>
      <w:r w:rsidRPr="008714AC">
        <w:t xml:space="preserve">High </w:t>
      </w:r>
      <w:proofErr w:type="spellStart"/>
      <w:r w:rsidRPr="008714AC">
        <w:t>Resolution</w:t>
      </w:r>
      <w:proofErr w:type="spellEnd"/>
      <w:r w:rsidRPr="00B47FC5">
        <w:t xml:space="preserve"> nello slot dello strumento</w:t>
      </w:r>
      <w:r>
        <w:t>;</w:t>
      </w:r>
    </w:p>
    <w:p w14:paraId="1BC1E09D" w14:textId="77777777" w:rsidR="00C94783" w:rsidRDefault="00C94783" w:rsidP="00C94783">
      <w:pPr>
        <w:pStyle w:val="Paragrafoelenco"/>
        <w:numPr>
          <w:ilvl w:val="0"/>
          <w:numId w:val="7"/>
        </w:numPr>
        <w:spacing w:after="0"/>
      </w:pPr>
      <w:r>
        <w:t>s</w:t>
      </w:r>
      <w:r w:rsidRPr="00B47FC5">
        <w:t>istemare una</w:t>
      </w:r>
      <w:r>
        <w:t xml:space="preserve"> </w:t>
      </w:r>
      <w:r w:rsidRPr="00B47FC5">
        <w:t>strip d</w:t>
      </w:r>
      <w:r>
        <w:t>a</w:t>
      </w:r>
      <w:r w:rsidRPr="00B47FC5">
        <w:t xml:space="preserve"> 12 provette da 0,2 m</w:t>
      </w:r>
      <w:r>
        <w:t>l</w:t>
      </w:r>
      <w:r w:rsidRPr="00B47FC5">
        <w:t xml:space="preserve"> contenenti il QX </w:t>
      </w:r>
      <w:proofErr w:type="spellStart"/>
      <w:r w:rsidRPr="00B47FC5">
        <w:t>Alignment</w:t>
      </w:r>
      <w:proofErr w:type="spellEnd"/>
      <w:r w:rsidRPr="00B47FC5">
        <w:t xml:space="preserve"> Marker </w:t>
      </w:r>
      <w:r w:rsidRPr="0059142D">
        <w:t xml:space="preserve">15 </w:t>
      </w:r>
      <w:proofErr w:type="spellStart"/>
      <w:r w:rsidRPr="0059142D">
        <w:t>bp</w:t>
      </w:r>
      <w:proofErr w:type="spellEnd"/>
      <w:r w:rsidRPr="0059142D">
        <w:t>/3 kb</w:t>
      </w:r>
      <w:r w:rsidRPr="00B47FC5">
        <w:t xml:space="preserve"> nella posizione “marker 1”</w:t>
      </w:r>
      <w:r>
        <w:t>;</w:t>
      </w:r>
    </w:p>
    <w:p w14:paraId="77D2ABAB" w14:textId="77777777" w:rsidR="00C94783" w:rsidRPr="00B6327B" w:rsidRDefault="00C94783" w:rsidP="00C94783">
      <w:pPr>
        <w:pStyle w:val="Paragrafoelenco"/>
        <w:numPr>
          <w:ilvl w:val="0"/>
          <w:numId w:val="7"/>
        </w:numPr>
        <w:spacing w:after="0"/>
      </w:pPr>
      <w:r>
        <w:t>trasferire 5 µl di ciascun campione amplificato in nuove</w:t>
      </w:r>
      <w:r w:rsidRPr="00B6327B">
        <w:t xml:space="preserve"> provette</w:t>
      </w:r>
      <w:r>
        <w:t>/strip</w:t>
      </w:r>
      <w:r w:rsidRPr="00B6327B">
        <w:t xml:space="preserve"> da 0,2 m</w:t>
      </w:r>
      <w:r>
        <w:t>l</w:t>
      </w:r>
      <w:r w:rsidRPr="00B6327B">
        <w:t xml:space="preserve"> contenenti </w:t>
      </w:r>
      <w:r>
        <w:t xml:space="preserve">5 µl di </w:t>
      </w:r>
      <w:proofErr w:type="spellStart"/>
      <w:r w:rsidRPr="00B6327B">
        <w:t>dilution</w:t>
      </w:r>
      <w:proofErr w:type="spellEnd"/>
      <w:r w:rsidRPr="00B6327B">
        <w:t xml:space="preserve"> buffer e</w:t>
      </w:r>
      <w:r>
        <w:t>d</w:t>
      </w:r>
      <w:r w:rsidRPr="00B6327B">
        <w:t xml:space="preserve"> il Size Marker </w:t>
      </w:r>
      <w:r>
        <w:t>(</w:t>
      </w:r>
      <w:r w:rsidRPr="00AE3C11">
        <w:t>FX174/</w:t>
      </w:r>
      <w:proofErr w:type="spellStart"/>
      <w:r w:rsidRPr="00AE3C11">
        <w:t>HaeIII</w:t>
      </w:r>
      <w:proofErr w:type="spellEnd"/>
      <w:r w:rsidRPr="00AE3C11">
        <w:t xml:space="preserve"> oppure 50-800 </w:t>
      </w:r>
      <w:proofErr w:type="spellStart"/>
      <w:r w:rsidRPr="00AE3C11">
        <w:t>bp</w:t>
      </w:r>
      <w:proofErr w:type="spellEnd"/>
      <w:r w:rsidRPr="00AE3C11">
        <w:t>)</w:t>
      </w:r>
      <w:r>
        <w:t xml:space="preserve"> </w:t>
      </w:r>
      <w:r w:rsidRPr="00B6327B">
        <w:t>nella piastra da 96 posizioni, completando ogni fila da 12 posizioni con provette da 0,2 m</w:t>
      </w:r>
      <w:r>
        <w:t>l</w:t>
      </w:r>
      <w:r w:rsidRPr="00B6327B">
        <w:t xml:space="preserve"> contenenti DNA </w:t>
      </w:r>
      <w:proofErr w:type="spellStart"/>
      <w:r w:rsidRPr="00B6327B">
        <w:t>dilution</w:t>
      </w:r>
      <w:proofErr w:type="spellEnd"/>
      <w:r w:rsidRPr="00B6327B">
        <w:t xml:space="preserve"> buffer</w:t>
      </w:r>
      <w:r>
        <w:t>;</w:t>
      </w:r>
    </w:p>
    <w:p w14:paraId="6810A7A5" w14:textId="77777777" w:rsidR="00C94783" w:rsidRPr="003D543E" w:rsidRDefault="00C94783" w:rsidP="00C94783">
      <w:pPr>
        <w:pStyle w:val="Paragrafoelenco"/>
        <w:numPr>
          <w:ilvl w:val="0"/>
          <w:numId w:val="7"/>
        </w:numPr>
        <w:rPr>
          <w:i/>
        </w:rPr>
      </w:pPr>
      <w:r>
        <w:t>a</w:t>
      </w:r>
      <w:r w:rsidRPr="00B6327B">
        <w:t>vviare, nel computer collegato allo strumento, il software “</w:t>
      </w:r>
      <w:proofErr w:type="spellStart"/>
      <w:r w:rsidRPr="00B6327B">
        <w:t>QIAxcel</w:t>
      </w:r>
      <w:proofErr w:type="spellEnd"/>
      <w:r w:rsidRPr="00B6327B">
        <w:t xml:space="preserve"> </w:t>
      </w:r>
      <w:proofErr w:type="spellStart"/>
      <w:r w:rsidRPr="00B6327B">
        <w:t>ScreenGel</w:t>
      </w:r>
      <w:proofErr w:type="spellEnd"/>
      <w:r w:rsidRPr="00AF172D">
        <w:rPr>
          <w:vertAlign w:val="superscript"/>
        </w:rPr>
        <w:t>®</w:t>
      </w:r>
      <w:r w:rsidRPr="00B6327B">
        <w:t>” (</w:t>
      </w:r>
      <w:proofErr w:type="spellStart"/>
      <w:r w:rsidRPr="00B6327B">
        <w:t>Qiagen</w:t>
      </w:r>
      <w:proofErr w:type="spellEnd"/>
      <w:r>
        <w:t xml:space="preserve">, </w:t>
      </w:r>
      <w:proofErr w:type="spellStart"/>
      <w:r w:rsidRPr="009D7041">
        <w:t>Hilden</w:t>
      </w:r>
      <w:proofErr w:type="spellEnd"/>
      <w:r w:rsidRPr="009D7041">
        <w:t>, Germania</w:t>
      </w:r>
      <w:r w:rsidRPr="00B6327B">
        <w:t xml:space="preserve">) e seguire le indicazioni su schermo dopo aver selezionato </w:t>
      </w:r>
      <w:r>
        <w:t xml:space="preserve">nel setup del processo il </w:t>
      </w:r>
      <w:proofErr w:type="spellStart"/>
      <w:r w:rsidRPr="00AF172D">
        <w:t>Process</w:t>
      </w:r>
      <w:proofErr w:type="spellEnd"/>
      <w:r w:rsidRPr="00AF172D">
        <w:t xml:space="preserve"> </w:t>
      </w:r>
      <w:proofErr w:type="spellStart"/>
      <w:r w:rsidRPr="00AF172D">
        <w:t>Profile</w:t>
      </w:r>
      <w:proofErr w:type="spellEnd"/>
      <w:r>
        <w:t xml:space="preserve"> “</w:t>
      </w:r>
      <w:r w:rsidRPr="00AF172D">
        <w:t xml:space="preserve">Default NGS High </w:t>
      </w:r>
      <w:proofErr w:type="spellStart"/>
      <w:r w:rsidRPr="00AF172D">
        <w:t>Resolutio</w:t>
      </w:r>
      <w:r>
        <w:t>n</w:t>
      </w:r>
      <w:proofErr w:type="spellEnd"/>
      <w:r>
        <w:t>”.</w:t>
      </w:r>
    </w:p>
    <w:p w14:paraId="61FC4DC4" w14:textId="77777777" w:rsidR="00C94783" w:rsidRDefault="00C94783" w:rsidP="00C94783">
      <w:pPr>
        <w:rPr>
          <w:bCs/>
          <w:snapToGrid w:val="0"/>
        </w:rPr>
      </w:pPr>
      <w:r w:rsidRPr="008533E3">
        <w:rPr>
          <w:bCs/>
          <w:snapToGrid w:val="0"/>
        </w:rPr>
        <w:t xml:space="preserve">Al </w:t>
      </w:r>
      <w:r w:rsidRPr="008533E3">
        <w:t>termine</w:t>
      </w:r>
      <w:r w:rsidRPr="008533E3">
        <w:rPr>
          <w:bCs/>
          <w:snapToGrid w:val="0"/>
        </w:rPr>
        <w:t xml:space="preserve"> della corsa elettroforetica </w:t>
      </w:r>
      <w:r>
        <w:rPr>
          <w:bCs/>
          <w:snapToGrid w:val="0"/>
        </w:rPr>
        <w:t>è stata</w:t>
      </w:r>
      <w:r w:rsidRPr="008533E3">
        <w:rPr>
          <w:bCs/>
          <w:snapToGrid w:val="0"/>
        </w:rPr>
        <w:t xml:space="preserve"> visualizzat</w:t>
      </w:r>
      <w:r>
        <w:rPr>
          <w:bCs/>
          <w:snapToGrid w:val="0"/>
        </w:rPr>
        <w:t>a</w:t>
      </w:r>
      <w:r w:rsidRPr="008533E3">
        <w:rPr>
          <w:bCs/>
          <w:snapToGrid w:val="0"/>
        </w:rPr>
        <w:t xml:space="preserve"> </w:t>
      </w:r>
      <w:r>
        <w:rPr>
          <w:bCs/>
          <w:snapToGrid w:val="0"/>
        </w:rPr>
        <w:t>la corsa</w:t>
      </w:r>
      <w:r w:rsidRPr="008533E3">
        <w:rPr>
          <w:bCs/>
          <w:snapToGrid w:val="0"/>
        </w:rPr>
        <w:t xml:space="preserve"> direttamente sul monitor del computer</w:t>
      </w:r>
      <w:r>
        <w:rPr>
          <w:bCs/>
          <w:snapToGrid w:val="0"/>
        </w:rPr>
        <w:t>; l’immagine ed il report di corsa sono stati salvati.</w:t>
      </w:r>
    </w:p>
    <w:p w14:paraId="27403677" w14:textId="77777777" w:rsidR="00C94783" w:rsidRPr="00004C71" w:rsidRDefault="00C94783" w:rsidP="00C94783">
      <w:pPr>
        <w:tabs>
          <w:tab w:val="left" w:pos="2925"/>
        </w:tabs>
        <w:rPr>
          <w:i/>
          <w:u w:val="single"/>
        </w:rPr>
      </w:pPr>
      <w:r w:rsidRPr="00004C71">
        <w:rPr>
          <w:i/>
          <w:u w:val="single"/>
        </w:rPr>
        <w:t>Modalità di calcolo</w:t>
      </w:r>
    </w:p>
    <w:p w14:paraId="65763A09" w14:textId="77777777" w:rsidR="00C94783" w:rsidRDefault="00C94783" w:rsidP="00C94783">
      <w:r w:rsidRPr="00B10970">
        <w:t>L’analisi dei risultati è stata eseguita valutando la presenza o l’assenza di bande specifiche all’interno dei campioni e d</w:t>
      </w:r>
      <w:r>
        <w:t xml:space="preserve">el </w:t>
      </w:r>
      <w:r w:rsidRPr="00B10970">
        <w:t>controll</w:t>
      </w:r>
      <w:r>
        <w:t>o</w:t>
      </w:r>
      <w:r w:rsidRPr="00B10970">
        <w:t xml:space="preserve">. Il campione è stato considerato positivo, se risultava visualizzabile la banda della dimensione attesa; tale banda è </w:t>
      </w:r>
      <w:r>
        <w:t xml:space="preserve">compresa tra 415 e 460 </w:t>
      </w:r>
      <w:r w:rsidRPr="00B10970">
        <w:t>paia di basi (</w:t>
      </w:r>
      <w:proofErr w:type="spellStart"/>
      <w:r w:rsidRPr="00B10970">
        <w:t>pb</w:t>
      </w:r>
      <w:proofErr w:type="spellEnd"/>
      <w:r w:rsidRPr="00B10970">
        <w:t>).</w:t>
      </w:r>
    </w:p>
    <w:p w14:paraId="039D5E10" w14:textId="77777777" w:rsidR="00C94783" w:rsidRDefault="00C94783" w:rsidP="00C94783">
      <w:r w:rsidRPr="00B10970">
        <w:t xml:space="preserve">La prova è stata considerata valida, quando </w:t>
      </w:r>
      <w:r>
        <w:t xml:space="preserve">il </w:t>
      </w:r>
      <w:r w:rsidRPr="003B24A8">
        <w:t xml:space="preserve">controllo negativo di PCR </w:t>
      </w:r>
      <w:r>
        <w:t>ha riportato esito negativo.</w:t>
      </w:r>
    </w:p>
    <w:p w14:paraId="472E49C7" w14:textId="77777777" w:rsidR="00C94783" w:rsidRPr="003B24A8" w:rsidRDefault="00C94783" w:rsidP="00C94783">
      <w:pPr>
        <w:pStyle w:val="Titolo4"/>
      </w:pPr>
      <w:bookmarkStart w:id="146" w:name="_Toc145945702"/>
      <w:bookmarkStart w:id="147" w:name="_Toc146100591"/>
      <w:r>
        <w:t>Purificazione dei prodotti di PCR</w:t>
      </w:r>
      <w:bookmarkEnd w:id="146"/>
      <w:bookmarkEnd w:id="147"/>
    </w:p>
    <w:p w14:paraId="55D13973" w14:textId="77777777" w:rsidR="00C94783" w:rsidRDefault="00C94783" w:rsidP="00C94783">
      <w:pPr>
        <w:jc w:val="left"/>
        <w:rPr>
          <w:bCs/>
          <w:i/>
          <w:u w:val="single"/>
        </w:rPr>
      </w:pPr>
      <w:r w:rsidRPr="006D1239">
        <w:rPr>
          <w:bCs/>
          <w:i/>
          <w:u w:val="single"/>
        </w:rPr>
        <w:t>Reagenti per la purificazione dei prodotti di PCR</w:t>
      </w:r>
    </w:p>
    <w:p w14:paraId="5695C8AB" w14:textId="77777777" w:rsidR="00C94783" w:rsidRPr="00CA79D0" w:rsidRDefault="00C94783" w:rsidP="00C94783">
      <w:pPr>
        <w:pStyle w:val="Paragrafoelenco"/>
        <w:numPr>
          <w:ilvl w:val="0"/>
          <w:numId w:val="12"/>
        </w:numPr>
        <w:spacing w:after="0"/>
        <w:jc w:val="left"/>
        <w:rPr>
          <w:bCs/>
          <w:i/>
          <w:u w:val="single"/>
        </w:rPr>
      </w:pPr>
      <w:proofErr w:type="spellStart"/>
      <w:r w:rsidRPr="00057C93">
        <w:t>AMPure</w:t>
      </w:r>
      <w:proofErr w:type="spellEnd"/>
      <w:r w:rsidRPr="00057C93">
        <w:t xml:space="preserve"> XP </w:t>
      </w:r>
      <w:proofErr w:type="spellStart"/>
      <w:r w:rsidRPr="00057C93">
        <w:t>beads</w:t>
      </w:r>
      <w:proofErr w:type="spellEnd"/>
    </w:p>
    <w:p w14:paraId="4B40246F" w14:textId="77777777" w:rsidR="00C94783" w:rsidRPr="00CA79D0" w:rsidRDefault="00C94783" w:rsidP="00C94783">
      <w:pPr>
        <w:pStyle w:val="Paragrafoelenco"/>
        <w:numPr>
          <w:ilvl w:val="0"/>
          <w:numId w:val="12"/>
        </w:numPr>
        <w:spacing w:after="0"/>
        <w:jc w:val="left"/>
        <w:rPr>
          <w:bCs/>
          <w:i/>
          <w:u w:val="single"/>
        </w:rPr>
      </w:pPr>
      <w:r>
        <w:t>E</w:t>
      </w:r>
      <w:r w:rsidRPr="00057C93">
        <w:t>tanolo all’80%</w:t>
      </w:r>
    </w:p>
    <w:p w14:paraId="76C287C5" w14:textId="77777777" w:rsidR="00C94783" w:rsidRPr="00435196" w:rsidRDefault="00C94783" w:rsidP="00C94783">
      <w:pPr>
        <w:pStyle w:val="Paragrafoelenco"/>
        <w:numPr>
          <w:ilvl w:val="0"/>
          <w:numId w:val="12"/>
        </w:numPr>
        <w:jc w:val="left"/>
        <w:rPr>
          <w:bCs/>
          <w:i/>
          <w:u w:val="single"/>
        </w:rPr>
      </w:pPr>
      <w:r w:rsidRPr="00057C93">
        <w:t>RSB</w:t>
      </w:r>
      <w:r>
        <w:t xml:space="preserve"> (</w:t>
      </w:r>
      <w:proofErr w:type="spellStart"/>
      <w:r w:rsidRPr="00EC6D21">
        <w:t>Resuspension</w:t>
      </w:r>
      <w:proofErr w:type="spellEnd"/>
      <w:r w:rsidRPr="00EC6D21">
        <w:t xml:space="preserve"> Buffer</w:t>
      </w:r>
      <w:r>
        <w:t>)</w:t>
      </w:r>
    </w:p>
    <w:p w14:paraId="1FDF7B6B" w14:textId="77777777" w:rsidR="00C94783" w:rsidRPr="006D1239" w:rsidRDefault="00C94783" w:rsidP="00C94783">
      <w:pPr>
        <w:jc w:val="left"/>
        <w:rPr>
          <w:bCs/>
          <w:i/>
          <w:u w:val="single"/>
        </w:rPr>
      </w:pPr>
      <w:r>
        <w:rPr>
          <w:bCs/>
          <w:i/>
          <w:u w:val="single"/>
        </w:rPr>
        <w:t>Procedimento</w:t>
      </w:r>
      <w:r w:rsidRPr="006D1239">
        <w:rPr>
          <w:bCs/>
          <w:i/>
          <w:u w:val="single"/>
        </w:rPr>
        <w:t xml:space="preserve"> per la purificazione dei prodotti di PCR</w:t>
      </w:r>
    </w:p>
    <w:p w14:paraId="5B8E6C3F" w14:textId="77777777" w:rsidR="00C94783" w:rsidRPr="00057C93" w:rsidRDefault="00C94783" w:rsidP="00C94783">
      <w:pPr>
        <w:pStyle w:val="Paragrafoelenco"/>
        <w:numPr>
          <w:ilvl w:val="0"/>
          <w:numId w:val="7"/>
        </w:numPr>
        <w:spacing w:after="0"/>
      </w:pPr>
      <w:r>
        <w:lastRenderedPageBreak/>
        <w:t>L</w:t>
      </w:r>
      <w:r w:rsidRPr="00057C93">
        <w:t xml:space="preserve">a strip/piastra con i prodotti di PCR </w:t>
      </w:r>
      <w:r>
        <w:t xml:space="preserve">è stata centrifugata </w:t>
      </w:r>
      <w:r w:rsidRPr="00057C93">
        <w:t>a 1000</w:t>
      </w:r>
      <w:r>
        <w:t xml:space="preserve"> × </w:t>
      </w:r>
      <w:r w:rsidRPr="00057C93">
        <w:t xml:space="preserve">g </w:t>
      </w:r>
      <w:r>
        <w:t>per</w:t>
      </w:r>
      <w:r w:rsidRPr="00057C93">
        <w:t xml:space="preserve"> 1 minuto</w:t>
      </w:r>
      <w:r>
        <w:t>.</w:t>
      </w:r>
    </w:p>
    <w:p w14:paraId="01DB8575" w14:textId="77777777" w:rsidR="00C94783" w:rsidRPr="00057C93" w:rsidRDefault="00C94783" w:rsidP="00C94783">
      <w:pPr>
        <w:pStyle w:val="Paragrafoelenco"/>
        <w:numPr>
          <w:ilvl w:val="0"/>
          <w:numId w:val="7"/>
        </w:numPr>
        <w:spacing w:after="0"/>
      </w:pPr>
      <w:r>
        <w:t>Un volume di</w:t>
      </w:r>
      <w:r w:rsidRPr="00057C93">
        <w:t xml:space="preserve"> 2</w:t>
      </w:r>
      <w:r>
        <w:t>5</w:t>
      </w:r>
      <w:r w:rsidRPr="00057C93">
        <w:t xml:space="preserve"> µ</w:t>
      </w:r>
      <w:r>
        <w:t>l</w:t>
      </w:r>
      <w:r w:rsidRPr="00057C93">
        <w:t xml:space="preserve"> di prodotto di PCR </w:t>
      </w:r>
      <w:r>
        <w:t xml:space="preserve">residuo, per </w:t>
      </w:r>
      <w:proofErr w:type="spellStart"/>
      <w:r>
        <w:t>ciscun</w:t>
      </w:r>
      <w:proofErr w:type="spellEnd"/>
      <w:r>
        <w:t xml:space="preserve"> campione, è stato trasferito </w:t>
      </w:r>
      <w:r w:rsidRPr="00057C93">
        <w:t>in una nuova piastra MIDI</w:t>
      </w:r>
      <w:r>
        <w:t>.</w:t>
      </w:r>
    </w:p>
    <w:p w14:paraId="5D9B8170" w14:textId="77777777" w:rsidR="00C94783" w:rsidRPr="00057C93" w:rsidRDefault="00C94783" w:rsidP="00C94783">
      <w:pPr>
        <w:pStyle w:val="Paragrafoelenco"/>
        <w:numPr>
          <w:ilvl w:val="0"/>
          <w:numId w:val="7"/>
        </w:numPr>
        <w:spacing w:after="0"/>
      </w:pPr>
      <w:r>
        <w:t>L</w:t>
      </w:r>
      <w:r w:rsidRPr="00057C93">
        <w:t xml:space="preserve">e </w:t>
      </w:r>
      <w:proofErr w:type="spellStart"/>
      <w:r w:rsidRPr="00057C93">
        <w:t>AMPure</w:t>
      </w:r>
      <w:proofErr w:type="spellEnd"/>
      <w:r w:rsidRPr="00057C93">
        <w:t xml:space="preserve"> XP </w:t>
      </w:r>
      <w:proofErr w:type="spellStart"/>
      <w:r w:rsidRPr="00057C93">
        <w:t>beads</w:t>
      </w:r>
      <w:proofErr w:type="spellEnd"/>
      <w:r w:rsidRPr="00057C93">
        <w:t xml:space="preserve"> </w:t>
      </w:r>
      <w:r>
        <w:t xml:space="preserve">sono state </w:t>
      </w:r>
      <w:proofErr w:type="spellStart"/>
      <w:r>
        <w:t>vortexate</w:t>
      </w:r>
      <w:proofErr w:type="spellEnd"/>
      <w:r>
        <w:t xml:space="preserve"> </w:t>
      </w:r>
      <w:r w:rsidRPr="00057C93">
        <w:t xml:space="preserve">per 30 secondi e </w:t>
      </w:r>
      <w:r>
        <w:t xml:space="preserve">ne sono stati </w:t>
      </w:r>
      <w:r w:rsidRPr="00057C93">
        <w:t>aggiun</w:t>
      </w:r>
      <w:r>
        <w:t>ti</w:t>
      </w:r>
      <w:r w:rsidRPr="00057C93">
        <w:t xml:space="preserve"> 20 µ</w:t>
      </w:r>
      <w:r>
        <w:t>l,</w:t>
      </w:r>
      <w:r w:rsidRPr="00057C93">
        <w:t xml:space="preserve"> in ogni pozzetto</w:t>
      </w:r>
      <w:r>
        <w:t>.</w:t>
      </w:r>
    </w:p>
    <w:p w14:paraId="31C19EC6" w14:textId="77777777" w:rsidR="00C94783" w:rsidRPr="00057C93" w:rsidRDefault="00C94783" w:rsidP="00C94783">
      <w:pPr>
        <w:pStyle w:val="Paragrafoelenco"/>
        <w:numPr>
          <w:ilvl w:val="0"/>
          <w:numId w:val="7"/>
        </w:numPr>
        <w:spacing w:after="0"/>
      </w:pPr>
      <w:r>
        <w:t>Ciascun pozzetto è stato pipettato</w:t>
      </w:r>
      <w:r w:rsidRPr="00057C93">
        <w:t xml:space="preserve"> delicatamente per 10 volte</w:t>
      </w:r>
      <w:r>
        <w:t xml:space="preserve"> ed è seguita un’incubazione</w:t>
      </w:r>
      <w:r w:rsidRPr="00057C93">
        <w:t xml:space="preserve"> a </w:t>
      </w:r>
      <w:r>
        <w:t>temperatura ambiente</w:t>
      </w:r>
      <w:r w:rsidRPr="00057C93">
        <w:t xml:space="preserve"> per 5 minuti</w:t>
      </w:r>
      <w:r>
        <w:t>.</w:t>
      </w:r>
    </w:p>
    <w:p w14:paraId="6BF4F0C9" w14:textId="77777777" w:rsidR="00C94783" w:rsidRPr="00057C93" w:rsidRDefault="00C94783" w:rsidP="00C94783">
      <w:pPr>
        <w:pStyle w:val="Paragrafoelenco"/>
        <w:numPr>
          <w:ilvl w:val="0"/>
          <w:numId w:val="7"/>
        </w:numPr>
        <w:spacing w:after="0"/>
      </w:pPr>
      <w:r>
        <w:t>La</w:t>
      </w:r>
      <w:r w:rsidRPr="00057C93">
        <w:t xml:space="preserve"> piastra</w:t>
      </w:r>
      <w:r>
        <w:t xml:space="preserve"> è stata posta</w:t>
      </w:r>
      <w:r w:rsidRPr="00057C93">
        <w:t xml:space="preserve"> </w:t>
      </w:r>
      <w:r>
        <w:t>sul</w:t>
      </w:r>
      <w:r w:rsidRPr="00057C93">
        <w:t xml:space="preserve"> </w:t>
      </w:r>
      <w:proofErr w:type="spellStart"/>
      <w:r w:rsidRPr="00057C93">
        <w:t>magnetic</w:t>
      </w:r>
      <w:proofErr w:type="spellEnd"/>
      <w:r w:rsidRPr="00057C93">
        <w:t xml:space="preserve"> stand per 2 minuti</w:t>
      </w:r>
      <w:r>
        <w:t xml:space="preserve"> ed è stato rimosso ed eliminato </w:t>
      </w:r>
      <w:r w:rsidRPr="00057C93">
        <w:t>il surnatante</w:t>
      </w:r>
      <w:r>
        <w:t>.</w:t>
      </w:r>
    </w:p>
    <w:p w14:paraId="2EC64D93" w14:textId="77777777" w:rsidR="00C94783" w:rsidRPr="00057C93" w:rsidRDefault="00C94783" w:rsidP="00C94783">
      <w:pPr>
        <w:pStyle w:val="Paragrafoelenco"/>
        <w:numPr>
          <w:ilvl w:val="0"/>
          <w:numId w:val="7"/>
        </w:numPr>
        <w:spacing w:after="0"/>
      </w:pPr>
      <w:r w:rsidRPr="00057C93">
        <w:t xml:space="preserve">Lasciando la piastra sul </w:t>
      </w:r>
      <w:proofErr w:type="spellStart"/>
      <w:r w:rsidRPr="00057C93">
        <w:t>magnetic</w:t>
      </w:r>
      <w:proofErr w:type="spellEnd"/>
      <w:r w:rsidRPr="00057C93">
        <w:t xml:space="preserve"> stand </w:t>
      </w:r>
      <w:r>
        <w:t xml:space="preserve">sono stati </w:t>
      </w:r>
      <w:r w:rsidRPr="00057C93">
        <w:t>aggiun</w:t>
      </w:r>
      <w:r>
        <w:t>ti,</w:t>
      </w:r>
      <w:r w:rsidRPr="00057C93">
        <w:t xml:space="preserve"> in </w:t>
      </w:r>
      <w:r>
        <w:t>ciascun</w:t>
      </w:r>
      <w:r w:rsidRPr="00057C93">
        <w:t xml:space="preserve"> pozzetto</w:t>
      </w:r>
      <w:r>
        <w:t xml:space="preserve">, </w:t>
      </w:r>
      <w:r w:rsidRPr="00057C93">
        <w:t>200 µ</w:t>
      </w:r>
      <w:r>
        <w:t>l</w:t>
      </w:r>
      <w:r w:rsidRPr="00057C93">
        <w:t xml:space="preserve"> di </w:t>
      </w:r>
      <w:r>
        <w:t>e</w:t>
      </w:r>
      <w:r w:rsidRPr="00057C93">
        <w:t>tanolo all’80%</w:t>
      </w:r>
      <w:r>
        <w:t xml:space="preserve"> ed è seguita un’i</w:t>
      </w:r>
      <w:r w:rsidRPr="00057C93">
        <w:t>ncuba</w:t>
      </w:r>
      <w:r>
        <w:t>zione</w:t>
      </w:r>
      <w:r w:rsidRPr="00057C93">
        <w:t xml:space="preserve"> </w:t>
      </w:r>
      <w:r>
        <w:t>del</w:t>
      </w:r>
      <w:r w:rsidRPr="00057C93">
        <w:t xml:space="preserve">la piastra sul </w:t>
      </w:r>
      <w:proofErr w:type="spellStart"/>
      <w:r w:rsidRPr="00057C93">
        <w:t>magnetic</w:t>
      </w:r>
      <w:proofErr w:type="spellEnd"/>
      <w:r w:rsidRPr="00057C93">
        <w:t xml:space="preserve"> stand per 30 secondi</w:t>
      </w:r>
      <w:r>
        <w:t>.</w:t>
      </w:r>
    </w:p>
    <w:p w14:paraId="089AD24D" w14:textId="77777777" w:rsidR="00C94783" w:rsidRPr="00057C93" w:rsidRDefault="00C94783" w:rsidP="00C94783">
      <w:pPr>
        <w:pStyle w:val="Paragrafoelenco"/>
        <w:numPr>
          <w:ilvl w:val="0"/>
          <w:numId w:val="7"/>
        </w:numPr>
        <w:spacing w:after="0"/>
      </w:pPr>
      <w:r>
        <w:t>I</w:t>
      </w:r>
      <w:r w:rsidRPr="00057C93">
        <w:t xml:space="preserve">l </w:t>
      </w:r>
      <w:proofErr w:type="spellStart"/>
      <w:r w:rsidRPr="00057C93">
        <w:t>supernatante</w:t>
      </w:r>
      <w:proofErr w:type="spellEnd"/>
      <w:r>
        <w:t xml:space="preserve"> è stato rimosso ed eliminato.</w:t>
      </w:r>
    </w:p>
    <w:p w14:paraId="36829BE8" w14:textId="77777777" w:rsidR="00C94783" w:rsidRPr="00057C93" w:rsidRDefault="00C94783" w:rsidP="00C94783">
      <w:pPr>
        <w:pStyle w:val="Paragrafoelenco"/>
        <w:numPr>
          <w:ilvl w:val="0"/>
          <w:numId w:val="7"/>
        </w:numPr>
        <w:spacing w:after="0"/>
      </w:pPr>
      <w:r w:rsidRPr="00057C93">
        <w:t xml:space="preserve">Lasciando la piastra sul </w:t>
      </w:r>
      <w:proofErr w:type="spellStart"/>
      <w:r w:rsidRPr="00057C93">
        <w:t>magnetic</w:t>
      </w:r>
      <w:proofErr w:type="spellEnd"/>
      <w:r w:rsidRPr="00057C93">
        <w:t xml:space="preserve"> stand il lavaggio con </w:t>
      </w:r>
      <w:r>
        <w:t>e</w:t>
      </w:r>
      <w:r w:rsidRPr="00057C93">
        <w:t>tanolo all’80%</w:t>
      </w:r>
      <w:r>
        <w:t xml:space="preserve"> è stato </w:t>
      </w:r>
      <w:proofErr w:type="spellStart"/>
      <w:r>
        <w:t>riprtuto</w:t>
      </w:r>
      <w:proofErr w:type="spellEnd"/>
      <w:r>
        <w:t xml:space="preserve"> ed infine </w:t>
      </w:r>
      <w:r w:rsidRPr="00057C93">
        <w:t xml:space="preserve">tutti i residui di </w:t>
      </w:r>
      <w:r>
        <w:t>etanolo sono stati rimossi ed eliminati.</w:t>
      </w:r>
    </w:p>
    <w:p w14:paraId="4BA3D525" w14:textId="77777777" w:rsidR="00C94783" w:rsidRPr="00057C93" w:rsidRDefault="00C94783" w:rsidP="00C94783">
      <w:pPr>
        <w:pStyle w:val="Paragrafoelenco"/>
        <w:numPr>
          <w:ilvl w:val="0"/>
          <w:numId w:val="7"/>
        </w:numPr>
        <w:spacing w:after="0"/>
      </w:pPr>
      <w:r w:rsidRPr="00057C93">
        <w:t xml:space="preserve">La piastra </w:t>
      </w:r>
      <w:r>
        <w:t>è stata lasciata ad asciugare a temperatura ambiente</w:t>
      </w:r>
      <w:r w:rsidRPr="00057C93">
        <w:t xml:space="preserve"> per 10 minuti</w:t>
      </w:r>
      <w:r>
        <w:t xml:space="preserve">, </w:t>
      </w:r>
      <w:r w:rsidRPr="00057C93">
        <w:t xml:space="preserve">sul </w:t>
      </w:r>
      <w:proofErr w:type="spellStart"/>
      <w:r w:rsidRPr="00057C93">
        <w:t>magnetic</w:t>
      </w:r>
      <w:proofErr w:type="spellEnd"/>
      <w:r w:rsidRPr="00057C93">
        <w:t xml:space="preserve"> stand. </w:t>
      </w:r>
    </w:p>
    <w:p w14:paraId="6734B951" w14:textId="77777777" w:rsidR="00C94783" w:rsidRPr="00057C93" w:rsidRDefault="00C94783" w:rsidP="00C94783">
      <w:pPr>
        <w:pStyle w:val="Paragrafoelenco"/>
        <w:numPr>
          <w:ilvl w:val="0"/>
          <w:numId w:val="7"/>
        </w:numPr>
        <w:spacing w:after="0"/>
      </w:pPr>
      <w:r>
        <w:t>L</w:t>
      </w:r>
      <w:r w:rsidRPr="00057C93">
        <w:t xml:space="preserve">a piastra </w:t>
      </w:r>
      <w:r>
        <w:t xml:space="preserve">è stata rimossa </w:t>
      </w:r>
      <w:r w:rsidRPr="00057C93">
        <w:t xml:space="preserve">dal </w:t>
      </w:r>
      <w:proofErr w:type="spellStart"/>
      <w:r>
        <w:t>m</w:t>
      </w:r>
      <w:r w:rsidRPr="00057C93">
        <w:t>agnetic</w:t>
      </w:r>
      <w:proofErr w:type="spellEnd"/>
      <w:r w:rsidRPr="00057C93">
        <w:t xml:space="preserve"> </w:t>
      </w:r>
      <w:r>
        <w:t>s</w:t>
      </w:r>
      <w:r w:rsidRPr="00057C93">
        <w:t>tand</w:t>
      </w:r>
      <w:r>
        <w:t xml:space="preserve"> e sono </w:t>
      </w:r>
      <w:proofErr w:type="spellStart"/>
      <w:r>
        <w:t>satti</w:t>
      </w:r>
      <w:proofErr w:type="spellEnd"/>
      <w:r>
        <w:t xml:space="preserve"> a</w:t>
      </w:r>
      <w:r w:rsidRPr="00057C93">
        <w:t>ggiun</w:t>
      </w:r>
      <w:r>
        <w:t>ti</w:t>
      </w:r>
      <w:r w:rsidRPr="00057C93">
        <w:t xml:space="preserve"> 52,5 µ</w:t>
      </w:r>
      <w:r>
        <w:t>l</w:t>
      </w:r>
      <w:r w:rsidRPr="00057C93">
        <w:t xml:space="preserve"> di RSB in ogni pozzetto</w:t>
      </w:r>
      <w:r>
        <w:t xml:space="preserve">, </w:t>
      </w:r>
      <w:r w:rsidRPr="00057C93">
        <w:t>per risospendere le biglie</w:t>
      </w:r>
      <w:r>
        <w:t>.</w:t>
      </w:r>
    </w:p>
    <w:p w14:paraId="6CB64033" w14:textId="77777777" w:rsidR="00C94783" w:rsidRPr="00057C93" w:rsidRDefault="00C94783" w:rsidP="00C94783">
      <w:pPr>
        <w:pStyle w:val="Paragrafoelenco"/>
        <w:numPr>
          <w:ilvl w:val="0"/>
          <w:numId w:val="7"/>
        </w:numPr>
        <w:spacing w:after="0"/>
      </w:pPr>
      <w:r w:rsidRPr="00057C93">
        <w:t xml:space="preserve">La piastra </w:t>
      </w:r>
      <w:r>
        <w:t>è stata lasciata in incubazione a temperatura ambiente</w:t>
      </w:r>
      <w:r w:rsidRPr="00057C93">
        <w:t xml:space="preserve"> per </w:t>
      </w:r>
      <w:r>
        <w:t>2</w:t>
      </w:r>
      <w:r w:rsidRPr="00057C93">
        <w:t xml:space="preserve"> minuti</w:t>
      </w:r>
      <w:r>
        <w:t>.</w:t>
      </w:r>
    </w:p>
    <w:p w14:paraId="26C9D452" w14:textId="77777777" w:rsidR="00C94783" w:rsidRPr="00057C93" w:rsidRDefault="00C94783" w:rsidP="00C94783">
      <w:pPr>
        <w:pStyle w:val="Paragrafoelenco"/>
        <w:numPr>
          <w:ilvl w:val="0"/>
          <w:numId w:val="7"/>
        </w:numPr>
        <w:spacing w:after="0"/>
      </w:pPr>
      <w:r>
        <w:t>La</w:t>
      </w:r>
      <w:r w:rsidRPr="00057C93">
        <w:t xml:space="preserve"> piastra </w:t>
      </w:r>
      <w:r>
        <w:t xml:space="preserve">è stata, poi, posta </w:t>
      </w:r>
      <w:r w:rsidRPr="00057C93">
        <w:t xml:space="preserve">sul </w:t>
      </w:r>
      <w:proofErr w:type="spellStart"/>
      <w:r>
        <w:t>m</w:t>
      </w:r>
      <w:r w:rsidRPr="00057C93">
        <w:t>agnetic</w:t>
      </w:r>
      <w:proofErr w:type="spellEnd"/>
      <w:r w:rsidRPr="00057C93">
        <w:t xml:space="preserve"> </w:t>
      </w:r>
      <w:r>
        <w:t>s</w:t>
      </w:r>
      <w:r w:rsidRPr="00057C93">
        <w:t>tand</w:t>
      </w:r>
      <w:r>
        <w:t xml:space="preserve"> e lasciata in incubazione a temperatura ambiente</w:t>
      </w:r>
      <w:r w:rsidRPr="00057C93">
        <w:t xml:space="preserve"> per 2 minuti</w:t>
      </w:r>
      <w:r>
        <w:t>.</w:t>
      </w:r>
    </w:p>
    <w:p w14:paraId="27E327EE" w14:textId="77777777" w:rsidR="00C94783" w:rsidRDefault="00C94783" w:rsidP="00C94783">
      <w:pPr>
        <w:pStyle w:val="Paragrafoelenco"/>
        <w:numPr>
          <w:ilvl w:val="0"/>
          <w:numId w:val="7"/>
        </w:numPr>
      </w:pPr>
      <w:r>
        <w:t>Infine,</w:t>
      </w:r>
      <w:r w:rsidRPr="00057C93">
        <w:t xml:space="preserve"> 50 µ</w:t>
      </w:r>
      <w:r>
        <w:t>l</w:t>
      </w:r>
      <w:r w:rsidRPr="00057C93">
        <w:t xml:space="preserve"> di surnatante </w:t>
      </w:r>
      <w:r>
        <w:t xml:space="preserve">sono stati trasferiti </w:t>
      </w:r>
      <w:r w:rsidRPr="00057C93">
        <w:t xml:space="preserve">in una nuova </w:t>
      </w:r>
      <w:r w:rsidRPr="00380A74">
        <w:t>piastra</w:t>
      </w:r>
      <w:r w:rsidRPr="00057C93">
        <w:t xml:space="preserve"> PCR da 96 pozzetti</w:t>
      </w:r>
      <w:r>
        <w:t>.</w:t>
      </w:r>
    </w:p>
    <w:p w14:paraId="507F9CA4" w14:textId="77777777" w:rsidR="00C94783" w:rsidRPr="003B24A8" w:rsidRDefault="00C94783" w:rsidP="00C94783">
      <w:pPr>
        <w:pStyle w:val="Titolo4"/>
      </w:pPr>
      <w:bookmarkStart w:id="148" w:name="_Toc145945703"/>
      <w:bookmarkStart w:id="149" w:name="_Toc146100592"/>
      <w:r>
        <w:t>Preparazione</w:t>
      </w:r>
      <w:r w:rsidRPr="00DE5A35">
        <w:t xml:space="preserve"> </w:t>
      </w:r>
      <w:r w:rsidRPr="004D7707">
        <w:t>delle librerie di sequenziamento</w:t>
      </w:r>
      <w:bookmarkEnd w:id="148"/>
      <w:bookmarkEnd w:id="149"/>
      <w:r>
        <w:t xml:space="preserve"> </w:t>
      </w:r>
    </w:p>
    <w:p w14:paraId="4AA92ED9" w14:textId="77777777" w:rsidR="00C94783" w:rsidRDefault="00C94783" w:rsidP="00C94783">
      <w:pPr>
        <w:pStyle w:val="Titolo5"/>
      </w:pPr>
      <w:bookmarkStart w:id="150" w:name="_Hlk138059056"/>
      <w:r>
        <w:t xml:space="preserve">Reazione </w:t>
      </w:r>
      <w:r w:rsidRPr="00685283">
        <w:t xml:space="preserve">di </w:t>
      </w:r>
      <w:r>
        <w:t>Index PCR</w:t>
      </w:r>
    </w:p>
    <w:bookmarkEnd w:id="150"/>
    <w:p w14:paraId="57770A8E" w14:textId="77777777" w:rsidR="00C94783" w:rsidRPr="007E255E" w:rsidRDefault="00C94783" w:rsidP="00C94783">
      <w:r w:rsidRPr="005C2CAD">
        <w:rPr>
          <w:bCs/>
          <w:i/>
          <w:u w:val="single"/>
        </w:rPr>
        <w:t xml:space="preserve">Reagenti per la reazione di </w:t>
      </w:r>
      <w:r>
        <w:rPr>
          <w:bCs/>
          <w:i/>
          <w:u w:val="single"/>
        </w:rPr>
        <w:t>Index PCR</w:t>
      </w:r>
    </w:p>
    <w:tbl>
      <w:tblPr>
        <w:tblW w:w="5812" w:type="dxa"/>
        <w:jc w:val="center"/>
        <w:tblCellMar>
          <w:left w:w="70" w:type="dxa"/>
          <w:right w:w="70" w:type="dxa"/>
        </w:tblCellMar>
        <w:tblLook w:val="04A0" w:firstRow="1" w:lastRow="0" w:firstColumn="1" w:lastColumn="0" w:noHBand="0" w:noVBand="1"/>
      </w:tblPr>
      <w:tblGrid>
        <w:gridCol w:w="3686"/>
        <w:gridCol w:w="2126"/>
      </w:tblGrid>
      <w:tr w:rsidR="00C94783" w:rsidRPr="003B24A8" w14:paraId="702CB795" w14:textId="77777777" w:rsidTr="00552DB3">
        <w:trPr>
          <w:trHeight w:val="315"/>
          <w:jc w:val="center"/>
        </w:trPr>
        <w:tc>
          <w:tcPr>
            <w:tcW w:w="3686" w:type="dxa"/>
            <w:tcBorders>
              <w:top w:val="nil"/>
              <w:left w:val="nil"/>
              <w:bottom w:val="nil"/>
              <w:right w:val="nil"/>
            </w:tcBorders>
            <w:shd w:val="clear" w:color="auto" w:fill="auto"/>
            <w:noWrap/>
            <w:vAlign w:val="center"/>
            <w:hideMark/>
          </w:tcPr>
          <w:p w14:paraId="0CDCCD9E" w14:textId="77777777" w:rsidR="00C94783" w:rsidRPr="003B24A8" w:rsidRDefault="00C94783" w:rsidP="00F14B64">
            <w:pPr>
              <w:spacing w:after="0" w:line="240" w:lineRule="auto"/>
              <w:jc w:val="left"/>
              <w:rPr>
                <w:rFonts w:eastAsia="Times New Roman"/>
                <w:lang w:eastAsia="it-IT"/>
              </w:rPr>
            </w:pPr>
          </w:p>
        </w:tc>
        <w:tc>
          <w:tcPr>
            <w:tcW w:w="2126" w:type="dxa"/>
            <w:tcBorders>
              <w:top w:val="single" w:sz="4" w:space="0" w:color="auto"/>
              <w:left w:val="single" w:sz="4" w:space="0" w:color="auto"/>
              <w:bottom w:val="single" w:sz="4" w:space="0" w:color="auto"/>
              <w:right w:val="single" w:sz="4" w:space="0" w:color="auto"/>
            </w:tcBorders>
            <w:vAlign w:val="center"/>
          </w:tcPr>
          <w:p w14:paraId="0DC8ECAF" w14:textId="77777777" w:rsidR="00C94783" w:rsidRPr="003B24A8" w:rsidRDefault="00C94783" w:rsidP="00F14B64">
            <w:pPr>
              <w:spacing w:after="0" w:line="240" w:lineRule="auto"/>
              <w:jc w:val="center"/>
              <w:rPr>
                <w:rFonts w:eastAsia="Times New Roman"/>
                <w:b/>
                <w:bCs/>
                <w:lang w:eastAsia="it-IT"/>
              </w:rPr>
            </w:pPr>
            <w:r w:rsidRPr="003B24A8">
              <w:rPr>
                <w:rFonts w:eastAsia="Times New Roman"/>
                <w:b/>
                <w:bCs/>
                <w:lang w:eastAsia="it-IT"/>
              </w:rPr>
              <w:t>Volume/campione</w:t>
            </w:r>
          </w:p>
        </w:tc>
      </w:tr>
      <w:tr w:rsidR="00C94783" w:rsidRPr="003B24A8" w14:paraId="5CAA7844" w14:textId="77777777" w:rsidTr="00552DB3">
        <w:trPr>
          <w:trHeight w:val="375"/>
          <w:jc w:val="center"/>
        </w:trPr>
        <w:tc>
          <w:tcPr>
            <w:tcW w:w="3686" w:type="dxa"/>
            <w:tcBorders>
              <w:top w:val="single" w:sz="4" w:space="0" w:color="auto"/>
              <w:left w:val="single" w:sz="4" w:space="0" w:color="auto"/>
              <w:bottom w:val="single" w:sz="4" w:space="0" w:color="auto"/>
              <w:right w:val="nil"/>
            </w:tcBorders>
            <w:shd w:val="clear" w:color="auto" w:fill="auto"/>
            <w:noWrap/>
            <w:vAlign w:val="center"/>
          </w:tcPr>
          <w:p w14:paraId="7E8BD04D" w14:textId="77777777" w:rsidR="00C94783" w:rsidRPr="00854D8F" w:rsidRDefault="00C94783" w:rsidP="00F14B64">
            <w:pPr>
              <w:spacing w:after="0" w:line="240" w:lineRule="auto"/>
              <w:ind w:right="-492"/>
              <w:jc w:val="left"/>
              <w:rPr>
                <w:rFonts w:eastAsia="Times New Roman"/>
                <w:lang w:val="en-US" w:eastAsia="it-IT"/>
              </w:rPr>
            </w:pPr>
            <w:r w:rsidRPr="007E047A">
              <w:rPr>
                <w:rFonts w:eastAsia="Times New Roman"/>
                <w:lang w:eastAsia="it-IT"/>
              </w:rPr>
              <w:t>H</w:t>
            </w:r>
            <w:r w:rsidRPr="007E047A">
              <w:rPr>
                <w:rFonts w:eastAsia="Times New Roman"/>
                <w:vertAlign w:val="subscript"/>
                <w:lang w:eastAsia="it-IT"/>
              </w:rPr>
              <w:t>2</w:t>
            </w:r>
            <w:r w:rsidRPr="007E047A">
              <w:rPr>
                <w:rFonts w:eastAsia="Times New Roman"/>
                <w:lang w:eastAsia="it-IT"/>
              </w:rPr>
              <w:t xml:space="preserve">O </w:t>
            </w:r>
            <w:proofErr w:type="spellStart"/>
            <w:r w:rsidRPr="007E047A">
              <w:rPr>
                <w:rFonts w:eastAsia="Times New Roman"/>
                <w:lang w:eastAsia="it-IT"/>
              </w:rPr>
              <w:t>DNAsi</w:t>
            </w:r>
            <w:proofErr w:type="spellEnd"/>
            <w:r w:rsidRPr="007E047A">
              <w:rPr>
                <w:rFonts w:eastAsia="Times New Roman"/>
                <w:lang w:eastAsia="it-IT"/>
              </w:rPr>
              <w:t>/</w:t>
            </w:r>
            <w:proofErr w:type="spellStart"/>
            <w:r w:rsidRPr="007E047A">
              <w:rPr>
                <w:rFonts w:eastAsia="Times New Roman"/>
                <w:lang w:eastAsia="it-IT"/>
              </w:rPr>
              <w:t>RNAsi</w:t>
            </w:r>
            <w:proofErr w:type="spellEnd"/>
            <w:r w:rsidRPr="007E047A">
              <w:rPr>
                <w:rFonts w:eastAsia="Times New Roman"/>
                <w:lang w:eastAsia="it-IT"/>
              </w:rPr>
              <w:t xml:space="preserve"> free</w:t>
            </w:r>
          </w:p>
        </w:tc>
        <w:tc>
          <w:tcPr>
            <w:tcW w:w="2126" w:type="dxa"/>
            <w:tcBorders>
              <w:top w:val="nil"/>
              <w:left w:val="single" w:sz="4" w:space="0" w:color="auto"/>
              <w:bottom w:val="single" w:sz="4" w:space="0" w:color="auto"/>
              <w:right w:val="single" w:sz="4" w:space="0" w:color="auto"/>
            </w:tcBorders>
            <w:vAlign w:val="center"/>
          </w:tcPr>
          <w:p w14:paraId="54C31FDE" w14:textId="77777777" w:rsidR="00C94783" w:rsidRPr="003B24A8" w:rsidRDefault="00C94783" w:rsidP="00F14B64">
            <w:pPr>
              <w:spacing w:after="0" w:line="240" w:lineRule="auto"/>
              <w:jc w:val="center"/>
              <w:rPr>
                <w:rFonts w:eastAsia="Times New Roman"/>
                <w:lang w:eastAsia="it-IT"/>
              </w:rPr>
            </w:pPr>
            <w:r>
              <w:rPr>
                <w:rFonts w:eastAsia="Times New Roman"/>
                <w:lang w:eastAsia="it-IT"/>
              </w:rPr>
              <w:t>10 µl</w:t>
            </w:r>
          </w:p>
        </w:tc>
      </w:tr>
      <w:tr w:rsidR="00C94783" w:rsidRPr="003B24A8" w14:paraId="625108AE" w14:textId="77777777" w:rsidTr="00F85ACA">
        <w:trPr>
          <w:trHeight w:val="315"/>
          <w:jc w:val="center"/>
        </w:trPr>
        <w:tc>
          <w:tcPr>
            <w:tcW w:w="3686" w:type="dxa"/>
            <w:tcBorders>
              <w:top w:val="nil"/>
              <w:left w:val="single" w:sz="4" w:space="0" w:color="auto"/>
              <w:bottom w:val="single" w:sz="4" w:space="0" w:color="auto"/>
              <w:right w:val="nil"/>
            </w:tcBorders>
            <w:shd w:val="clear" w:color="auto" w:fill="auto"/>
            <w:noWrap/>
            <w:vAlign w:val="bottom"/>
          </w:tcPr>
          <w:p w14:paraId="12D4A2C5" w14:textId="77777777" w:rsidR="00C94783" w:rsidRPr="000C3FF2" w:rsidRDefault="00C94783" w:rsidP="00F14B64">
            <w:pPr>
              <w:spacing w:after="0" w:line="240" w:lineRule="auto"/>
              <w:jc w:val="left"/>
              <w:rPr>
                <w:rFonts w:eastAsia="Times New Roman"/>
                <w:lang w:val="en-US" w:eastAsia="it-IT"/>
              </w:rPr>
            </w:pPr>
            <w:r>
              <w:rPr>
                <w:rFonts w:eastAsia="Times New Roman"/>
                <w:lang w:val="en-US" w:eastAsia="it-IT"/>
              </w:rPr>
              <w:t xml:space="preserve">Kapa HiFi </w:t>
            </w:r>
            <w:proofErr w:type="spellStart"/>
            <w:r>
              <w:rPr>
                <w:rFonts w:eastAsia="Times New Roman"/>
                <w:lang w:val="en-US" w:eastAsia="it-IT"/>
              </w:rPr>
              <w:t>HotStart</w:t>
            </w:r>
            <w:proofErr w:type="spellEnd"/>
            <w:r>
              <w:rPr>
                <w:rFonts w:eastAsia="Times New Roman"/>
                <w:lang w:val="en-US" w:eastAsia="it-IT"/>
              </w:rPr>
              <w:t xml:space="preserve"> </w:t>
            </w:r>
            <w:proofErr w:type="spellStart"/>
            <w:r>
              <w:rPr>
                <w:rFonts w:eastAsia="Times New Roman"/>
                <w:lang w:val="en-US" w:eastAsia="it-IT"/>
              </w:rPr>
              <w:t>ReadyMix</w:t>
            </w:r>
            <w:proofErr w:type="spellEnd"/>
            <w:r>
              <w:rPr>
                <w:rFonts w:eastAsia="Times New Roman"/>
                <w:lang w:val="en-US" w:eastAsia="it-IT"/>
              </w:rPr>
              <w:t xml:space="preserve"> </w:t>
            </w:r>
            <w:r w:rsidRPr="003B24A8">
              <w:rPr>
                <w:rFonts w:eastAsia="Times New Roman"/>
                <w:lang w:val="en-US" w:eastAsia="it-IT"/>
              </w:rPr>
              <w:t>(</w:t>
            </w:r>
            <w:r>
              <w:rPr>
                <w:rFonts w:eastAsia="Times New Roman"/>
                <w:lang w:val="en-US" w:eastAsia="it-IT"/>
              </w:rPr>
              <w:t>2</w:t>
            </w:r>
            <w:r w:rsidRPr="003B24A8">
              <w:rPr>
                <w:rFonts w:eastAsia="Times New Roman"/>
                <w:lang w:val="en-US" w:eastAsia="it-IT"/>
              </w:rPr>
              <w:t>X)</w:t>
            </w:r>
          </w:p>
        </w:tc>
        <w:tc>
          <w:tcPr>
            <w:tcW w:w="2126" w:type="dxa"/>
            <w:tcBorders>
              <w:top w:val="nil"/>
              <w:left w:val="single" w:sz="4" w:space="0" w:color="auto"/>
              <w:bottom w:val="single" w:sz="4" w:space="0" w:color="auto"/>
              <w:right w:val="single" w:sz="4" w:space="0" w:color="auto"/>
            </w:tcBorders>
            <w:vAlign w:val="center"/>
          </w:tcPr>
          <w:p w14:paraId="02751FC9" w14:textId="77777777" w:rsidR="00C94783" w:rsidRPr="003B24A8" w:rsidRDefault="00C94783" w:rsidP="00F14B64">
            <w:pPr>
              <w:spacing w:after="0" w:line="240" w:lineRule="auto"/>
              <w:jc w:val="center"/>
              <w:rPr>
                <w:rFonts w:eastAsia="Times New Roman"/>
                <w:lang w:eastAsia="it-IT"/>
              </w:rPr>
            </w:pPr>
            <w:r>
              <w:rPr>
                <w:rFonts w:eastAsia="Times New Roman"/>
                <w:lang w:eastAsia="it-IT"/>
              </w:rPr>
              <w:t>25</w:t>
            </w:r>
            <w:r w:rsidRPr="003B24A8">
              <w:rPr>
                <w:rFonts w:eastAsia="Times New Roman"/>
                <w:lang w:eastAsia="it-IT"/>
              </w:rPr>
              <w:t xml:space="preserve"> µl</w:t>
            </w:r>
          </w:p>
        </w:tc>
      </w:tr>
      <w:tr w:rsidR="00C94783" w:rsidRPr="003B24A8" w14:paraId="15B3C4B5" w14:textId="77777777" w:rsidTr="00F85ACA">
        <w:trPr>
          <w:trHeight w:val="315"/>
          <w:jc w:val="center"/>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6F0ED" w14:textId="77777777" w:rsidR="00C94783" w:rsidRPr="000C3FF2" w:rsidRDefault="00C94783" w:rsidP="00F14B64">
            <w:pPr>
              <w:spacing w:after="0" w:line="240" w:lineRule="auto"/>
              <w:jc w:val="left"/>
              <w:rPr>
                <w:rFonts w:eastAsia="Times New Roman"/>
                <w:lang w:val="en-US" w:eastAsia="it-IT"/>
              </w:rPr>
            </w:pPr>
            <w:proofErr w:type="spellStart"/>
            <w:r>
              <w:rPr>
                <w:rFonts w:eastAsia="Times New Roman"/>
                <w:lang w:val="en-US" w:eastAsia="it-IT"/>
              </w:rPr>
              <w:t>Nextera</w:t>
            </w:r>
            <w:proofErr w:type="spellEnd"/>
            <w:r>
              <w:rPr>
                <w:rFonts w:eastAsia="Times New Roman"/>
                <w:lang w:val="en-US" w:eastAsia="it-IT"/>
              </w:rPr>
              <w:t xml:space="preserve"> XT Index </w:t>
            </w:r>
            <w:r w:rsidRPr="000C3FF2">
              <w:rPr>
                <w:rFonts w:eastAsia="Times New Roman"/>
                <w:lang w:val="en-US" w:eastAsia="it-IT"/>
              </w:rPr>
              <w:t>Primer</w:t>
            </w:r>
            <w:r>
              <w:rPr>
                <w:rFonts w:eastAsia="Times New Roman"/>
                <w:lang w:val="en-US" w:eastAsia="it-IT"/>
              </w:rPr>
              <w:t xml:space="preserve"> 1 (N7xx)</w:t>
            </w:r>
            <w:r w:rsidRPr="000C3FF2">
              <w:rPr>
                <w:rFonts w:eastAsia="Times New Roman"/>
                <w:lang w:val="en-US" w:eastAsia="it-IT"/>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14:paraId="40158C4A" w14:textId="77777777" w:rsidR="00C94783" w:rsidRPr="003B24A8" w:rsidRDefault="00C94783" w:rsidP="00F14B64">
            <w:pPr>
              <w:spacing w:after="0" w:line="240" w:lineRule="auto"/>
              <w:jc w:val="center"/>
              <w:rPr>
                <w:rFonts w:eastAsia="Times New Roman"/>
                <w:lang w:eastAsia="it-IT"/>
              </w:rPr>
            </w:pPr>
            <w:r w:rsidRPr="003B24A8">
              <w:rPr>
                <w:rFonts w:eastAsia="Times New Roman"/>
                <w:lang w:eastAsia="it-IT"/>
              </w:rPr>
              <w:t>5 µl</w:t>
            </w:r>
          </w:p>
        </w:tc>
      </w:tr>
      <w:tr w:rsidR="00C94783" w:rsidRPr="003B24A8" w14:paraId="42363D85" w14:textId="77777777" w:rsidTr="00F85ACA">
        <w:trPr>
          <w:trHeight w:val="315"/>
          <w:jc w:val="center"/>
        </w:trPr>
        <w:tc>
          <w:tcPr>
            <w:tcW w:w="3686" w:type="dxa"/>
            <w:tcBorders>
              <w:top w:val="single" w:sz="4" w:space="0" w:color="auto"/>
              <w:left w:val="single" w:sz="4" w:space="0" w:color="auto"/>
              <w:bottom w:val="single" w:sz="4" w:space="0" w:color="auto"/>
              <w:right w:val="nil"/>
            </w:tcBorders>
            <w:shd w:val="clear" w:color="auto" w:fill="auto"/>
            <w:noWrap/>
            <w:vAlign w:val="center"/>
            <w:hideMark/>
          </w:tcPr>
          <w:p w14:paraId="2C8E14B8" w14:textId="77777777" w:rsidR="00C94783" w:rsidRPr="000C3FF2" w:rsidRDefault="00C94783" w:rsidP="00F14B64">
            <w:pPr>
              <w:spacing w:after="0" w:line="240" w:lineRule="auto"/>
              <w:jc w:val="left"/>
              <w:rPr>
                <w:rFonts w:eastAsia="Times New Roman"/>
                <w:lang w:val="en-US" w:eastAsia="it-IT"/>
              </w:rPr>
            </w:pPr>
            <w:proofErr w:type="spellStart"/>
            <w:r>
              <w:rPr>
                <w:rFonts w:eastAsia="Times New Roman"/>
                <w:lang w:val="en-US" w:eastAsia="it-IT"/>
              </w:rPr>
              <w:lastRenderedPageBreak/>
              <w:t>Nextera</w:t>
            </w:r>
            <w:proofErr w:type="spellEnd"/>
            <w:r>
              <w:rPr>
                <w:rFonts w:eastAsia="Times New Roman"/>
                <w:lang w:val="en-US" w:eastAsia="it-IT"/>
              </w:rPr>
              <w:t xml:space="preserve"> XT Index </w:t>
            </w:r>
            <w:r w:rsidRPr="000C3FF2">
              <w:rPr>
                <w:rFonts w:eastAsia="Times New Roman"/>
                <w:lang w:val="en-US" w:eastAsia="it-IT"/>
              </w:rPr>
              <w:t>Primer</w:t>
            </w:r>
            <w:r>
              <w:rPr>
                <w:rFonts w:eastAsia="Times New Roman"/>
                <w:lang w:val="en-US" w:eastAsia="it-IT"/>
              </w:rPr>
              <w:t xml:space="preserve"> 2 (S5xx)</w:t>
            </w:r>
          </w:p>
        </w:tc>
        <w:tc>
          <w:tcPr>
            <w:tcW w:w="2126" w:type="dxa"/>
            <w:tcBorders>
              <w:top w:val="single" w:sz="4" w:space="0" w:color="auto"/>
              <w:left w:val="single" w:sz="4" w:space="0" w:color="auto"/>
              <w:bottom w:val="single" w:sz="4" w:space="0" w:color="auto"/>
              <w:right w:val="single" w:sz="4" w:space="0" w:color="auto"/>
            </w:tcBorders>
            <w:vAlign w:val="center"/>
          </w:tcPr>
          <w:p w14:paraId="61BD9CD3" w14:textId="77777777" w:rsidR="00C94783" w:rsidRPr="003B24A8" w:rsidRDefault="00C94783" w:rsidP="00F14B64">
            <w:pPr>
              <w:spacing w:after="0" w:line="240" w:lineRule="auto"/>
              <w:jc w:val="center"/>
              <w:rPr>
                <w:rFonts w:eastAsia="Times New Roman"/>
                <w:lang w:eastAsia="it-IT"/>
              </w:rPr>
            </w:pPr>
            <w:r w:rsidRPr="003B24A8">
              <w:rPr>
                <w:rFonts w:eastAsia="Times New Roman"/>
                <w:lang w:eastAsia="it-IT"/>
              </w:rPr>
              <w:t>5 µl</w:t>
            </w:r>
          </w:p>
        </w:tc>
      </w:tr>
    </w:tbl>
    <w:p w14:paraId="35E2DC40" w14:textId="7B7D2F88" w:rsidR="00C94783" w:rsidRDefault="00C94783" w:rsidP="00C94783">
      <w:pPr>
        <w:pStyle w:val="Didascalia"/>
      </w:pPr>
      <w:bookmarkStart w:id="151" w:name="_Ref137483131"/>
      <w:bookmarkStart w:id="152" w:name="_Toc146100206"/>
      <w:r>
        <w:t xml:space="preserve">Tabella </w:t>
      </w:r>
      <w:r w:rsidR="00073F7E">
        <w:fldChar w:fldCharType="begin"/>
      </w:r>
      <w:r w:rsidR="00073F7E">
        <w:instrText xml:space="preserve"> SEQ Tabella \* ARABIC </w:instrText>
      </w:r>
      <w:r w:rsidR="00073F7E">
        <w:fldChar w:fldCharType="separate"/>
      </w:r>
      <w:r w:rsidR="00490FF8">
        <w:rPr>
          <w:noProof/>
        </w:rPr>
        <w:t>29</w:t>
      </w:r>
      <w:r w:rsidR="00073F7E">
        <w:rPr>
          <w:noProof/>
        </w:rPr>
        <w:fldChar w:fldCharType="end"/>
      </w:r>
      <w:bookmarkEnd w:id="151"/>
      <w:r>
        <w:t xml:space="preserve"> - </w:t>
      </w:r>
      <w:r w:rsidRPr="003B24A8">
        <w:t xml:space="preserve">Reagenti per la reazione </w:t>
      </w:r>
      <w:r w:rsidRPr="00986D02">
        <w:t xml:space="preserve">di </w:t>
      </w:r>
      <w:proofErr w:type="spellStart"/>
      <w:r>
        <w:t>tagmentazione</w:t>
      </w:r>
      <w:bookmarkEnd w:id="152"/>
      <w:proofErr w:type="spellEnd"/>
    </w:p>
    <w:p w14:paraId="5B286149" w14:textId="77777777" w:rsidR="00C94783" w:rsidRDefault="00C94783" w:rsidP="00C94783">
      <w:pPr>
        <w:rPr>
          <w:i/>
          <w:u w:val="single"/>
        </w:rPr>
      </w:pPr>
      <w:r w:rsidRPr="003B24A8">
        <w:rPr>
          <w:i/>
          <w:u w:val="single"/>
        </w:rPr>
        <w:t xml:space="preserve">Procedimento per la reazione di </w:t>
      </w:r>
      <w:r>
        <w:rPr>
          <w:i/>
          <w:u w:val="single"/>
        </w:rPr>
        <w:t>Index PCR</w:t>
      </w:r>
    </w:p>
    <w:p w14:paraId="372905C9" w14:textId="77777777" w:rsidR="00C94783" w:rsidRDefault="00C94783" w:rsidP="00C94783">
      <w:r w:rsidRPr="003B24A8">
        <w:t xml:space="preserve">La reazione di </w:t>
      </w:r>
      <w:r>
        <w:t>Index PCR</w:t>
      </w:r>
      <w:r w:rsidRPr="003B24A8">
        <w:t xml:space="preserve"> è stata eseguita </w:t>
      </w:r>
      <w:r>
        <w:t>nel seguente modo:</w:t>
      </w:r>
    </w:p>
    <w:p w14:paraId="3BCFC8CF" w14:textId="0F31786C" w:rsidR="00C94783" w:rsidRDefault="00C94783" w:rsidP="00C94783">
      <w:pPr>
        <w:pStyle w:val="Paragrafoelenco"/>
        <w:numPr>
          <w:ilvl w:val="0"/>
          <w:numId w:val="13"/>
        </w:numPr>
        <w:spacing w:after="0"/>
      </w:pPr>
      <w:r>
        <w:t xml:space="preserve">sono stati trasferiti 5 </w:t>
      </w:r>
      <w:r w:rsidRPr="003B24A8">
        <w:t>µl di DNA</w:t>
      </w:r>
      <w:r>
        <w:t>,</w:t>
      </w:r>
      <w:r w:rsidRPr="003B24A8">
        <w:t xml:space="preserve"> </w:t>
      </w:r>
      <w:r>
        <w:t xml:space="preserve">di ciascun campione, in una piastra da 96 </w:t>
      </w:r>
      <w:proofErr w:type="spellStart"/>
      <w:r>
        <w:t>pozzetti;</w:t>
      </w:r>
      <w:r>
        <w:fldChar w:fldCharType="begin"/>
      </w:r>
      <w:r>
        <w:instrText xml:space="preserve"> REF _Ref145940830 \h </w:instrText>
      </w:r>
      <w:r>
        <w:fldChar w:fldCharType="separate"/>
      </w:r>
      <w:r w:rsidR="00327811" w:rsidRPr="002A607B">
        <w:t>Tabella</w:t>
      </w:r>
      <w:proofErr w:type="spellEnd"/>
      <w:r w:rsidR="00327811" w:rsidRPr="002A607B">
        <w:t xml:space="preserve"> </w:t>
      </w:r>
      <w:r w:rsidR="00327811">
        <w:rPr>
          <w:noProof/>
        </w:rPr>
        <w:t>27</w:t>
      </w:r>
      <w:r>
        <w:fldChar w:fldCharType="end"/>
      </w:r>
    </w:p>
    <w:p w14:paraId="2D579068" w14:textId="412E90B6" w:rsidR="00C94783" w:rsidRDefault="00C94783" w:rsidP="00C94783">
      <w:pPr>
        <w:pStyle w:val="Paragrafoelenco"/>
        <w:numPr>
          <w:ilvl w:val="0"/>
          <w:numId w:val="13"/>
        </w:numPr>
        <w:spacing w:after="0"/>
      </w:pPr>
      <w:r>
        <w:t xml:space="preserve">in ciascun pozzetto, sono stati aggiunti i reagenti riportati in </w:t>
      </w:r>
      <w:r>
        <w:fldChar w:fldCharType="begin"/>
      </w:r>
      <w:r>
        <w:instrText xml:space="preserve"> REF _Ref137483131 \h </w:instrText>
      </w:r>
      <w:r>
        <w:fldChar w:fldCharType="separate"/>
      </w:r>
      <w:r w:rsidR="00327811">
        <w:t xml:space="preserve">Tabella </w:t>
      </w:r>
      <w:r w:rsidR="00327811">
        <w:rPr>
          <w:noProof/>
        </w:rPr>
        <w:t>29</w:t>
      </w:r>
      <w:r>
        <w:fldChar w:fldCharType="end"/>
      </w:r>
      <w:r>
        <w:t>;</w:t>
      </w:r>
    </w:p>
    <w:p w14:paraId="134BAC24" w14:textId="77777777" w:rsidR="00C94783" w:rsidRPr="00057C93" w:rsidRDefault="00C94783" w:rsidP="00C94783">
      <w:pPr>
        <w:pStyle w:val="Paragrafoelenco"/>
        <w:numPr>
          <w:ilvl w:val="0"/>
          <w:numId w:val="13"/>
        </w:numPr>
      </w:pPr>
      <w:r>
        <w:t>l</w:t>
      </w:r>
      <w:r w:rsidRPr="00057C93">
        <w:t xml:space="preserve">a piastra </w:t>
      </w:r>
      <w:r>
        <w:t xml:space="preserve">è stata ricoperta con pellicola e centrifugata </w:t>
      </w:r>
      <w:r w:rsidRPr="00057C93">
        <w:t>a 1000</w:t>
      </w:r>
      <w:r>
        <w:t xml:space="preserve"> × </w:t>
      </w:r>
      <w:r w:rsidRPr="00057C93">
        <w:t xml:space="preserve">g </w:t>
      </w:r>
      <w:r>
        <w:t>per</w:t>
      </w:r>
      <w:r w:rsidRPr="00057C93">
        <w:t xml:space="preserve"> 1 minuto</w:t>
      </w:r>
      <w:r>
        <w:t>;</w:t>
      </w:r>
    </w:p>
    <w:p w14:paraId="5917AA0F" w14:textId="105D26FB" w:rsidR="00C94783" w:rsidRDefault="00C94783" w:rsidP="00C94783">
      <w:r w:rsidRPr="003B24A8">
        <w:t>Infine, l</w:t>
      </w:r>
      <w:r>
        <w:t>a</w:t>
      </w:r>
      <w:r w:rsidRPr="003B24A8">
        <w:t xml:space="preserve"> </w:t>
      </w:r>
      <w:r>
        <w:t>piastra è stata</w:t>
      </w:r>
      <w:r w:rsidRPr="003B24A8">
        <w:t xml:space="preserve"> trasferit</w:t>
      </w:r>
      <w:r>
        <w:t>a</w:t>
      </w:r>
      <w:r w:rsidRPr="003B24A8">
        <w:t xml:space="preserve"> in un </w:t>
      </w:r>
      <w:proofErr w:type="spellStart"/>
      <w:r>
        <w:t>termociclatore</w:t>
      </w:r>
      <w:proofErr w:type="spellEnd"/>
      <w:r>
        <w:t xml:space="preserve"> </w:t>
      </w:r>
      <w:proofErr w:type="spellStart"/>
      <w:r w:rsidRPr="009C5D98">
        <w:t>ProFlex</w:t>
      </w:r>
      <w:proofErr w:type="spellEnd"/>
      <w:r>
        <w:t>™</w:t>
      </w:r>
      <w:r w:rsidRPr="009C5D98">
        <w:t xml:space="preserve"> PCR </w:t>
      </w:r>
      <w:r>
        <w:t xml:space="preserve">Thermal </w:t>
      </w:r>
      <w:proofErr w:type="spellStart"/>
      <w:r>
        <w:t>Cycler</w:t>
      </w:r>
      <w:proofErr w:type="spellEnd"/>
      <w:r>
        <w:t xml:space="preserve"> </w:t>
      </w:r>
      <w:r w:rsidRPr="009C5D98">
        <w:t>System</w:t>
      </w:r>
      <w:r>
        <w:t xml:space="preserve"> </w:t>
      </w:r>
      <w:r w:rsidRPr="003D3542">
        <w:rPr>
          <w:bCs/>
        </w:rPr>
        <w:t>(</w:t>
      </w:r>
      <w:proofErr w:type="spellStart"/>
      <w:r w:rsidRPr="003D3542">
        <w:rPr>
          <w:bCs/>
        </w:rPr>
        <w:t>Thermo</w:t>
      </w:r>
      <w:proofErr w:type="spellEnd"/>
      <w:r w:rsidRPr="003D3542">
        <w:rPr>
          <w:bCs/>
        </w:rPr>
        <w:t xml:space="preserve"> Fisher Scientific, </w:t>
      </w:r>
      <w:proofErr w:type="spellStart"/>
      <w:r w:rsidRPr="003D3542">
        <w:rPr>
          <w:bCs/>
        </w:rPr>
        <w:t>Waltham</w:t>
      </w:r>
      <w:proofErr w:type="spellEnd"/>
      <w:r w:rsidRPr="003D3542">
        <w:rPr>
          <w:bCs/>
        </w:rPr>
        <w:t>, Massachusetts – USA</w:t>
      </w:r>
      <w:r w:rsidRPr="003D3542">
        <w:t>)</w:t>
      </w:r>
      <w:r w:rsidRPr="003B24A8">
        <w:t xml:space="preserve"> ed il profilo termico è stato impostato secondo i parametri riportati in</w:t>
      </w:r>
      <w:r>
        <w:t xml:space="preserve"> </w:t>
      </w:r>
      <w:r>
        <w:fldChar w:fldCharType="begin"/>
      </w:r>
      <w:r>
        <w:instrText xml:space="preserve"> REF _Ref137483379 \h </w:instrText>
      </w:r>
      <w:r>
        <w:fldChar w:fldCharType="separate"/>
      </w:r>
      <w:r w:rsidR="00327811" w:rsidRPr="003B24A8">
        <w:t xml:space="preserve">Tabella </w:t>
      </w:r>
      <w:r w:rsidR="00327811">
        <w:rPr>
          <w:noProof/>
        </w:rPr>
        <w:t>30</w:t>
      </w:r>
      <w:r>
        <w:fldChar w:fldCharType="end"/>
      </w:r>
      <w:r w:rsidRPr="003B24A8">
        <w:t>.</w:t>
      </w:r>
    </w:p>
    <w:tbl>
      <w:tblPr>
        <w:tblW w:w="6516" w:type="dxa"/>
        <w:jc w:val="center"/>
        <w:tblCellMar>
          <w:left w:w="70" w:type="dxa"/>
          <w:right w:w="70" w:type="dxa"/>
        </w:tblCellMar>
        <w:tblLook w:val="04A0" w:firstRow="1" w:lastRow="0" w:firstColumn="1" w:lastColumn="0" w:noHBand="0" w:noVBand="1"/>
      </w:tblPr>
      <w:tblGrid>
        <w:gridCol w:w="2122"/>
        <w:gridCol w:w="1701"/>
        <w:gridCol w:w="1559"/>
        <w:gridCol w:w="1134"/>
      </w:tblGrid>
      <w:tr w:rsidR="00C94783" w:rsidRPr="00B20548" w14:paraId="5A74A67C" w14:textId="77777777" w:rsidTr="00552DB3">
        <w:trPr>
          <w:trHeight w:val="312"/>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D823" w14:textId="77777777" w:rsidR="00C94783" w:rsidRPr="00B20548" w:rsidRDefault="00C94783" w:rsidP="00F14B64">
            <w:pPr>
              <w:spacing w:after="0" w:line="240" w:lineRule="auto"/>
              <w:jc w:val="left"/>
              <w:rPr>
                <w:rFonts w:eastAsia="Times New Roman"/>
                <w:b/>
                <w:bCs/>
                <w:color w:val="000000"/>
                <w:lang w:eastAsia="it-IT"/>
              </w:rPr>
            </w:pPr>
            <w:r w:rsidRPr="00B20548">
              <w:rPr>
                <w:rFonts w:eastAsia="Times New Roman"/>
                <w:b/>
                <w:bCs/>
                <w:color w:val="000000"/>
                <w:lang w:eastAsia="it-IT"/>
              </w:rPr>
              <w:t>Step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EE7BCFC"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Temperatura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B49FC91"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Tempo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06B2B9A" w14:textId="77777777" w:rsidR="00C94783" w:rsidRPr="00B20548" w:rsidRDefault="00C94783" w:rsidP="00F14B64">
            <w:pPr>
              <w:spacing w:after="0" w:line="240" w:lineRule="auto"/>
              <w:jc w:val="center"/>
              <w:rPr>
                <w:rFonts w:eastAsia="Times New Roman"/>
                <w:b/>
                <w:bCs/>
                <w:color w:val="000000"/>
                <w:lang w:eastAsia="it-IT"/>
              </w:rPr>
            </w:pPr>
            <w:r w:rsidRPr="00B20548">
              <w:rPr>
                <w:rFonts w:eastAsia="Times New Roman"/>
                <w:b/>
                <w:bCs/>
                <w:color w:val="000000"/>
                <w:lang w:eastAsia="it-IT"/>
              </w:rPr>
              <w:t>N° cicli</w:t>
            </w:r>
          </w:p>
        </w:tc>
      </w:tr>
      <w:tr w:rsidR="00C94783" w:rsidRPr="00B20548" w14:paraId="7A893ABB" w14:textId="77777777" w:rsidTr="00552DB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23C07B"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Attivazione iniziale</w:t>
            </w:r>
          </w:p>
        </w:tc>
        <w:tc>
          <w:tcPr>
            <w:tcW w:w="1701" w:type="dxa"/>
            <w:tcBorders>
              <w:top w:val="nil"/>
              <w:left w:val="nil"/>
              <w:bottom w:val="single" w:sz="4" w:space="0" w:color="auto"/>
              <w:right w:val="single" w:sz="4" w:space="0" w:color="auto"/>
            </w:tcBorders>
            <w:shd w:val="clear" w:color="auto" w:fill="auto"/>
            <w:noWrap/>
            <w:vAlign w:val="center"/>
            <w:hideMark/>
          </w:tcPr>
          <w:p w14:paraId="1E9C1BEE"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95</w:t>
            </w:r>
            <w:r>
              <w:rPr>
                <w:rFonts w:eastAsia="Times New Roman"/>
                <w:color w:val="000000"/>
                <w:lang w:eastAsia="it-IT"/>
              </w:rPr>
              <w:t xml:space="preserve"> </w:t>
            </w:r>
            <w:r w:rsidRPr="00B20548">
              <w:rPr>
                <w:rFonts w:eastAsia="Times New Roman"/>
                <w:color w:val="000000"/>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65E84CDB"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3</w:t>
            </w:r>
            <w:r w:rsidRPr="00B20548">
              <w:rPr>
                <w:rFonts w:eastAsia="Times New Roman"/>
                <w:color w:val="000000"/>
                <w:lang w:eastAsia="it-IT"/>
              </w:rPr>
              <w:t xml:space="preserve"> minuti</w:t>
            </w:r>
          </w:p>
        </w:tc>
        <w:tc>
          <w:tcPr>
            <w:tcW w:w="1134" w:type="dxa"/>
            <w:tcBorders>
              <w:top w:val="nil"/>
              <w:left w:val="nil"/>
              <w:bottom w:val="single" w:sz="4" w:space="0" w:color="auto"/>
              <w:right w:val="single" w:sz="4" w:space="0" w:color="auto"/>
            </w:tcBorders>
            <w:shd w:val="clear" w:color="auto" w:fill="auto"/>
            <w:noWrap/>
            <w:vAlign w:val="center"/>
            <w:hideMark/>
          </w:tcPr>
          <w:p w14:paraId="1BD94DC5"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1</w:t>
            </w:r>
          </w:p>
        </w:tc>
      </w:tr>
      <w:tr w:rsidR="00C94783" w:rsidRPr="00B20548" w14:paraId="20CEB8A2" w14:textId="77777777" w:rsidTr="00552DB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D9F12AA"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Denaturazione</w:t>
            </w:r>
          </w:p>
        </w:tc>
        <w:tc>
          <w:tcPr>
            <w:tcW w:w="1701" w:type="dxa"/>
            <w:tcBorders>
              <w:top w:val="nil"/>
              <w:left w:val="nil"/>
              <w:bottom w:val="single" w:sz="4" w:space="0" w:color="auto"/>
              <w:right w:val="single" w:sz="4" w:space="0" w:color="auto"/>
            </w:tcBorders>
            <w:shd w:val="clear" w:color="auto" w:fill="auto"/>
            <w:noWrap/>
            <w:vAlign w:val="center"/>
            <w:hideMark/>
          </w:tcPr>
          <w:p w14:paraId="5A9BF1FA"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9</w:t>
            </w:r>
            <w:r>
              <w:rPr>
                <w:rFonts w:eastAsia="Times New Roman"/>
                <w:color w:val="000000"/>
                <w:lang w:eastAsia="it-IT"/>
              </w:rPr>
              <w:t xml:space="preserve">5 </w:t>
            </w:r>
            <w:r w:rsidRPr="00B20548">
              <w:rPr>
                <w:rFonts w:eastAsia="Times New Roman"/>
                <w:color w:val="000000"/>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2B9EE527"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C9E123"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8</w:t>
            </w:r>
          </w:p>
        </w:tc>
      </w:tr>
      <w:tr w:rsidR="00C94783" w:rsidRPr="00B20548" w14:paraId="2BFF0F95" w14:textId="77777777" w:rsidTr="00552DB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58DEC2E" w14:textId="77777777" w:rsidR="00C94783" w:rsidRPr="00B20548" w:rsidRDefault="00C94783" w:rsidP="00F14B64">
            <w:pPr>
              <w:spacing w:after="0" w:line="240" w:lineRule="auto"/>
              <w:jc w:val="left"/>
              <w:rPr>
                <w:rFonts w:eastAsia="Times New Roman"/>
                <w:color w:val="000000"/>
                <w:lang w:eastAsia="it-IT"/>
              </w:rPr>
            </w:pPr>
            <w:proofErr w:type="spellStart"/>
            <w:r w:rsidRPr="00B20548">
              <w:rPr>
                <w:rFonts w:eastAsia="Times New Roman"/>
                <w:color w:val="000000"/>
                <w:lang w:eastAsia="it-IT"/>
              </w:rPr>
              <w:t>Annealing</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20AA6593"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 xml:space="preserve">55 </w:t>
            </w:r>
            <w:r w:rsidRPr="00B20548">
              <w:rPr>
                <w:rFonts w:eastAsia="Times New Roman"/>
                <w:color w:val="000000"/>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4407691B"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30 secondi</w:t>
            </w:r>
          </w:p>
        </w:tc>
        <w:tc>
          <w:tcPr>
            <w:tcW w:w="1134" w:type="dxa"/>
            <w:vMerge/>
            <w:tcBorders>
              <w:top w:val="nil"/>
              <w:left w:val="single" w:sz="4" w:space="0" w:color="auto"/>
              <w:bottom w:val="single" w:sz="4" w:space="0" w:color="000000"/>
              <w:right w:val="single" w:sz="4" w:space="0" w:color="auto"/>
            </w:tcBorders>
            <w:vAlign w:val="center"/>
            <w:hideMark/>
          </w:tcPr>
          <w:p w14:paraId="6B580D31" w14:textId="77777777" w:rsidR="00C94783" w:rsidRPr="00B20548" w:rsidRDefault="00C94783" w:rsidP="00F14B64">
            <w:pPr>
              <w:spacing w:after="0" w:line="240" w:lineRule="auto"/>
              <w:jc w:val="left"/>
              <w:rPr>
                <w:rFonts w:eastAsia="Times New Roman"/>
                <w:color w:val="000000"/>
                <w:lang w:eastAsia="it-IT"/>
              </w:rPr>
            </w:pPr>
          </w:p>
        </w:tc>
      </w:tr>
      <w:tr w:rsidR="00C94783" w:rsidRPr="00B20548" w14:paraId="359F4B7E" w14:textId="77777777" w:rsidTr="00552DB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305877D"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Estensione</w:t>
            </w:r>
          </w:p>
        </w:tc>
        <w:tc>
          <w:tcPr>
            <w:tcW w:w="1701" w:type="dxa"/>
            <w:tcBorders>
              <w:top w:val="nil"/>
              <w:left w:val="nil"/>
              <w:bottom w:val="single" w:sz="4" w:space="0" w:color="auto"/>
              <w:right w:val="single" w:sz="4" w:space="0" w:color="auto"/>
            </w:tcBorders>
            <w:shd w:val="clear" w:color="auto" w:fill="auto"/>
            <w:noWrap/>
            <w:vAlign w:val="center"/>
            <w:hideMark/>
          </w:tcPr>
          <w:p w14:paraId="362BC7BD"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 xml:space="preserve">72 </w:t>
            </w:r>
            <w:r w:rsidRPr="00B20548">
              <w:rPr>
                <w:rFonts w:eastAsia="Times New Roman"/>
                <w:color w:val="000000"/>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489A64EB"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30</w:t>
            </w:r>
            <w:r w:rsidRPr="00B20548">
              <w:rPr>
                <w:rFonts w:eastAsia="Times New Roman"/>
                <w:color w:val="000000"/>
                <w:lang w:eastAsia="it-IT"/>
              </w:rPr>
              <w:t xml:space="preserve"> secondi</w:t>
            </w:r>
          </w:p>
        </w:tc>
        <w:tc>
          <w:tcPr>
            <w:tcW w:w="1134" w:type="dxa"/>
            <w:vMerge/>
            <w:tcBorders>
              <w:top w:val="nil"/>
              <w:left w:val="single" w:sz="4" w:space="0" w:color="auto"/>
              <w:bottom w:val="single" w:sz="4" w:space="0" w:color="000000"/>
              <w:right w:val="single" w:sz="4" w:space="0" w:color="auto"/>
            </w:tcBorders>
            <w:vAlign w:val="center"/>
            <w:hideMark/>
          </w:tcPr>
          <w:p w14:paraId="661E5B3E" w14:textId="77777777" w:rsidR="00C94783" w:rsidRPr="00B20548" w:rsidRDefault="00C94783" w:rsidP="00F14B64">
            <w:pPr>
              <w:spacing w:after="0" w:line="240" w:lineRule="auto"/>
              <w:jc w:val="left"/>
              <w:rPr>
                <w:rFonts w:eastAsia="Times New Roman"/>
                <w:color w:val="000000"/>
                <w:lang w:eastAsia="it-IT"/>
              </w:rPr>
            </w:pPr>
          </w:p>
        </w:tc>
      </w:tr>
      <w:tr w:rsidR="00C94783" w:rsidRPr="00B20548" w14:paraId="024CF5FB" w14:textId="77777777" w:rsidTr="00552DB3">
        <w:trPr>
          <w:trHeight w:val="312"/>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B1FDED1" w14:textId="77777777" w:rsidR="00C94783" w:rsidRPr="00B20548" w:rsidRDefault="00C94783" w:rsidP="00F14B64">
            <w:pPr>
              <w:spacing w:after="0" w:line="240" w:lineRule="auto"/>
              <w:jc w:val="left"/>
              <w:rPr>
                <w:rFonts w:eastAsia="Times New Roman"/>
                <w:color w:val="000000"/>
                <w:lang w:eastAsia="it-IT"/>
              </w:rPr>
            </w:pPr>
            <w:r w:rsidRPr="00B20548">
              <w:rPr>
                <w:rFonts w:eastAsia="Times New Roman"/>
                <w:color w:val="000000"/>
                <w:lang w:eastAsia="it-IT"/>
              </w:rPr>
              <w:t>Estensione finale</w:t>
            </w:r>
          </w:p>
        </w:tc>
        <w:tc>
          <w:tcPr>
            <w:tcW w:w="1701" w:type="dxa"/>
            <w:tcBorders>
              <w:top w:val="nil"/>
              <w:left w:val="nil"/>
              <w:bottom w:val="single" w:sz="4" w:space="0" w:color="auto"/>
              <w:right w:val="single" w:sz="4" w:space="0" w:color="auto"/>
            </w:tcBorders>
            <w:shd w:val="clear" w:color="auto" w:fill="auto"/>
            <w:noWrap/>
            <w:vAlign w:val="center"/>
            <w:hideMark/>
          </w:tcPr>
          <w:p w14:paraId="50B3BAB0"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72</w:t>
            </w:r>
            <w:r>
              <w:rPr>
                <w:rFonts w:eastAsia="Times New Roman"/>
                <w:color w:val="000000"/>
                <w:lang w:eastAsia="it-IT"/>
              </w:rPr>
              <w:t xml:space="preserve"> </w:t>
            </w:r>
            <w:r w:rsidRPr="00B20548">
              <w:rPr>
                <w:rFonts w:eastAsia="Times New Roman"/>
                <w:color w:val="000000"/>
                <w:lang w:eastAsia="it-IT"/>
              </w:rPr>
              <w:t>°C</w:t>
            </w:r>
          </w:p>
        </w:tc>
        <w:tc>
          <w:tcPr>
            <w:tcW w:w="1559" w:type="dxa"/>
            <w:tcBorders>
              <w:top w:val="nil"/>
              <w:left w:val="nil"/>
              <w:bottom w:val="single" w:sz="4" w:space="0" w:color="auto"/>
              <w:right w:val="single" w:sz="4" w:space="0" w:color="auto"/>
            </w:tcBorders>
            <w:shd w:val="clear" w:color="auto" w:fill="auto"/>
            <w:noWrap/>
            <w:vAlign w:val="center"/>
            <w:hideMark/>
          </w:tcPr>
          <w:p w14:paraId="1A0DC5B6"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5</w:t>
            </w:r>
            <w:r w:rsidRPr="00B20548">
              <w:rPr>
                <w:rFonts w:eastAsia="Times New Roman"/>
                <w:color w:val="000000"/>
                <w:lang w:eastAsia="it-IT"/>
              </w:rPr>
              <w:t xml:space="preserve"> minuti</w:t>
            </w:r>
          </w:p>
        </w:tc>
        <w:tc>
          <w:tcPr>
            <w:tcW w:w="1134" w:type="dxa"/>
            <w:tcBorders>
              <w:top w:val="nil"/>
              <w:left w:val="nil"/>
              <w:bottom w:val="single" w:sz="4" w:space="0" w:color="auto"/>
              <w:right w:val="single" w:sz="4" w:space="0" w:color="auto"/>
            </w:tcBorders>
            <w:shd w:val="clear" w:color="auto" w:fill="auto"/>
            <w:noWrap/>
            <w:vAlign w:val="center"/>
            <w:hideMark/>
          </w:tcPr>
          <w:p w14:paraId="1D668D71" w14:textId="77777777" w:rsidR="00C94783" w:rsidRPr="00B20548" w:rsidRDefault="00C94783" w:rsidP="00F14B64">
            <w:pPr>
              <w:spacing w:after="0" w:line="240" w:lineRule="auto"/>
              <w:jc w:val="center"/>
              <w:rPr>
                <w:rFonts w:eastAsia="Times New Roman"/>
                <w:color w:val="000000"/>
                <w:lang w:eastAsia="it-IT"/>
              </w:rPr>
            </w:pPr>
            <w:r w:rsidRPr="00B20548">
              <w:rPr>
                <w:rFonts w:eastAsia="Times New Roman"/>
                <w:color w:val="000000"/>
                <w:lang w:eastAsia="it-IT"/>
              </w:rPr>
              <w:t>1</w:t>
            </w:r>
          </w:p>
        </w:tc>
      </w:tr>
    </w:tbl>
    <w:p w14:paraId="5D854E10" w14:textId="4AC335DD" w:rsidR="00C94783" w:rsidRDefault="00C94783" w:rsidP="00C94783">
      <w:pPr>
        <w:pStyle w:val="Didascalia"/>
      </w:pPr>
      <w:bookmarkStart w:id="153" w:name="_Ref137483379"/>
      <w:bookmarkStart w:id="154" w:name="_Toc146100207"/>
      <w:r w:rsidRPr="003B24A8">
        <w:t xml:space="preserve">Tabella </w:t>
      </w:r>
      <w:r w:rsidR="00073F7E">
        <w:fldChar w:fldCharType="begin"/>
      </w:r>
      <w:r w:rsidR="00073F7E">
        <w:instrText xml:space="preserve"> SEQ Tabella \* ARABIC </w:instrText>
      </w:r>
      <w:r w:rsidR="00073F7E">
        <w:fldChar w:fldCharType="separate"/>
      </w:r>
      <w:r w:rsidR="00490FF8">
        <w:rPr>
          <w:noProof/>
        </w:rPr>
        <w:t>30</w:t>
      </w:r>
      <w:r w:rsidR="00073F7E">
        <w:rPr>
          <w:noProof/>
        </w:rPr>
        <w:fldChar w:fldCharType="end"/>
      </w:r>
      <w:bookmarkEnd w:id="153"/>
      <w:r w:rsidRPr="003B24A8">
        <w:t xml:space="preserve"> – Profilo termico della reazione di </w:t>
      </w:r>
      <w:r w:rsidRPr="002A607B">
        <w:t>PCR della regione</w:t>
      </w:r>
      <w:r>
        <w:t xml:space="preserve"> VP1 del gene di interesse</w:t>
      </w:r>
      <w:bookmarkEnd w:id="154"/>
    </w:p>
    <w:p w14:paraId="5E109846" w14:textId="77777777" w:rsidR="00C94783" w:rsidRDefault="00C94783" w:rsidP="00C94783">
      <w:pPr>
        <w:pStyle w:val="Titolo5"/>
      </w:pPr>
      <w:r>
        <w:t>Seconda p</w:t>
      </w:r>
      <w:r w:rsidRPr="00C50574">
        <w:t>urificazione de</w:t>
      </w:r>
      <w:r>
        <w:t>i prodotti di PCR</w:t>
      </w:r>
    </w:p>
    <w:p w14:paraId="3DAEABD1" w14:textId="77777777" w:rsidR="00C94783" w:rsidRDefault="00C94783" w:rsidP="00C94783">
      <w:pPr>
        <w:jc w:val="left"/>
        <w:rPr>
          <w:bCs/>
          <w:i/>
          <w:u w:val="single"/>
        </w:rPr>
      </w:pPr>
      <w:r w:rsidRPr="006D1239">
        <w:rPr>
          <w:bCs/>
          <w:i/>
          <w:u w:val="single"/>
        </w:rPr>
        <w:t xml:space="preserve">Reagenti per la </w:t>
      </w:r>
      <w:r>
        <w:rPr>
          <w:bCs/>
          <w:i/>
          <w:u w:val="single"/>
        </w:rPr>
        <w:t xml:space="preserve">seconda </w:t>
      </w:r>
      <w:r w:rsidRPr="006D1239">
        <w:rPr>
          <w:bCs/>
          <w:i/>
          <w:u w:val="single"/>
        </w:rPr>
        <w:t>purificazione dei prodotti di PCR</w:t>
      </w:r>
    </w:p>
    <w:p w14:paraId="71024A76" w14:textId="77777777" w:rsidR="00C94783" w:rsidRPr="00CA79D0" w:rsidRDefault="00C94783" w:rsidP="00C94783">
      <w:pPr>
        <w:pStyle w:val="Paragrafoelenco"/>
        <w:numPr>
          <w:ilvl w:val="0"/>
          <w:numId w:val="12"/>
        </w:numPr>
        <w:spacing w:after="0"/>
        <w:jc w:val="left"/>
        <w:rPr>
          <w:bCs/>
          <w:i/>
          <w:u w:val="single"/>
        </w:rPr>
      </w:pPr>
      <w:proofErr w:type="spellStart"/>
      <w:r w:rsidRPr="00057C93">
        <w:t>AMPure</w:t>
      </w:r>
      <w:proofErr w:type="spellEnd"/>
      <w:r w:rsidRPr="00057C93">
        <w:t xml:space="preserve"> XP </w:t>
      </w:r>
      <w:proofErr w:type="spellStart"/>
      <w:r w:rsidRPr="00057C93">
        <w:t>beads</w:t>
      </w:r>
      <w:proofErr w:type="spellEnd"/>
    </w:p>
    <w:p w14:paraId="7FEF9364" w14:textId="77777777" w:rsidR="00C94783" w:rsidRPr="00CA79D0" w:rsidRDefault="00C94783" w:rsidP="00C94783">
      <w:pPr>
        <w:pStyle w:val="Paragrafoelenco"/>
        <w:numPr>
          <w:ilvl w:val="0"/>
          <w:numId w:val="12"/>
        </w:numPr>
        <w:spacing w:after="0"/>
        <w:jc w:val="left"/>
        <w:rPr>
          <w:bCs/>
          <w:i/>
          <w:u w:val="single"/>
        </w:rPr>
      </w:pPr>
      <w:r>
        <w:t>E</w:t>
      </w:r>
      <w:r w:rsidRPr="00057C93">
        <w:t>tanolo all’80%</w:t>
      </w:r>
    </w:p>
    <w:p w14:paraId="24F64D5B" w14:textId="77777777" w:rsidR="00C94783" w:rsidRPr="00435196" w:rsidRDefault="00C94783" w:rsidP="00C94783">
      <w:pPr>
        <w:pStyle w:val="Paragrafoelenco"/>
        <w:numPr>
          <w:ilvl w:val="0"/>
          <w:numId w:val="12"/>
        </w:numPr>
        <w:jc w:val="left"/>
        <w:rPr>
          <w:bCs/>
          <w:i/>
          <w:u w:val="single"/>
        </w:rPr>
      </w:pPr>
      <w:r w:rsidRPr="00057C93">
        <w:t>RSB</w:t>
      </w:r>
      <w:r>
        <w:t xml:space="preserve"> (</w:t>
      </w:r>
      <w:proofErr w:type="spellStart"/>
      <w:r w:rsidRPr="00EC6D21">
        <w:t>Resuspension</w:t>
      </w:r>
      <w:proofErr w:type="spellEnd"/>
      <w:r w:rsidRPr="00EC6D21">
        <w:t xml:space="preserve"> Buffer</w:t>
      </w:r>
      <w:r>
        <w:t>)</w:t>
      </w:r>
    </w:p>
    <w:p w14:paraId="18025070" w14:textId="77777777" w:rsidR="00C94783" w:rsidRPr="006D1239" w:rsidRDefault="00C94783" w:rsidP="00C94783">
      <w:pPr>
        <w:jc w:val="left"/>
        <w:rPr>
          <w:bCs/>
          <w:i/>
          <w:u w:val="single"/>
        </w:rPr>
      </w:pPr>
      <w:r>
        <w:rPr>
          <w:bCs/>
          <w:i/>
          <w:u w:val="single"/>
        </w:rPr>
        <w:t>Procedimento</w:t>
      </w:r>
      <w:r w:rsidRPr="006D1239">
        <w:rPr>
          <w:bCs/>
          <w:i/>
          <w:u w:val="single"/>
        </w:rPr>
        <w:t xml:space="preserve"> per la </w:t>
      </w:r>
      <w:r>
        <w:rPr>
          <w:bCs/>
          <w:i/>
          <w:u w:val="single"/>
        </w:rPr>
        <w:t xml:space="preserve">seconda </w:t>
      </w:r>
      <w:r w:rsidRPr="006D1239">
        <w:rPr>
          <w:bCs/>
          <w:i/>
          <w:u w:val="single"/>
        </w:rPr>
        <w:t>purificazione dei prodotti di PCR</w:t>
      </w:r>
    </w:p>
    <w:p w14:paraId="2BD48AE4" w14:textId="77777777" w:rsidR="00C94783" w:rsidRPr="00057C93" w:rsidRDefault="00C94783" w:rsidP="00C94783">
      <w:pPr>
        <w:pStyle w:val="Paragrafoelenco"/>
        <w:numPr>
          <w:ilvl w:val="0"/>
          <w:numId w:val="7"/>
        </w:numPr>
        <w:spacing w:after="0"/>
      </w:pPr>
      <w:r>
        <w:t>L</w:t>
      </w:r>
      <w:r w:rsidRPr="00057C93">
        <w:t xml:space="preserve">a strip/piastra con i prodotti di PCR </w:t>
      </w:r>
      <w:r>
        <w:t xml:space="preserve">è stata centrifugata </w:t>
      </w:r>
      <w:r w:rsidRPr="00057C93">
        <w:t xml:space="preserve">a </w:t>
      </w:r>
      <w:r>
        <w:t xml:space="preserve">280 × </w:t>
      </w:r>
      <w:r w:rsidRPr="00057C93">
        <w:t xml:space="preserve">g </w:t>
      </w:r>
      <w:r>
        <w:t>per</w:t>
      </w:r>
      <w:r w:rsidRPr="00057C93">
        <w:t xml:space="preserve"> 1 minuto</w:t>
      </w:r>
      <w:r>
        <w:t>.</w:t>
      </w:r>
    </w:p>
    <w:p w14:paraId="13E11B22" w14:textId="77777777" w:rsidR="00C94783" w:rsidRPr="00057C93" w:rsidRDefault="00C94783" w:rsidP="00C94783">
      <w:pPr>
        <w:pStyle w:val="Paragrafoelenco"/>
        <w:numPr>
          <w:ilvl w:val="0"/>
          <w:numId w:val="7"/>
        </w:numPr>
        <w:spacing w:after="0"/>
      </w:pPr>
      <w:r>
        <w:t>Un volume di</w:t>
      </w:r>
      <w:r w:rsidRPr="00057C93">
        <w:t xml:space="preserve"> </w:t>
      </w:r>
      <w:r>
        <w:t>50</w:t>
      </w:r>
      <w:r w:rsidRPr="00057C93">
        <w:t xml:space="preserve"> µ</w:t>
      </w:r>
      <w:r>
        <w:t>l</w:t>
      </w:r>
      <w:r w:rsidRPr="00057C93">
        <w:t xml:space="preserve"> di prodotto di PCR </w:t>
      </w:r>
      <w:r>
        <w:t xml:space="preserve">residuo, per </w:t>
      </w:r>
      <w:proofErr w:type="spellStart"/>
      <w:r>
        <w:t>ciscun</w:t>
      </w:r>
      <w:proofErr w:type="spellEnd"/>
      <w:r>
        <w:t xml:space="preserve"> campione, è stato trasferito </w:t>
      </w:r>
      <w:r w:rsidRPr="00057C93">
        <w:t>in una nuova piastra MIDI</w:t>
      </w:r>
      <w:r>
        <w:t>.</w:t>
      </w:r>
    </w:p>
    <w:p w14:paraId="3DDA93B6" w14:textId="77777777" w:rsidR="00C94783" w:rsidRPr="00057C93" w:rsidRDefault="00C94783" w:rsidP="00C94783">
      <w:pPr>
        <w:pStyle w:val="Paragrafoelenco"/>
        <w:numPr>
          <w:ilvl w:val="0"/>
          <w:numId w:val="7"/>
        </w:numPr>
        <w:spacing w:after="0"/>
      </w:pPr>
      <w:r>
        <w:t>L</w:t>
      </w:r>
      <w:r w:rsidRPr="00057C93">
        <w:t xml:space="preserve">e </w:t>
      </w:r>
      <w:proofErr w:type="spellStart"/>
      <w:r w:rsidRPr="00057C93">
        <w:t>AMPure</w:t>
      </w:r>
      <w:proofErr w:type="spellEnd"/>
      <w:r w:rsidRPr="00057C93">
        <w:t xml:space="preserve"> XP </w:t>
      </w:r>
      <w:proofErr w:type="spellStart"/>
      <w:r w:rsidRPr="00057C93">
        <w:t>beads</w:t>
      </w:r>
      <w:proofErr w:type="spellEnd"/>
      <w:r w:rsidRPr="00057C93">
        <w:t xml:space="preserve"> </w:t>
      </w:r>
      <w:r>
        <w:t xml:space="preserve">sono state </w:t>
      </w:r>
      <w:proofErr w:type="spellStart"/>
      <w:r>
        <w:t>vortexate</w:t>
      </w:r>
      <w:proofErr w:type="spellEnd"/>
      <w:r>
        <w:t xml:space="preserve"> </w:t>
      </w:r>
      <w:r w:rsidRPr="00057C93">
        <w:t xml:space="preserve">per 30 secondi e </w:t>
      </w:r>
      <w:r>
        <w:t xml:space="preserve">ne sono stati </w:t>
      </w:r>
      <w:r w:rsidRPr="00057C93">
        <w:t>aggiun</w:t>
      </w:r>
      <w:r>
        <w:t>ti</w:t>
      </w:r>
      <w:r w:rsidRPr="00057C93">
        <w:t xml:space="preserve"> </w:t>
      </w:r>
      <w:r>
        <w:t>56</w:t>
      </w:r>
      <w:r w:rsidRPr="00057C93">
        <w:t xml:space="preserve"> µ</w:t>
      </w:r>
      <w:r>
        <w:t>l,</w:t>
      </w:r>
      <w:r w:rsidRPr="00057C93">
        <w:t xml:space="preserve"> in ogni pozzetto</w:t>
      </w:r>
      <w:r>
        <w:t>.</w:t>
      </w:r>
    </w:p>
    <w:p w14:paraId="056174FA" w14:textId="77777777" w:rsidR="00C94783" w:rsidRPr="00057C93" w:rsidRDefault="00C94783" w:rsidP="00C94783">
      <w:pPr>
        <w:pStyle w:val="Paragrafoelenco"/>
        <w:numPr>
          <w:ilvl w:val="0"/>
          <w:numId w:val="7"/>
        </w:numPr>
        <w:spacing w:after="0"/>
      </w:pPr>
      <w:r>
        <w:lastRenderedPageBreak/>
        <w:t>Ciascun pozzetto è stato pipettato</w:t>
      </w:r>
      <w:r w:rsidRPr="00057C93">
        <w:t xml:space="preserve"> delicatamente per 10 volte</w:t>
      </w:r>
      <w:r>
        <w:t xml:space="preserve"> ed è seguita un’incubazione</w:t>
      </w:r>
      <w:r w:rsidRPr="00057C93">
        <w:t xml:space="preserve"> a </w:t>
      </w:r>
      <w:r>
        <w:t>temperatura ambiente</w:t>
      </w:r>
      <w:r w:rsidRPr="00057C93">
        <w:t xml:space="preserve"> per 5 minuti</w:t>
      </w:r>
      <w:r>
        <w:t>.</w:t>
      </w:r>
    </w:p>
    <w:p w14:paraId="06D155B8" w14:textId="77777777" w:rsidR="00C94783" w:rsidRPr="00057C93" w:rsidRDefault="00C94783" w:rsidP="00C94783">
      <w:pPr>
        <w:pStyle w:val="Paragrafoelenco"/>
        <w:numPr>
          <w:ilvl w:val="0"/>
          <w:numId w:val="7"/>
        </w:numPr>
        <w:spacing w:after="0"/>
      </w:pPr>
      <w:r>
        <w:t>La</w:t>
      </w:r>
      <w:r w:rsidRPr="00057C93">
        <w:t xml:space="preserve"> piastra</w:t>
      </w:r>
      <w:r>
        <w:t xml:space="preserve"> è stata posta</w:t>
      </w:r>
      <w:r w:rsidRPr="00057C93">
        <w:t xml:space="preserve"> </w:t>
      </w:r>
      <w:r>
        <w:t>sul</w:t>
      </w:r>
      <w:r w:rsidRPr="00057C93">
        <w:t xml:space="preserve"> </w:t>
      </w:r>
      <w:proofErr w:type="spellStart"/>
      <w:r w:rsidRPr="00057C93">
        <w:t>magnetic</w:t>
      </w:r>
      <w:proofErr w:type="spellEnd"/>
      <w:r w:rsidRPr="00057C93">
        <w:t xml:space="preserve"> stand per 2 minuti</w:t>
      </w:r>
      <w:r>
        <w:t xml:space="preserve"> ed è stato rimosso ed eliminato </w:t>
      </w:r>
      <w:r w:rsidRPr="00057C93">
        <w:t>il surnatante</w:t>
      </w:r>
      <w:r>
        <w:t>.</w:t>
      </w:r>
    </w:p>
    <w:p w14:paraId="27D21E7B" w14:textId="77777777" w:rsidR="00C94783" w:rsidRPr="00057C93" w:rsidRDefault="00C94783" w:rsidP="00C94783">
      <w:pPr>
        <w:pStyle w:val="Paragrafoelenco"/>
        <w:numPr>
          <w:ilvl w:val="0"/>
          <w:numId w:val="7"/>
        </w:numPr>
        <w:spacing w:after="0"/>
      </w:pPr>
      <w:r w:rsidRPr="00057C93">
        <w:t xml:space="preserve">Lasciando la piastra sul </w:t>
      </w:r>
      <w:proofErr w:type="spellStart"/>
      <w:r w:rsidRPr="00057C93">
        <w:t>magnetic</w:t>
      </w:r>
      <w:proofErr w:type="spellEnd"/>
      <w:r w:rsidRPr="00057C93">
        <w:t xml:space="preserve"> stand </w:t>
      </w:r>
      <w:r>
        <w:t xml:space="preserve">sono stati </w:t>
      </w:r>
      <w:r w:rsidRPr="00057C93">
        <w:t>aggiun</w:t>
      </w:r>
      <w:r>
        <w:t>ti,</w:t>
      </w:r>
      <w:r w:rsidRPr="00057C93">
        <w:t xml:space="preserve"> in </w:t>
      </w:r>
      <w:r>
        <w:t>ciascun</w:t>
      </w:r>
      <w:r w:rsidRPr="00057C93">
        <w:t xml:space="preserve"> pozzetto</w:t>
      </w:r>
      <w:r>
        <w:t xml:space="preserve">, </w:t>
      </w:r>
      <w:r w:rsidRPr="00057C93">
        <w:t>200 µ</w:t>
      </w:r>
      <w:r>
        <w:t>l</w:t>
      </w:r>
      <w:r w:rsidRPr="00057C93">
        <w:t xml:space="preserve"> di </w:t>
      </w:r>
      <w:r>
        <w:t>e</w:t>
      </w:r>
      <w:r w:rsidRPr="00057C93">
        <w:t>tanolo all’80%</w:t>
      </w:r>
      <w:r>
        <w:t xml:space="preserve"> ed è seguita un’i</w:t>
      </w:r>
      <w:r w:rsidRPr="00057C93">
        <w:t>ncuba</w:t>
      </w:r>
      <w:r>
        <w:t>zione</w:t>
      </w:r>
      <w:r w:rsidRPr="00057C93">
        <w:t xml:space="preserve"> </w:t>
      </w:r>
      <w:r>
        <w:t>del</w:t>
      </w:r>
      <w:r w:rsidRPr="00057C93">
        <w:t xml:space="preserve">la piastra sul </w:t>
      </w:r>
      <w:proofErr w:type="spellStart"/>
      <w:r w:rsidRPr="00057C93">
        <w:t>magnetic</w:t>
      </w:r>
      <w:proofErr w:type="spellEnd"/>
      <w:r w:rsidRPr="00057C93">
        <w:t xml:space="preserve"> stand per 30 secondi</w:t>
      </w:r>
      <w:r>
        <w:t>.</w:t>
      </w:r>
    </w:p>
    <w:p w14:paraId="42E815B9" w14:textId="77777777" w:rsidR="00C94783" w:rsidRPr="00057C93" w:rsidRDefault="00C94783" w:rsidP="00C94783">
      <w:pPr>
        <w:pStyle w:val="Paragrafoelenco"/>
        <w:numPr>
          <w:ilvl w:val="0"/>
          <w:numId w:val="7"/>
        </w:numPr>
        <w:spacing w:after="0"/>
      </w:pPr>
      <w:r>
        <w:t>I</w:t>
      </w:r>
      <w:r w:rsidRPr="00057C93">
        <w:t xml:space="preserve">l </w:t>
      </w:r>
      <w:proofErr w:type="spellStart"/>
      <w:r w:rsidRPr="00057C93">
        <w:t>supernatante</w:t>
      </w:r>
      <w:proofErr w:type="spellEnd"/>
      <w:r>
        <w:t xml:space="preserve"> è stato rimosso ed eliminato.</w:t>
      </w:r>
    </w:p>
    <w:p w14:paraId="5C962728" w14:textId="77777777" w:rsidR="00C94783" w:rsidRPr="00057C93" w:rsidRDefault="00C94783" w:rsidP="00C94783">
      <w:pPr>
        <w:pStyle w:val="Paragrafoelenco"/>
        <w:numPr>
          <w:ilvl w:val="0"/>
          <w:numId w:val="7"/>
        </w:numPr>
        <w:spacing w:after="0"/>
      </w:pPr>
      <w:r w:rsidRPr="00057C93">
        <w:t xml:space="preserve">Lasciando la piastra sul </w:t>
      </w:r>
      <w:proofErr w:type="spellStart"/>
      <w:r w:rsidRPr="00057C93">
        <w:t>magnetic</w:t>
      </w:r>
      <w:proofErr w:type="spellEnd"/>
      <w:r w:rsidRPr="00057C93">
        <w:t xml:space="preserve"> stand il lavaggio con </w:t>
      </w:r>
      <w:r>
        <w:t>e</w:t>
      </w:r>
      <w:r w:rsidRPr="00057C93">
        <w:t>tanolo all’80%</w:t>
      </w:r>
      <w:r>
        <w:t xml:space="preserve"> è stato </w:t>
      </w:r>
      <w:proofErr w:type="spellStart"/>
      <w:r>
        <w:t>riprtuto</w:t>
      </w:r>
      <w:proofErr w:type="spellEnd"/>
      <w:r>
        <w:t xml:space="preserve"> ed infine </w:t>
      </w:r>
      <w:r w:rsidRPr="00057C93">
        <w:t xml:space="preserve">tutti i residui di </w:t>
      </w:r>
      <w:r>
        <w:t>etanolo sono stati rimossi ed eliminati.</w:t>
      </w:r>
    </w:p>
    <w:p w14:paraId="07691847" w14:textId="77777777" w:rsidR="00C94783" w:rsidRPr="00057C93" w:rsidRDefault="00C94783" w:rsidP="00C94783">
      <w:pPr>
        <w:pStyle w:val="Paragrafoelenco"/>
        <w:numPr>
          <w:ilvl w:val="0"/>
          <w:numId w:val="7"/>
        </w:numPr>
        <w:spacing w:after="0"/>
      </w:pPr>
      <w:r w:rsidRPr="00057C93">
        <w:t xml:space="preserve">La piastra </w:t>
      </w:r>
      <w:r>
        <w:t>è stata lasciata ad asciugare a temperatura ambiente</w:t>
      </w:r>
      <w:r w:rsidRPr="00057C93">
        <w:t xml:space="preserve"> per 10 minuti</w:t>
      </w:r>
      <w:r>
        <w:t xml:space="preserve">, </w:t>
      </w:r>
      <w:r w:rsidRPr="00057C93">
        <w:t xml:space="preserve">sul </w:t>
      </w:r>
      <w:proofErr w:type="spellStart"/>
      <w:r w:rsidRPr="00057C93">
        <w:t>magnetic</w:t>
      </w:r>
      <w:proofErr w:type="spellEnd"/>
      <w:r w:rsidRPr="00057C93">
        <w:t xml:space="preserve"> stand. </w:t>
      </w:r>
    </w:p>
    <w:p w14:paraId="65D5211A" w14:textId="77777777" w:rsidR="00C94783" w:rsidRPr="00057C93" w:rsidRDefault="00C94783" w:rsidP="00C94783">
      <w:pPr>
        <w:pStyle w:val="Paragrafoelenco"/>
        <w:numPr>
          <w:ilvl w:val="0"/>
          <w:numId w:val="7"/>
        </w:numPr>
        <w:spacing w:after="0"/>
      </w:pPr>
      <w:r>
        <w:t>L</w:t>
      </w:r>
      <w:r w:rsidRPr="00057C93">
        <w:t xml:space="preserve">a piastra </w:t>
      </w:r>
      <w:r>
        <w:t xml:space="preserve">è stata rimossa </w:t>
      </w:r>
      <w:r w:rsidRPr="00057C93">
        <w:t xml:space="preserve">dal </w:t>
      </w:r>
      <w:proofErr w:type="spellStart"/>
      <w:r>
        <w:t>m</w:t>
      </w:r>
      <w:r w:rsidRPr="00057C93">
        <w:t>agnetic</w:t>
      </w:r>
      <w:proofErr w:type="spellEnd"/>
      <w:r w:rsidRPr="00057C93">
        <w:t xml:space="preserve"> </w:t>
      </w:r>
      <w:r>
        <w:t>s</w:t>
      </w:r>
      <w:r w:rsidRPr="00057C93">
        <w:t>tand</w:t>
      </w:r>
      <w:r>
        <w:t xml:space="preserve"> e sono </w:t>
      </w:r>
      <w:proofErr w:type="spellStart"/>
      <w:r>
        <w:t>satti</w:t>
      </w:r>
      <w:proofErr w:type="spellEnd"/>
      <w:r>
        <w:t xml:space="preserve"> a</w:t>
      </w:r>
      <w:r w:rsidRPr="00057C93">
        <w:t>ggiun</w:t>
      </w:r>
      <w:r>
        <w:t>ti</w:t>
      </w:r>
      <w:r w:rsidRPr="00057C93">
        <w:t xml:space="preserve"> </w:t>
      </w:r>
      <w:r>
        <w:t>27</w:t>
      </w:r>
      <w:r w:rsidRPr="00057C93">
        <w:t>,5 µ</w:t>
      </w:r>
      <w:r>
        <w:t>l</w:t>
      </w:r>
      <w:r w:rsidRPr="00057C93">
        <w:t xml:space="preserve"> di RSB in ogni pozzetto</w:t>
      </w:r>
      <w:r>
        <w:t xml:space="preserve">, </w:t>
      </w:r>
      <w:r w:rsidRPr="00057C93">
        <w:t>per risospendere le biglie</w:t>
      </w:r>
      <w:r>
        <w:t>.</w:t>
      </w:r>
    </w:p>
    <w:p w14:paraId="3C63BCF6" w14:textId="77777777" w:rsidR="00C94783" w:rsidRPr="00057C93" w:rsidRDefault="00C94783" w:rsidP="00C94783">
      <w:pPr>
        <w:pStyle w:val="Paragrafoelenco"/>
        <w:numPr>
          <w:ilvl w:val="0"/>
          <w:numId w:val="7"/>
        </w:numPr>
        <w:spacing w:after="0"/>
      </w:pPr>
      <w:r w:rsidRPr="00057C93">
        <w:t xml:space="preserve">La piastra </w:t>
      </w:r>
      <w:r>
        <w:t>è stata lasciata in incubazione a temperatura ambiente</w:t>
      </w:r>
      <w:r w:rsidRPr="00057C93">
        <w:t xml:space="preserve"> per </w:t>
      </w:r>
      <w:r>
        <w:t>2</w:t>
      </w:r>
      <w:r w:rsidRPr="00057C93">
        <w:t xml:space="preserve"> minuti</w:t>
      </w:r>
      <w:r>
        <w:t>.</w:t>
      </w:r>
    </w:p>
    <w:p w14:paraId="5954ED07" w14:textId="77777777" w:rsidR="00C94783" w:rsidRPr="00057C93" w:rsidRDefault="00C94783" w:rsidP="00C94783">
      <w:pPr>
        <w:pStyle w:val="Paragrafoelenco"/>
        <w:numPr>
          <w:ilvl w:val="0"/>
          <w:numId w:val="7"/>
        </w:numPr>
        <w:spacing w:after="0"/>
      </w:pPr>
      <w:r>
        <w:t>La</w:t>
      </w:r>
      <w:r w:rsidRPr="00057C93">
        <w:t xml:space="preserve"> piastra </w:t>
      </w:r>
      <w:r>
        <w:t xml:space="preserve">è stata, poi, posta </w:t>
      </w:r>
      <w:r w:rsidRPr="00057C93">
        <w:t xml:space="preserve">sul </w:t>
      </w:r>
      <w:proofErr w:type="spellStart"/>
      <w:r>
        <w:t>m</w:t>
      </w:r>
      <w:r w:rsidRPr="00057C93">
        <w:t>agnetic</w:t>
      </w:r>
      <w:proofErr w:type="spellEnd"/>
      <w:r w:rsidRPr="00057C93">
        <w:t xml:space="preserve"> </w:t>
      </w:r>
      <w:r>
        <w:t>s</w:t>
      </w:r>
      <w:r w:rsidRPr="00057C93">
        <w:t>tand</w:t>
      </w:r>
      <w:r>
        <w:t xml:space="preserve"> e lasciata in incubazione a temperatura ambiente</w:t>
      </w:r>
      <w:r w:rsidRPr="00057C93">
        <w:t xml:space="preserve"> per 2 minuti</w:t>
      </w:r>
      <w:r>
        <w:t>.</w:t>
      </w:r>
    </w:p>
    <w:p w14:paraId="2A160035" w14:textId="77777777" w:rsidR="00C94783" w:rsidRDefault="00C94783" w:rsidP="00C94783">
      <w:pPr>
        <w:pStyle w:val="Paragrafoelenco"/>
        <w:numPr>
          <w:ilvl w:val="0"/>
          <w:numId w:val="7"/>
        </w:numPr>
      </w:pPr>
      <w:r>
        <w:t>Infine,</w:t>
      </w:r>
      <w:r w:rsidRPr="00057C93">
        <w:t xml:space="preserve"> </w:t>
      </w:r>
      <w:r>
        <w:t>25</w:t>
      </w:r>
      <w:r w:rsidRPr="00057C93">
        <w:t xml:space="preserve"> µ</w:t>
      </w:r>
      <w:r>
        <w:t>l</w:t>
      </w:r>
      <w:r w:rsidRPr="00057C93">
        <w:t xml:space="preserve"> di surnatante </w:t>
      </w:r>
      <w:r>
        <w:t xml:space="preserve">sono stati trasferiti </w:t>
      </w:r>
      <w:r w:rsidRPr="00057C93">
        <w:t xml:space="preserve">in una nuova </w:t>
      </w:r>
      <w:r w:rsidRPr="00380A74">
        <w:t>piastra</w:t>
      </w:r>
      <w:r w:rsidRPr="00057C93">
        <w:t xml:space="preserve"> PCR da 96 pozzetti</w:t>
      </w:r>
      <w:r>
        <w:t>.</w:t>
      </w:r>
    </w:p>
    <w:p w14:paraId="2912C2DA" w14:textId="77777777" w:rsidR="00C94783" w:rsidRDefault="00C94783" w:rsidP="00C94783">
      <w:pPr>
        <w:pStyle w:val="Titolo5"/>
      </w:pPr>
      <w:r>
        <w:t>Q</w:t>
      </w:r>
      <w:r w:rsidRPr="001414FC">
        <w:t xml:space="preserve">uantificazione </w:t>
      </w:r>
      <w:r>
        <w:t xml:space="preserve">e controllo della qualità </w:t>
      </w:r>
      <w:r w:rsidRPr="001414FC">
        <w:t>dell</w:t>
      </w:r>
      <w:r>
        <w:t>e</w:t>
      </w:r>
      <w:r w:rsidRPr="001414FC">
        <w:t xml:space="preserve"> libreri</w:t>
      </w:r>
      <w:r>
        <w:t>e</w:t>
      </w:r>
      <w:r w:rsidRPr="001414FC">
        <w:t xml:space="preserve"> di sequenziamento</w:t>
      </w:r>
    </w:p>
    <w:p w14:paraId="4FC9F79E" w14:textId="77777777" w:rsidR="00C94783" w:rsidRDefault="00C94783" w:rsidP="00C94783">
      <w:r>
        <w:t>La q</w:t>
      </w:r>
      <w:r w:rsidRPr="005C14E4">
        <w:t>uantificazione dell</w:t>
      </w:r>
      <w:r>
        <w:t>e</w:t>
      </w:r>
      <w:r w:rsidRPr="005C14E4">
        <w:t xml:space="preserve"> libreri</w:t>
      </w:r>
      <w:r>
        <w:t>e</w:t>
      </w:r>
      <w:r w:rsidRPr="005C14E4">
        <w:t xml:space="preserve"> di sequenziamento </w:t>
      </w:r>
      <w:r>
        <w:t xml:space="preserve">è stata eseguita </w:t>
      </w:r>
      <w:r w:rsidRPr="005C14E4">
        <w:t xml:space="preserve">con </w:t>
      </w:r>
      <w:proofErr w:type="spellStart"/>
      <w:r w:rsidRPr="005C14E4">
        <w:t>QuantiFluor</w:t>
      </w:r>
      <w:proofErr w:type="spellEnd"/>
      <w:r w:rsidRPr="005C14E4">
        <w:t xml:space="preserve">® ONE </w:t>
      </w:r>
      <w:proofErr w:type="spellStart"/>
      <w:r w:rsidRPr="005C14E4">
        <w:t>dsDNA</w:t>
      </w:r>
      <w:proofErr w:type="spellEnd"/>
      <w:r w:rsidRPr="005C14E4">
        <w:t xml:space="preserve"> System e</w:t>
      </w:r>
      <w:r>
        <w:t>d il</w:t>
      </w:r>
      <w:r w:rsidRPr="005C14E4">
        <w:t xml:space="preserve"> controllo della qualità mediante </w:t>
      </w:r>
      <w:proofErr w:type="spellStart"/>
      <w:r w:rsidRPr="005C14E4">
        <w:t>QIAxcel</w:t>
      </w:r>
      <w:proofErr w:type="spellEnd"/>
      <w:r w:rsidRPr="005C14E4">
        <w:t xml:space="preserve"> Advanced System</w:t>
      </w:r>
      <w:r>
        <w:t xml:space="preserve"> e cartuccia </w:t>
      </w:r>
      <w:proofErr w:type="spellStart"/>
      <w:r w:rsidRPr="005D310D">
        <w:t>Qiaxcel</w:t>
      </w:r>
      <w:proofErr w:type="spellEnd"/>
      <w:r w:rsidRPr="005D310D">
        <w:t xml:space="preserve"> DNA High </w:t>
      </w:r>
      <w:proofErr w:type="spellStart"/>
      <w:r w:rsidRPr="005D310D">
        <w:t>Resolution</w:t>
      </w:r>
      <w:proofErr w:type="spellEnd"/>
      <w:r>
        <w:t>.</w:t>
      </w:r>
    </w:p>
    <w:p w14:paraId="122D3ABF" w14:textId="77777777" w:rsidR="00C94783" w:rsidRPr="00CB104D" w:rsidRDefault="00C94783" w:rsidP="00C94783">
      <w:pPr>
        <w:rPr>
          <w:bCs/>
          <w:i/>
          <w:u w:val="single"/>
        </w:rPr>
      </w:pPr>
      <w:r>
        <w:rPr>
          <w:bCs/>
          <w:i/>
          <w:u w:val="single"/>
        </w:rPr>
        <w:t>Reagenti e p</w:t>
      </w:r>
      <w:r w:rsidRPr="00CB104D">
        <w:rPr>
          <w:bCs/>
          <w:i/>
          <w:u w:val="single"/>
        </w:rPr>
        <w:t>rocedimento per la quantificazione delle librerie di sequenziamento</w:t>
      </w:r>
    </w:p>
    <w:p w14:paraId="6C337CC3" w14:textId="6C93D333" w:rsidR="00C94783" w:rsidRDefault="00C94783" w:rsidP="00C94783">
      <w:pPr>
        <w:rPr>
          <w:bCs/>
          <w:iCs/>
        </w:rPr>
      </w:pPr>
      <w:r w:rsidRPr="00CB104D">
        <w:rPr>
          <w:bCs/>
          <w:iCs/>
        </w:rPr>
        <w:t xml:space="preserve">Vedere paragrafo </w:t>
      </w:r>
      <w:r>
        <w:rPr>
          <w:bCs/>
          <w:iCs/>
        </w:rPr>
        <w:fldChar w:fldCharType="begin"/>
      </w:r>
      <w:r>
        <w:rPr>
          <w:bCs/>
          <w:iCs/>
        </w:rPr>
        <w:instrText xml:space="preserve"> REF _Ref138061802 \r \h </w:instrText>
      </w:r>
      <w:r>
        <w:rPr>
          <w:bCs/>
          <w:iCs/>
        </w:rPr>
      </w:r>
      <w:r>
        <w:rPr>
          <w:bCs/>
          <w:iCs/>
        </w:rPr>
        <w:fldChar w:fldCharType="separate"/>
      </w:r>
      <w:r w:rsidR="00327811">
        <w:rPr>
          <w:bCs/>
          <w:iCs/>
        </w:rPr>
        <w:t>3.5.3.1</w:t>
      </w:r>
      <w:r>
        <w:rPr>
          <w:bCs/>
          <w:iCs/>
        </w:rPr>
        <w:fldChar w:fldCharType="end"/>
      </w:r>
      <w:r>
        <w:rPr>
          <w:bCs/>
          <w:iCs/>
        </w:rPr>
        <w:t>.</w:t>
      </w:r>
    </w:p>
    <w:p w14:paraId="0E463AB5" w14:textId="77777777" w:rsidR="00C94783" w:rsidRPr="00CB104D" w:rsidRDefault="00C94783" w:rsidP="00C94783">
      <w:pPr>
        <w:rPr>
          <w:bCs/>
          <w:iCs/>
        </w:rPr>
      </w:pPr>
      <w:r w:rsidRPr="00AC37F3">
        <w:rPr>
          <w:bCs/>
          <w:i/>
          <w:u w:val="single"/>
        </w:rPr>
        <w:t xml:space="preserve">Reagenti </w:t>
      </w:r>
      <w:r>
        <w:rPr>
          <w:bCs/>
          <w:i/>
          <w:u w:val="single"/>
        </w:rPr>
        <w:t>e p</w:t>
      </w:r>
      <w:r w:rsidRPr="00AC37F3">
        <w:rPr>
          <w:i/>
          <w:u w:val="single"/>
        </w:rPr>
        <w:t xml:space="preserve">rocedimento per </w:t>
      </w:r>
      <w:r>
        <w:rPr>
          <w:i/>
          <w:u w:val="single"/>
        </w:rPr>
        <w:t>il controllo della qualità</w:t>
      </w:r>
      <w:r w:rsidRPr="003B24A8">
        <w:rPr>
          <w:i/>
          <w:u w:val="single"/>
        </w:rPr>
        <w:t xml:space="preserve"> dei prodotti della reazione</w:t>
      </w:r>
      <w:r w:rsidRPr="00AC37F3">
        <w:rPr>
          <w:bCs/>
          <w:i/>
          <w:u w:val="single"/>
        </w:rPr>
        <w:t xml:space="preserve"> </w:t>
      </w:r>
      <w:r>
        <w:rPr>
          <w:bCs/>
          <w:i/>
          <w:u w:val="single"/>
        </w:rPr>
        <w:t>tramite</w:t>
      </w:r>
      <w:r w:rsidRPr="00AC37F3">
        <w:rPr>
          <w:bCs/>
          <w:i/>
          <w:u w:val="single"/>
        </w:rPr>
        <w:t xml:space="preserve"> elettroforesi capillare mediante </w:t>
      </w:r>
      <w:proofErr w:type="spellStart"/>
      <w:r w:rsidRPr="00AC37F3">
        <w:rPr>
          <w:bCs/>
          <w:i/>
          <w:u w:val="single"/>
        </w:rPr>
        <w:t>Qiaxcel</w:t>
      </w:r>
      <w:proofErr w:type="spellEnd"/>
      <w:r w:rsidRPr="00AC37F3">
        <w:rPr>
          <w:bCs/>
          <w:i/>
          <w:u w:val="single"/>
        </w:rPr>
        <w:t xml:space="preserve"> DNA High </w:t>
      </w:r>
      <w:proofErr w:type="spellStart"/>
      <w:r w:rsidRPr="00AC37F3">
        <w:rPr>
          <w:bCs/>
          <w:i/>
          <w:u w:val="single"/>
        </w:rPr>
        <w:t>Resolution</w:t>
      </w:r>
      <w:proofErr w:type="spellEnd"/>
      <w:r w:rsidRPr="00AC37F3">
        <w:rPr>
          <w:bCs/>
          <w:i/>
          <w:u w:val="single"/>
        </w:rPr>
        <w:t xml:space="preserve"> ki</w:t>
      </w:r>
      <w:r>
        <w:rPr>
          <w:bCs/>
          <w:i/>
          <w:u w:val="single"/>
        </w:rPr>
        <w:t xml:space="preserve">t </w:t>
      </w:r>
    </w:p>
    <w:p w14:paraId="3746DA97" w14:textId="5000ABE4" w:rsidR="00C94783" w:rsidRPr="001A3AED" w:rsidRDefault="00C94783" w:rsidP="00C94783">
      <w:pPr>
        <w:rPr>
          <w:bCs/>
          <w:iCs/>
        </w:rPr>
      </w:pPr>
      <w:r>
        <w:rPr>
          <w:bCs/>
          <w:iCs/>
        </w:rPr>
        <w:t xml:space="preserve">Vedere paragrafo </w:t>
      </w:r>
      <w:r>
        <w:rPr>
          <w:bCs/>
          <w:iCs/>
        </w:rPr>
        <w:fldChar w:fldCharType="begin"/>
      </w:r>
      <w:r>
        <w:rPr>
          <w:bCs/>
          <w:iCs/>
        </w:rPr>
        <w:instrText xml:space="preserve"> REF _Ref138060256 \r \h </w:instrText>
      </w:r>
      <w:r>
        <w:rPr>
          <w:bCs/>
          <w:iCs/>
        </w:rPr>
      </w:r>
      <w:r>
        <w:rPr>
          <w:bCs/>
          <w:iCs/>
        </w:rPr>
        <w:fldChar w:fldCharType="separate"/>
      </w:r>
      <w:r w:rsidR="00327811">
        <w:rPr>
          <w:bCs/>
          <w:iCs/>
        </w:rPr>
        <w:t>3.5.3.2.1</w:t>
      </w:r>
      <w:r>
        <w:rPr>
          <w:bCs/>
          <w:iCs/>
        </w:rPr>
        <w:fldChar w:fldCharType="end"/>
      </w:r>
      <w:r>
        <w:rPr>
          <w:bCs/>
          <w:iCs/>
        </w:rPr>
        <w:t>.</w:t>
      </w:r>
    </w:p>
    <w:p w14:paraId="343CAC79" w14:textId="77777777" w:rsidR="00C94783" w:rsidRPr="00A932EE" w:rsidRDefault="00C94783" w:rsidP="00C94783">
      <w:r w:rsidRPr="00A932EE">
        <w:t>Al termine della corsa elettroforetica</w:t>
      </w:r>
      <w:r>
        <w:t xml:space="preserve"> è stato</w:t>
      </w:r>
      <w:r w:rsidRPr="00A932EE">
        <w:t xml:space="preserve"> visualizzato un </w:t>
      </w:r>
      <w:proofErr w:type="spellStart"/>
      <w:r w:rsidRPr="00A932EE">
        <w:t>elettroferogramma</w:t>
      </w:r>
      <w:proofErr w:type="spellEnd"/>
      <w:r w:rsidRPr="00A932EE">
        <w:t xml:space="preserve"> nel quale in ascissa </w:t>
      </w:r>
      <w:r>
        <w:t>erano poste</w:t>
      </w:r>
      <w:r w:rsidRPr="00A932EE">
        <w:t xml:space="preserve"> le dimensioni dei frammenti espressi in paia di basi (</w:t>
      </w:r>
      <w:proofErr w:type="spellStart"/>
      <w:r w:rsidRPr="00A932EE">
        <w:t>pb</w:t>
      </w:r>
      <w:proofErr w:type="spellEnd"/>
      <w:r w:rsidRPr="00A932EE">
        <w:t xml:space="preserve">) e </w:t>
      </w:r>
      <w:r w:rsidRPr="00A932EE">
        <w:lastRenderedPageBreak/>
        <w:t>in ordinata le unità di fluorescenza (FU).</w:t>
      </w:r>
      <w:r>
        <w:t xml:space="preserve"> </w:t>
      </w:r>
      <w:r w:rsidRPr="00A932EE">
        <w:rPr>
          <w:bCs/>
        </w:rPr>
        <w:t xml:space="preserve">Le librerie </w:t>
      </w:r>
      <w:r>
        <w:t>sono state</w:t>
      </w:r>
      <w:r w:rsidRPr="00B10970">
        <w:t xml:space="preserve"> considerat</w:t>
      </w:r>
      <w:r>
        <w:t>e</w:t>
      </w:r>
      <w:r w:rsidRPr="00B10970">
        <w:t xml:space="preserve"> </w:t>
      </w:r>
      <w:r>
        <w:t>idonee</w:t>
      </w:r>
      <w:r w:rsidRPr="00A932EE">
        <w:t xml:space="preserve"> </w:t>
      </w:r>
      <w:r>
        <w:t>nel caso in cui mostrassero</w:t>
      </w:r>
      <w:r w:rsidRPr="00A932EE">
        <w:rPr>
          <w:bCs/>
        </w:rPr>
        <w:t xml:space="preserve"> un profilo di distribuzione dei frammenti compreso tra </w:t>
      </w:r>
      <w:r w:rsidRPr="00387162">
        <w:t>495 e 540</w:t>
      </w:r>
      <w:r>
        <w:t xml:space="preserve"> </w:t>
      </w:r>
      <w:proofErr w:type="spellStart"/>
      <w:r w:rsidRPr="00A932EE">
        <w:rPr>
          <w:bCs/>
        </w:rPr>
        <w:t>pb</w:t>
      </w:r>
      <w:proofErr w:type="spellEnd"/>
      <w:r>
        <w:rPr>
          <w:bCs/>
        </w:rPr>
        <w:t>.</w:t>
      </w:r>
    </w:p>
    <w:p w14:paraId="16B15ABA" w14:textId="77777777" w:rsidR="00C94783" w:rsidRDefault="00C94783" w:rsidP="00C94783">
      <w:r>
        <w:t xml:space="preserve">La concentrazione </w:t>
      </w:r>
      <w:proofErr w:type="spellStart"/>
      <w:r>
        <w:t>nM</w:t>
      </w:r>
      <w:proofErr w:type="spellEnd"/>
      <w:r>
        <w:t>, di ogni singola libreria, è stata calcolata utilizzando la seguente formula:</w:t>
      </w:r>
    </w:p>
    <w:p w14:paraId="2CF250F6" w14:textId="77777777" w:rsidR="00C94783" w:rsidRPr="00A85049" w:rsidRDefault="00A5511D" w:rsidP="00C94783">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ng</m:t>
                      </m:r>
                    </m:num>
                    <m:den>
                      <m:r>
                        <w:rPr>
                          <w:rFonts w:ascii="Cambria Math" w:eastAsiaTheme="minorEastAsia" w:hAnsi="Cambria Math"/>
                        </w:rPr>
                        <m:t>µL</m:t>
                      </m:r>
                    </m:den>
                  </m:f>
                </m:num>
                <m:den>
                  <m:r>
                    <w:rPr>
                      <w:rFonts w:ascii="Cambria Math" w:eastAsiaTheme="minorEastAsia" w:hAnsi="Cambria Math"/>
                    </w:rPr>
                    <m:t>lunghezza in pb x 660</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den>
              </m:f>
            </m:e>
          </m:d>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6718BA77" w14:textId="77777777" w:rsidR="00C94783" w:rsidRPr="00A85049" w:rsidRDefault="00C94783" w:rsidP="00C94783">
      <w:r w:rsidRPr="00A85049">
        <w:t>660 g/mol = peso molecolare DNA</w:t>
      </w:r>
    </w:p>
    <w:p w14:paraId="3AB663E9" w14:textId="77777777" w:rsidR="00C94783" w:rsidRDefault="00C94783" w:rsidP="00C94783">
      <w:pPr>
        <w:pStyle w:val="Titolo5"/>
      </w:pPr>
      <w:r>
        <w:t>N</w:t>
      </w:r>
      <w:r w:rsidRPr="00C83D0C">
        <w:t xml:space="preserve">ormalizzazione e </w:t>
      </w:r>
      <w:bookmarkStart w:id="155" w:name="_Hlk138062304"/>
      <w:r w:rsidRPr="00C83D0C">
        <w:t>pooling delle librerie di sequenziamento</w:t>
      </w:r>
      <w:bookmarkEnd w:id="155"/>
    </w:p>
    <w:p w14:paraId="0223C514" w14:textId="77777777" w:rsidR="00C94783" w:rsidRDefault="00C94783" w:rsidP="00C94783">
      <w:pPr>
        <w:rPr>
          <w:bCs/>
          <w:i/>
          <w:u w:val="single"/>
        </w:rPr>
      </w:pPr>
      <w:r w:rsidRPr="00AC37F3">
        <w:rPr>
          <w:bCs/>
          <w:i/>
          <w:u w:val="single"/>
        </w:rPr>
        <w:t>Reagenti</w:t>
      </w:r>
      <w:r>
        <w:rPr>
          <w:bCs/>
          <w:i/>
          <w:u w:val="single"/>
        </w:rPr>
        <w:t xml:space="preserve"> per la normalizzazione ed il </w:t>
      </w:r>
      <w:r w:rsidRPr="00F37E23">
        <w:rPr>
          <w:bCs/>
          <w:i/>
          <w:u w:val="single"/>
        </w:rPr>
        <w:t>pooling delle librerie di sequenziamento</w:t>
      </w:r>
    </w:p>
    <w:p w14:paraId="314C452B" w14:textId="77777777" w:rsidR="00C94783" w:rsidRDefault="00C94783" w:rsidP="00C94783">
      <w:pPr>
        <w:pStyle w:val="Paragrafoelenco"/>
        <w:numPr>
          <w:ilvl w:val="0"/>
          <w:numId w:val="7"/>
        </w:numPr>
        <w:ind w:left="714" w:hanging="357"/>
      </w:pPr>
      <w:r>
        <w:t>RSB (</w:t>
      </w:r>
      <w:proofErr w:type="spellStart"/>
      <w:r w:rsidRPr="00EC6D21">
        <w:t>Resuspension</w:t>
      </w:r>
      <w:proofErr w:type="spellEnd"/>
      <w:r w:rsidRPr="00EC6D21">
        <w:t xml:space="preserve"> Buffer</w:t>
      </w:r>
      <w:r>
        <w:t>)</w:t>
      </w:r>
    </w:p>
    <w:p w14:paraId="56063F3D" w14:textId="77777777" w:rsidR="00C94783" w:rsidRPr="00E91978" w:rsidRDefault="00C94783" w:rsidP="00C94783">
      <w:r w:rsidRPr="00E91978">
        <w:rPr>
          <w:bCs/>
          <w:i/>
          <w:u w:val="single"/>
        </w:rPr>
        <w:t>Procedimento per la normalizzazione ed il pooling delle librerie di sequenziamento</w:t>
      </w:r>
    </w:p>
    <w:p w14:paraId="48B4F5FB" w14:textId="77777777" w:rsidR="00C94783" w:rsidRPr="00E91978" w:rsidRDefault="00C94783" w:rsidP="00C94783">
      <w:pPr>
        <w:pStyle w:val="Paragrafoelenco"/>
        <w:numPr>
          <w:ilvl w:val="0"/>
          <w:numId w:val="7"/>
        </w:numPr>
      </w:pPr>
      <w:r>
        <w:t xml:space="preserve">Ciascuna libreria è stata inizialmente portata a 10 </w:t>
      </w:r>
      <w:proofErr w:type="spellStart"/>
      <w:r>
        <w:t>nM</w:t>
      </w:r>
      <w:proofErr w:type="spellEnd"/>
      <w:r>
        <w:t>, utilizzando RSB e partendo da un volume iniziale fisso di 5 µl.</w:t>
      </w:r>
    </w:p>
    <w:p w14:paraId="614D6A75" w14:textId="5861B6C2" w:rsidR="00C94783" w:rsidRPr="00E91978" w:rsidRDefault="00C94783" w:rsidP="00C94783">
      <w:pPr>
        <w:pStyle w:val="Paragrafoelenco"/>
        <w:numPr>
          <w:ilvl w:val="0"/>
          <w:numId w:val="7"/>
        </w:numPr>
        <w:spacing w:after="0"/>
      </w:pPr>
      <w:r>
        <w:t xml:space="preserve">È stato poi creato un unico pool, mischiando pari volume (5 µl) di ciascuna libreria ed è poi stato quantificare con </w:t>
      </w:r>
      <w:proofErr w:type="spellStart"/>
      <w:r w:rsidRPr="005C14E4">
        <w:t>QuantiFluor</w:t>
      </w:r>
      <w:proofErr w:type="spellEnd"/>
      <w:r w:rsidRPr="005C14E4">
        <w:t>®</w:t>
      </w:r>
      <w:r>
        <w:t xml:space="preserve"> </w:t>
      </w:r>
      <w:r>
        <w:rPr>
          <w:bCs/>
          <w:iCs/>
        </w:rPr>
        <w:t>(v</w:t>
      </w:r>
      <w:r w:rsidRPr="00CB104D">
        <w:rPr>
          <w:bCs/>
          <w:iCs/>
        </w:rPr>
        <w:t xml:space="preserve">edere paragrafo </w:t>
      </w:r>
      <w:r>
        <w:rPr>
          <w:bCs/>
          <w:iCs/>
        </w:rPr>
        <w:fldChar w:fldCharType="begin"/>
      </w:r>
      <w:r>
        <w:rPr>
          <w:bCs/>
          <w:iCs/>
        </w:rPr>
        <w:instrText xml:space="preserve"> REF _Ref138061802 \r \h </w:instrText>
      </w:r>
      <w:r>
        <w:rPr>
          <w:bCs/>
          <w:iCs/>
        </w:rPr>
      </w:r>
      <w:r>
        <w:rPr>
          <w:bCs/>
          <w:iCs/>
        </w:rPr>
        <w:fldChar w:fldCharType="separate"/>
      </w:r>
      <w:r w:rsidR="00327811">
        <w:rPr>
          <w:bCs/>
          <w:iCs/>
        </w:rPr>
        <w:t>3.5.3.1</w:t>
      </w:r>
      <w:r>
        <w:rPr>
          <w:bCs/>
          <w:iCs/>
        </w:rPr>
        <w:fldChar w:fldCharType="end"/>
      </w:r>
      <w:r>
        <w:rPr>
          <w:bCs/>
          <w:iCs/>
        </w:rPr>
        <w:t>)</w:t>
      </w:r>
    </w:p>
    <w:p w14:paraId="71FA0742" w14:textId="07D5B00C" w:rsidR="00C94783" w:rsidRPr="00E91978" w:rsidRDefault="00C94783" w:rsidP="00C94783">
      <w:pPr>
        <w:pStyle w:val="Paragrafoelenco"/>
        <w:numPr>
          <w:ilvl w:val="0"/>
          <w:numId w:val="7"/>
        </w:numPr>
        <w:spacing w:after="0"/>
      </w:pPr>
      <w:r>
        <w:t>I</w:t>
      </w:r>
      <w:r w:rsidRPr="008A2CD6">
        <w:t>l singolo pool</w:t>
      </w:r>
      <w:r>
        <w:t xml:space="preserve"> è stato portato da 10 </w:t>
      </w:r>
      <w:proofErr w:type="spellStart"/>
      <w:r>
        <w:t>nM</w:t>
      </w:r>
      <w:proofErr w:type="spellEnd"/>
      <w:r>
        <w:t xml:space="preserve"> a 4 </w:t>
      </w:r>
      <w:proofErr w:type="spellStart"/>
      <w:r>
        <w:t>nM</w:t>
      </w:r>
      <w:proofErr w:type="spellEnd"/>
      <w:r>
        <w:t xml:space="preserve">, utilizzando RSB, partendo da un volume iniziale fisso di 5 µl ed è stato quantificato con </w:t>
      </w:r>
      <w:proofErr w:type="spellStart"/>
      <w:r w:rsidRPr="005C14E4">
        <w:t>QuantiFluor</w:t>
      </w:r>
      <w:proofErr w:type="spellEnd"/>
      <w:r w:rsidRPr="005C14E4">
        <w:t>®</w:t>
      </w:r>
      <w:r>
        <w:t xml:space="preserve"> </w:t>
      </w:r>
      <w:r>
        <w:rPr>
          <w:bCs/>
          <w:iCs/>
        </w:rPr>
        <w:t>(v</w:t>
      </w:r>
      <w:r w:rsidRPr="00CB104D">
        <w:rPr>
          <w:bCs/>
          <w:iCs/>
        </w:rPr>
        <w:t xml:space="preserve">edere paragrafo </w:t>
      </w:r>
      <w:r>
        <w:rPr>
          <w:bCs/>
          <w:iCs/>
        </w:rPr>
        <w:fldChar w:fldCharType="begin"/>
      </w:r>
      <w:r>
        <w:rPr>
          <w:bCs/>
          <w:iCs/>
        </w:rPr>
        <w:instrText xml:space="preserve"> REF _Ref138061802 \r \h </w:instrText>
      </w:r>
      <w:r>
        <w:rPr>
          <w:bCs/>
          <w:iCs/>
        </w:rPr>
      </w:r>
      <w:r>
        <w:rPr>
          <w:bCs/>
          <w:iCs/>
        </w:rPr>
        <w:fldChar w:fldCharType="separate"/>
      </w:r>
      <w:r w:rsidR="00327811">
        <w:rPr>
          <w:bCs/>
          <w:iCs/>
        </w:rPr>
        <w:t>3.5.3.1</w:t>
      </w:r>
      <w:r>
        <w:rPr>
          <w:bCs/>
          <w:iCs/>
        </w:rPr>
        <w:fldChar w:fldCharType="end"/>
      </w:r>
      <w:r>
        <w:rPr>
          <w:bCs/>
          <w:iCs/>
        </w:rPr>
        <w:t>).</w:t>
      </w:r>
    </w:p>
    <w:p w14:paraId="1FF55961" w14:textId="77777777" w:rsidR="00C94783" w:rsidRPr="00E91978" w:rsidRDefault="00C94783" w:rsidP="00C94783">
      <w:pPr>
        <w:pStyle w:val="Paragrafoelenco"/>
        <w:numPr>
          <w:ilvl w:val="0"/>
          <w:numId w:val="7"/>
        </w:numPr>
        <w:spacing w:after="0"/>
      </w:pPr>
      <w:r>
        <w:t xml:space="preserve">Il controllo </w:t>
      </w:r>
      <w:proofErr w:type="spellStart"/>
      <w:r>
        <w:t>Phix</w:t>
      </w:r>
      <w:proofErr w:type="spellEnd"/>
      <w:r>
        <w:t xml:space="preserve"> è stato preparato a 4 </w:t>
      </w:r>
      <w:proofErr w:type="spellStart"/>
      <w:r>
        <w:t>nM</w:t>
      </w:r>
      <w:proofErr w:type="spellEnd"/>
      <w:r>
        <w:t xml:space="preserve"> aggiungendo 2 µl di </w:t>
      </w:r>
      <w:proofErr w:type="spellStart"/>
      <w:r>
        <w:t>Phix</w:t>
      </w:r>
      <w:proofErr w:type="spellEnd"/>
      <w:r>
        <w:t xml:space="preserve"> (10 </w:t>
      </w:r>
      <w:proofErr w:type="spellStart"/>
      <w:r>
        <w:t>nM</w:t>
      </w:r>
      <w:proofErr w:type="spellEnd"/>
      <w:r>
        <w:t>) a 3 µl di RSB.</w:t>
      </w:r>
    </w:p>
    <w:p w14:paraId="22728F05" w14:textId="77777777" w:rsidR="00C94783" w:rsidRDefault="00C94783" w:rsidP="00C94783">
      <w:pPr>
        <w:pStyle w:val="Titolo5"/>
      </w:pPr>
      <w:r>
        <w:t xml:space="preserve">Denaturazione </w:t>
      </w:r>
      <w:bookmarkStart w:id="156" w:name="_Hlk138065160"/>
      <w:r w:rsidRPr="00C83D0C">
        <w:t xml:space="preserve">delle librerie di sequenziamento e del controllo </w:t>
      </w:r>
      <w:proofErr w:type="spellStart"/>
      <w:r w:rsidRPr="00C83D0C">
        <w:t>PhiX</w:t>
      </w:r>
      <w:bookmarkEnd w:id="156"/>
      <w:proofErr w:type="spellEnd"/>
    </w:p>
    <w:p w14:paraId="1FE56FCF" w14:textId="77777777" w:rsidR="00C94783" w:rsidRDefault="00C94783" w:rsidP="00C94783">
      <w:pPr>
        <w:rPr>
          <w:bCs/>
          <w:i/>
          <w:u w:val="single"/>
        </w:rPr>
      </w:pPr>
      <w:r w:rsidRPr="00AC37F3">
        <w:rPr>
          <w:bCs/>
          <w:i/>
          <w:u w:val="single"/>
        </w:rPr>
        <w:t>Reagenti</w:t>
      </w:r>
      <w:r>
        <w:rPr>
          <w:bCs/>
          <w:i/>
          <w:u w:val="single"/>
        </w:rPr>
        <w:t xml:space="preserve"> per la denaturazione </w:t>
      </w:r>
      <w:r w:rsidRPr="00FD2EC2">
        <w:rPr>
          <w:bCs/>
          <w:i/>
          <w:u w:val="single"/>
        </w:rPr>
        <w:t xml:space="preserve">delle librerie di sequenziamento e del controllo </w:t>
      </w:r>
      <w:proofErr w:type="spellStart"/>
      <w:r w:rsidRPr="00FD2EC2">
        <w:rPr>
          <w:bCs/>
          <w:i/>
          <w:u w:val="single"/>
        </w:rPr>
        <w:t>PhiX</w:t>
      </w:r>
      <w:proofErr w:type="spellEnd"/>
    </w:p>
    <w:p w14:paraId="3FFF2C7E" w14:textId="77777777" w:rsidR="00C94783" w:rsidRDefault="00C94783" w:rsidP="00C94783">
      <w:pPr>
        <w:pStyle w:val="Paragrafoelenco"/>
        <w:numPr>
          <w:ilvl w:val="0"/>
          <w:numId w:val="7"/>
        </w:numPr>
        <w:ind w:left="714" w:hanging="357"/>
      </w:pPr>
      <w:proofErr w:type="spellStart"/>
      <w:r w:rsidRPr="007F7B50">
        <w:t>NaOH</w:t>
      </w:r>
      <w:proofErr w:type="spellEnd"/>
      <w:r>
        <w:t xml:space="preserve"> 0,</w:t>
      </w:r>
      <w:r w:rsidRPr="007F7B50">
        <w:t>2 N</w:t>
      </w:r>
    </w:p>
    <w:p w14:paraId="3B5AC4E0" w14:textId="77777777" w:rsidR="00C94783" w:rsidRPr="00FD2EC2" w:rsidRDefault="00C94783" w:rsidP="00C94783">
      <w:pPr>
        <w:pStyle w:val="Paragrafoelenco"/>
        <w:numPr>
          <w:ilvl w:val="0"/>
          <w:numId w:val="7"/>
        </w:numPr>
        <w:ind w:left="714" w:hanging="357"/>
      </w:pPr>
      <w:r>
        <w:t>HT1 (</w:t>
      </w:r>
      <w:proofErr w:type="spellStart"/>
      <w:r w:rsidRPr="001E0FB9">
        <w:t>Hybridization</w:t>
      </w:r>
      <w:proofErr w:type="spellEnd"/>
      <w:r w:rsidRPr="001E0FB9">
        <w:t xml:space="preserve"> Buffer)</w:t>
      </w:r>
    </w:p>
    <w:p w14:paraId="243F9CD1" w14:textId="77777777" w:rsidR="00C94783" w:rsidRDefault="00C94783" w:rsidP="00C94783">
      <w:pPr>
        <w:rPr>
          <w:bCs/>
          <w:i/>
          <w:u w:val="single"/>
        </w:rPr>
      </w:pPr>
      <w:r w:rsidRPr="00E91978">
        <w:rPr>
          <w:bCs/>
          <w:i/>
          <w:u w:val="single"/>
        </w:rPr>
        <w:t>Procedimento per</w:t>
      </w:r>
      <w:r>
        <w:rPr>
          <w:bCs/>
          <w:i/>
          <w:u w:val="single"/>
        </w:rPr>
        <w:t xml:space="preserve"> la denaturazione </w:t>
      </w:r>
      <w:r w:rsidRPr="00FD2EC2">
        <w:rPr>
          <w:bCs/>
          <w:i/>
          <w:u w:val="single"/>
        </w:rPr>
        <w:t xml:space="preserve">delle librerie di sequenziamento e del controllo </w:t>
      </w:r>
      <w:proofErr w:type="spellStart"/>
      <w:r w:rsidRPr="00FD2EC2">
        <w:rPr>
          <w:bCs/>
          <w:i/>
          <w:u w:val="single"/>
        </w:rPr>
        <w:t>PhiX</w:t>
      </w:r>
      <w:proofErr w:type="spellEnd"/>
    </w:p>
    <w:p w14:paraId="376FD6CB" w14:textId="77777777" w:rsidR="00C94783" w:rsidRPr="00E32890" w:rsidRDefault="00C94783" w:rsidP="00C94783">
      <w:pPr>
        <w:pStyle w:val="Paragrafoelenco"/>
        <w:numPr>
          <w:ilvl w:val="0"/>
          <w:numId w:val="7"/>
        </w:numPr>
        <w:spacing w:after="0"/>
      </w:pPr>
      <w:r w:rsidRPr="00E32890">
        <w:lastRenderedPageBreak/>
        <w:t>In una nuova provetta da 1,5 m</w:t>
      </w:r>
      <w:r>
        <w:t xml:space="preserve">l, sono stati </w:t>
      </w:r>
      <w:r w:rsidRPr="00E32890">
        <w:t>aggiun</w:t>
      </w:r>
      <w:r>
        <w:t>ti</w:t>
      </w:r>
      <w:r w:rsidRPr="00E32890">
        <w:t xml:space="preserve"> 5 µ</w:t>
      </w:r>
      <w:r>
        <w:t>l</w:t>
      </w:r>
      <w:r w:rsidRPr="00E32890">
        <w:t xml:space="preserve"> di libreria pool </w:t>
      </w:r>
      <w:r>
        <w:t xml:space="preserve">a </w:t>
      </w:r>
      <w:r w:rsidRPr="00E32890">
        <w:t>4</w:t>
      </w:r>
      <w:r>
        <w:t xml:space="preserve"> </w:t>
      </w:r>
      <w:proofErr w:type="spellStart"/>
      <w:r w:rsidRPr="00E32890">
        <w:t>nM</w:t>
      </w:r>
      <w:proofErr w:type="spellEnd"/>
      <w:r w:rsidRPr="00E32890">
        <w:t xml:space="preserve"> </w:t>
      </w:r>
      <w:r>
        <w:t>e</w:t>
      </w:r>
      <w:r w:rsidRPr="00E32890">
        <w:t xml:space="preserve"> 5 µ</w:t>
      </w:r>
      <w:r>
        <w:t>l</w:t>
      </w:r>
      <w:r w:rsidRPr="00E32890">
        <w:t xml:space="preserve"> di </w:t>
      </w:r>
      <w:proofErr w:type="spellStart"/>
      <w:r w:rsidRPr="00E32890">
        <w:t>NaOH</w:t>
      </w:r>
      <w:proofErr w:type="spellEnd"/>
      <w:r w:rsidRPr="00E32890">
        <w:t xml:space="preserve"> 0,2 N</w:t>
      </w:r>
      <w:r>
        <w:t>.</w:t>
      </w:r>
    </w:p>
    <w:p w14:paraId="588FED8E" w14:textId="77777777" w:rsidR="00C94783" w:rsidRPr="00E32890" w:rsidRDefault="00C94783" w:rsidP="00C94783">
      <w:pPr>
        <w:pStyle w:val="Paragrafoelenco"/>
        <w:numPr>
          <w:ilvl w:val="0"/>
          <w:numId w:val="7"/>
        </w:numPr>
        <w:spacing w:after="0"/>
      </w:pPr>
      <w:r w:rsidRPr="00E32890">
        <w:t>In una nuova provetta da 1,5 m</w:t>
      </w:r>
      <w:r>
        <w:t>l, sono stati</w:t>
      </w:r>
      <w:r w:rsidRPr="00E32890">
        <w:t xml:space="preserve"> aggiun</w:t>
      </w:r>
      <w:r>
        <w:t>ti</w:t>
      </w:r>
      <w:r w:rsidRPr="00E32890">
        <w:t xml:space="preserve"> 5 µ</w:t>
      </w:r>
      <w:r>
        <w:t>l</w:t>
      </w:r>
      <w:r w:rsidRPr="00E32890">
        <w:t xml:space="preserve"> di </w:t>
      </w:r>
      <w:proofErr w:type="spellStart"/>
      <w:r w:rsidRPr="00E32890">
        <w:t>Phix</w:t>
      </w:r>
      <w:proofErr w:type="spellEnd"/>
      <w:r w:rsidRPr="00E32890">
        <w:t xml:space="preserve"> </w:t>
      </w:r>
      <w:r>
        <w:t xml:space="preserve">a </w:t>
      </w:r>
      <w:r w:rsidRPr="00E32890">
        <w:t xml:space="preserve">4 </w:t>
      </w:r>
      <w:proofErr w:type="spellStart"/>
      <w:r w:rsidRPr="00E32890">
        <w:t>nM</w:t>
      </w:r>
      <w:proofErr w:type="spellEnd"/>
      <w:r w:rsidRPr="00E32890">
        <w:t xml:space="preserve"> </w:t>
      </w:r>
      <w:r>
        <w:t>e</w:t>
      </w:r>
      <w:r w:rsidRPr="00E32890">
        <w:t xml:space="preserve"> 5 µ</w:t>
      </w:r>
      <w:r>
        <w:t xml:space="preserve">l </w:t>
      </w:r>
      <w:r w:rsidRPr="00E32890">
        <w:t xml:space="preserve">di </w:t>
      </w:r>
      <w:proofErr w:type="spellStart"/>
      <w:r w:rsidRPr="00E32890">
        <w:t>NaOH</w:t>
      </w:r>
      <w:proofErr w:type="spellEnd"/>
      <w:r w:rsidRPr="00E32890">
        <w:t xml:space="preserve"> 0,2 N</w:t>
      </w:r>
      <w:r>
        <w:t>.</w:t>
      </w:r>
    </w:p>
    <w:p w14:paraId="24994930" w14:textId="77777777" w:rsidR="00C94783" w:rsidRDefault="00C94783" w:rsidP="00C94783">
      <w:pPr>
        <w:pStyle w:val="Paragrafoelenco"/>
        <w:numPr>
          <w:ilvl w:val="0"/>
          <w:numId w:val="7"/>
        </w:numPr>
        <w:spacing w:after="0"/>
      </w:pPr>
      <w:r>
        <w:t>E</w:t>
      </w:r>
      <w:r w:rsidRPr="00E32890">
        <w:t xml:space="preserve">ntrambe le </w:t>
      </w:r>
      <w:r>
        <w:t>preparazioni sono state incubate</w:t>
      </w:r>
      <w:r w:rsidRPr="00E32890">
        <w:t xml:space="preserve"> a</w:t>
      </w:r>
      <w:r>
        <w:t xml:space="preserve"> temperatura ambiente,</w:t>
      </w:r>
      <w:r w:rsidRPr="00E32890">
        <w:t xml:space="preserve"> per 5 minuti</w:t>
      </w:r>
      <w:r>
        <w:t>.</w:t>
      </w:r>
    </w:p>
    <w:p w14:paraId="27997FCB" w14:textId="77777777" w:rsidR="00C94783" w:rsidRDefault="00C94783" w:rsidP="00C94783">
      <w:pPr>
        <w:pStyle w:val="Paragrafoelenco"/>
        <w:numPr>
          <w:ilvl w:val="0"/>
          <w:numId w:val="7"/>
        </w:numPr>
        <w:spacing w:after="0"/>
      </w:pPr>
      <w:r w:rsidRPr="00370CD3">
        <w:t>I</w:t>
      </w:r>
      <w:r>
        <w:t>n entrambe le provette da 1,5 ml, sono stati aggiunti 990 µl di HT1, per interrompere la denaturazione.</w:t>
      </w:r>
    </w:p>
    <w:p w14:paraId="46C861EB" w14:textId="77777777" w:rsidR="00C94783" w:rsidRDefault="00C94783" w:rsidP="00C94783">
      <w:pPr>
        <w:spacing w:after="0"/>
      </w:pPr>
      <w:r>
        <w:t xml:space="preserve">Al termine di questo processo, le librerie pool ed il </w:t>
      </w:r>
      <w:proofErr w:type="spellStart"/>
      <w:r>
        <w:t>Phix</w:t>
      </w:r>
      <w:proofErr w:type="spellEnd"/>
      <w:r>
        <w:t xml:space="preserve"> risultano essere concentrate 20 </w:t>
      </w:r>
      <w:proofErr w:type="spellStart"/>
      <w:r>
        <w:t>pM</w:t>
      </w:r>
      <w:proofErr w:type="spellEnd"/>
      <w:r>
        <w:t>.</w:t>
      </w:r>
    </w:p>
    <w:p w14:paraId="10613FAD" w14:textId="77777777" w:rsidR="00C94783" w:rsidRDefault="00C94783" w:rsidP="00C94783">
      <w:pPr>
        <w:pStyle w:val="Titolo5"/>
      </w:pPr>
      <w:r>
        <w:t xml:space="preserve">Diluizione </w:t>
      </w:r>
      <w:r w:rsidRPr="00C83D0C">
        <w:t xml:space="preserve">delle librerie di sequenziamento e del controllo </w:t>
      </w:r>
      <w:proofErr w:type="spellStart"/>
      <w:r w:rsidRPr="00C83D0C">
        <w:t>PhiX</w:t>
      </w:r>
      <w:proofErr w:type="spellEnd"/>
    </w:p>
    <w:p w14:paraId="7DD49860" w14:textId="77777777" w:rsidR="00C94783" w:rsidRDefault="00C94783" w:rsidP="00C94783">
      <w:pPr>
        <w:rPr>
          <w:bCs/>
          <w:i/>
          <w:u w:val="single"/>
        </w:rPr>
      </w:pPr>
      <w:r w:rsidRPr="00AC37F3">
        <w:rPr>
          <w:bCs/>
          <w:i/>
          <w:u w:val="single"/>
        </w:rPr>
        <w:t>Reagenti</w:t>
      </w:r>
      <w:r>
        <w:rPr>
          <w:bCs/>
          <w:i/>
          <w:u w:val="single"/>
        </w:rPr>
        <w:t xml:space="preserve"> per la diluizione </w:t>
      </w:r>
      <w:r w:rsidRPr="00FD2EC2">
        <w:rPr>
          <w:bCs/>
          <w:i/>
          <w:u w:val="single"/>
        </w:rPr>
        <w:t xml:space="preserve">delle librerie di sequenziamento e del controllo </w:t>
      </w:r>
      <w:proofErr w:type="spellStart"/>
      <w:r w:rsidRPr="00FD2EC2">
        <w:rPr>
          <w:bCs/>
          <w:i/>
          <w:u w:val="single"/>
        </w:rPr>
        <w:t>PhiX</w:t>
      </w:r>
      <w:proofErr w:type="spellEnd"/>
    </w:p>
    <w:p w14:paraId="5FE6947B" w14:textId="77777777" w:rsidR="00C94783" w:rsidRPr="00FD2EC2" w:rsidRDefault="00C94783" w:rsidP="00C94783">
      <w:pPr>
        <w:pStyle w:val="Paragrafoelenco"/>
        <w:numPr>
          <w:ilvl w:val="0"/>
          <w:numId w:val="7"/>
        </w:numPr>
        <w:ind w:left="714" w:hanging="357"/>
      </w:pPr>
      <w:r>
        <w:t>HT1 (</w:t>
      </w:r>
      <w:proofErr w:type="spellStart"/>
      <w:r w:rsidRPr="001E0FB9">
        <w:t>Hybridization</w:t>
      </w:r>
      <w:proofErr w:type="spellEnd"/>
      <w:r w:rsidRPr="001E0FB9">
        <w:t xml:space="preserve"> Buffer)</w:t>
      </w:r>
    </w:p>
    <w:p w14:paraId="2BDB2B65" w14:textId="77777777" w:rsidR="00C94783" w:rsidRDefault="00C94783" w:rsidP="00C94783">
      <w:pPr>
        <w:rPr>
          <w:bCs/>
          <w:i/>
          <w:u w:val="single"/>
        </w:rPr>
      </w:pPr>
      <w:r w:rsidRPr="00E91978">
        <w:rPr>
          <w:bCs/>
          <w:i/>
          <w:u w:val="single"/>
        </w:rPr>
        <w:t>Procedimento per</w:t>
      </w:r>
      <w:r>
        <w:rPr>
          <w:bCs/>
          <w:i/>
          <w:u w:val="single"/>
        </w:rPr>
        <w:t xml:space="preserve"> la </w:t>
      </w:r>
      <w:bookmarkStart w:id="157" w:name="_Hlk138150337"/>
      <w:r>
        <w:rPr>
          <w:bCs/>
          <w:i/>
          <w:u w:val="single"/>
        </w:rPr>
        <w:t xml:space="preserve">diluizione </w:t>
      </w:r>
      <w:r w:rsidRPr="00FD2EC2">
        <w:rPr>
          <w:bCs/>
          <w:i/>
          <w:u w:val="single"/>
        </w:rPr>
        <w:t xml:space="preserve">delle librerie di sequenziamento e del controllo </w:t>
      </w:r>
      <w:proofErr w:type="spellStart"/>
      <w:r w:rsidRPr="00FD2EC2">
        <w:rPr>
          <w:bCs/>
          <w:i/>
          <w:u w:val="single"/>
        </w:rPr>
        <w:t>PhiX</w:t>
      </w:r>
      <w:bookmarkEnd w:id="157"/>
      <w:proofErr w:type="spellEnd"/>
    </w:p>
    <w:p w14:paraId="121C8D13" w14:textId="3C6478DC" w:rsidR="00C94783" w:rsidRDefault="00C94783" w:rsidP="00C94783">
      <w:pPr>
        <w:pStyle w:val="Paragrafoelenco"/>
        <w:numPr>
          <w:ilvl w:val="0"/>
          <w:numId w:val="7"/>
        </w:numPr>
      </w:pPr>
      <w:r>
        <w:t xml:space="preserve">Le librerie di sequenziamento ed il controllo </w:t>
      </w:r>
      <w:proofErr w:type="spellStart"/>
      <w:r>
        <w:t>Phix</w:t>
      </w:r>
      <w:proofErr w:type="spellEnd"/>
      <w:r>
        <w:t xml:space="preserve"> sono stati diluiti come riportato in </w:t>
      </w:r>
      <w:r>
        <w:fldChar w:fldCharType="begin"/>
      </w:r>
      <w:r>
        <w:instrText xml:space="preserve"> REF _Ref138150302 \h </w:instrText>
      </w:r>
      <w:r>
        <w:fldChar w:fldCharType="separate"/>
      </w:r>
      <w:r w:rsidR="00327811">
        <w:t xml:space="preserve">Tabella </w:t>
      </w:r>
      <w:r w:rsidR="00327811">
        <w:rPr>
          <w:noProof/>
        </w:rPr>
        <w:t>31</w:t>
      </w:r>
      <w:r>
        <w:fldChar w:fldCharType="end"/>
      </w:r>
      <w:r>
        <w:t>, a seconda della concentrazione finale utilizzata.</w:t>
      </w:r>
    </w:p>
    <w:tbl>
      <w:tblPr>
        <w:tblW w:w="6526" w:type="dxa"/>
        <w:jc w:val="center"/>
        <w:tblCellMar>
          <w:left w:w="70" w:type="dxa"/>
          <w:right w:w="70" w:type="dxa"/>
        </w:tblCellMar>
        <w:tblLook w:val="04A0" w:firstRow="1" w:lastRow="0" w:firstColumn="1" w:lastColumn="0" w:noHBand="0" w:noVBand="1"/>
      </w:tblPr>
      <w:tblGrid>
        <w:gridCol w:w="2835"/>
        <w:gridCol w:w="1848"/>
        <w:gridCol w:w="1843"/>
      </w:tblGrid>
      <w:tr w:rsidR="00C94783" w:rsidRPr="00B20548" w14:paraId="11FFDAB8" w14:textId="77777777" w:rsidTr="00552DB3">
        <w:trPr>
          <w:trHeight w:val="312"/>
          <w:jc w:val="center"/>
        </w:trPr>
        <w:tc>
          <w:tcPr>
            <w:tcW w:w="2835" w:type="dxa"/>
            <w:tcBorders>
              <w:bottom w:val="single" w:sz="4" w:space="0" w:color="auto"/>
              <w:right w:val="single" w:sz="4" w:space="0" w:color="auto"/>
            </w:tcBorders>
            <w:shd w:val="clear" w:color="auto" w:fill="auto"/>
            <w:noWrap/>
            <w:vAlign w:val="bottom"/>
            <w:hideMark/>
          </w:tcPr>
          <w:p w14:paraId="6C5CBB09" w14:textId="77777777" w:rsidR="00C94783" w:rsidRPr="00B20548" w:rsidRDefault="00C94783" w:rsidP="00F14B64">
            <w:pPr>
              <w:spacing w:after="0" w:line="240" w:lineRule="auto"/>
              <w:jc w:val="left"/>
              <w:rPr>
                <w:rFonts w:eastAsia="Times New Roman"/>
                <w:b/>
                <w:bCs/>
                <w:color w:val="000000"/>
                <w:lang w:eastAsia="it-IT"/>
              </w:rPr>
            </w:pP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E0E20" w14:textId="386D2AEC" w:rsidR="00C94783" w:rsidRPr="00B20548" w:rsidRDefault="00C94783" w:rsidP="00552DB3">
            <w:pPr>
              <w:spacing w:after="0" w:line="240" w:lineRule="auto"/>
              <w:jc w:val="center"/>
              <w:rPr>
                <w:rFonts w:eastAsia="Times New Roman"/>
                <w:b/>
                <w:bCs/>
                <w:color w:val="000000"/>
                <w:lang w:eastAsia="it-IT"/>
              </w:rPr>
            </w:pPr>
            <w:r>
              <w:rPr>
                <w:rFonts w:eastAsia="Times New Roman"/>
                <w:b/>
                <w:bCs/>
                <w:color w:val="000000"/>
                <w:lang w:eastAsia="it-IT"/>
              </w:rPr>
              <w:t>Concentrazione finale</w:t>
            </w:r>
            <w:r w:rsidR="00552DB3">
              <w:rPr>
                <w:rFonts w:eastAsia="Times New Roman"/>
                <w:b/>
                <w:bCs/>
                <w:color w:val="000000"/>
                <w:lang w:eastAsia="it-IT"/>
              </w:rPr>
              <w:t xml:space="preserve"> </w:t>
            </w:r>
            <w:r>
              <w:rPr>
                <w:rFonts w:eastAsia="Times New Roman"/>
                <w:b/>
                <w:bCs/>
                <w:color w:val="000000"/>
                <w:lang w:eastAsia="it-IT"/>
              </w:rPr>
              <w:t xml:space="preserve">4 </w:t>
            </w:r>
            <w:proofErr w:type="spellStart"/>
            <w:r>
              <w:rPr>
                <w:rFonts w:eastAsia="Times New Roman"/>
                <w:b/>
                <w:bCs/>
                <w:color w:val="000000"/>
                <w:lang w:eastAsia="it-IT"/>
              </w:rPr>
              <w:t>pM</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5EA8C464" w14:textId="77777777" w:rsidR="00552DB3" w:rsidRDefault="00C94783" w:rsidP="00552DB3">
            <w:pPr>
              <w:spacing w:after="0" w:line="240" w:lineRule="auto"/>
              <w:jc w:val="center"/>
              <w:rPr>
                <w:rFonts w:eastAsia="Times New Roman"/>
                <w:b/>
                <w:bCs/>
                <w:color w:val="000000"/>
                <w:lang w:eastAsia="it-IT"/>
              </w:rPr>
            </w:pPr>
            <w:r>
              <w:rPr>
                <w:rFonts w:eastAsia="Times New Roman"/>
                <w:b/>
                <w:bCs/>
                <w:color w:val="000000"/>
                <w:lang w:eastAsia="it-IT"/>
              </w:rPr>
              <w:t xml:space="preserve">Concentrazione </w:t>
            </w:r>
          </w:p>
          <w:p w14:paraId="4D6760F8" w14:textId="1943F207" w:rsidR="00C94783" w:rsidRPr="00B20548" w:rsidRDefault="00C94783" w:rsidP="00552DB3">
            <w:pPr>
              <w:spacing w:after="0" w:line="240" w:lineRule="auto"/>
              <w:jc w:val="center"/>
              <w:rPr>
                <w:rFonts w:eastAsia="Times New Roman"/>
                <w:b/>
                <w:bCs/>
                <w:color w:val="000000"/>
                <w:lang w:eastAsia="it-IT"/>
              </w:rPr>
            </w:pPr>
            <w:r>
              <w:rPr>
                <w:rFonts w:eastAsia="Times New Roman"/>
                <w:b/>
                <w:bCs/>
                <w:color w:val="000000"/>
                <w:lang w:eastAsia="it-IT"/>
              </w:rPr>
              <w:t>finale</w:t>
            </w:r>
            <w:r w:rsidR="00552DB3">
              <w:rPr>
                <w:rFonts w:eastAsia="Times New Roman"/>
                <w:b/>
                <w:bCs/>
                <w:color w:val="000000"/>
                <w:lang w:eastAsia="it-IT"/>
              </w:rPr>
              <w:t xml:space="preserve"> </w:t>
            </w:r>
            <w:r>
              <w:rPr>
                <w:rFonts w:eastAsia="Times New Roman"/>
                <w:b/>
                <w:bCs/>
                <w:color w:val="000000"/>
                <w:lang w:eastAsia="it-IT"/>
              </w:rPr>
              <w:t xml:space="preserve">6 </w:t>
            </w:r>
            <w:proofErr w:type="spellStart"/>
            <w:r>
              <w:rPr>
                <w:rFonts w:eastAsia="Times New Roman"/>
                <w:b/>
                <w:bCs/>
                <w:color w:val="000000"/>
                <w:lang w:eastAsia="it-IT"/>
              </w:rPr>
              <w:t>pM</w:t>
            </w:r>
            <w:proofErr w:type="spellEnd"/>
          </w:p>
        </w:tc>
      </w:tr>
      <w:tr w:rsidR="00C94783" w:rsidRPr="00B20548" w14:paraId="750B136E" w14:textId="77777777" w:rsidTr="00552DB3">
        <w:trPr>
          <w:trHeight w:val="312"/>
          <w:jc w:val="center"/>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68968" w14:textId="77777777" w:rsidR="00C94783" w:rsidRPr="00B20548" w:rsidRDefault="00C94783" w:rsidP="00F14B64">
            <w:pPr>
              <w:spacing w:after="0" w:line="240" w:lineRule="auto"/>
              <w:jc w:val="left"/>
              <w:rPr>
                <w:rFonts w:eastAsia="Times New Roman"/>
                <w:color w:val="000000"/>
                <w:lang w:eastAsia="it-IT"/>
              </w:rPr>
            </w:pPr>
            <w:r>
              <w:rPr>
                <w:rFonts w:eastAsia="Times New Roman"/>
                <w:color w:val="000000"/>
                <w:lang w:eastAsia="it-IT"/>
              </w:rPr>
              <w:t xml:space="preserve">Libreria denaturata a 20 </w:t>
            </w:r>
            <w:proofErr w:type="spellStart"/>
            <w:r>
              <w:rPr>
                <w:rFonts w:eastAsia="Times New Roman"/>
                <w:color w:val="000000"/>
                <w:lang w:eastAsia="it-IT"/>
              </w:rPr>
              <w:t>pM</w:t>
            </w:r>
            <w:proofErr w:type="spellEnd"/>
          </w:p>
        </w:tc>
        <w:tc>
          <w:tcPr>
            <w:tcW w:w="1848" w:type="dxa"/>
            <w:tcBorders>
              <w:top w:val="nil"/>
              <w:left w:val="nil"/>
              <w:bottom w:val="single" w:sz="4" w:space="0" w:color="auto"/>
              <w:right w:val="single" w:sz="4" w:space="0" w:color="auto"/>
            </w:tcBorders>
            <w:shd w:val="clear" w:color="auto" w:fill="auto"/>
            <w:noWrap/>
            <w:vAlign w:val="center"/>
            <w:hideMark/>
          </w:tcPr>
          <w:p w14:paraId="218215FA"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120 µl</w:t>
            </w:r>
          </w:p>
        </w:tc>
        <w:tc>
          <w:tcPr>
            <w:tcW w:w="1843" w:type="dxa"/>
            <w:tcBorders>
              <w:top w:val="nil"/>
              <w:left w:val="nil"/>
              <w:bottom w:val="single" w:sz="4" w:space="0" w:color="auto"/>
              <w:right w:val="single" w:sz="4" w:space="0" w:color="auto"/>
            </w:tcBorders>
            <w:shd w:val="clear" w:color="auto" w:fill="auto"/>
            <w:noWrap/>
            <w:hideMark/>
          </w:tcPr>
          <w:p w14:paraId="1691DE55" w14:textId="77777777" w:rsidR="00C94783" w:rsidRPr="00B20548" w:rsidRDefault="00C94783" w:rsidP="00F14B64">
            <w:pPr>
              <w:spacing w:after="0" w:line="240" w:lineRule="auto"/>
              <w:jc w:val="center"/>
              <w:rPr>
                <w:rFonts w:eastAsia="Times New Roman"/>
                <w:color w:val="000000"/>
                <w:lang w:eastAsia="it-IT"/>
              </w:rPr>
            </w:pPr>
            <w:r w:rsidRPr="00F165C4">
              <w:rPr>
                <w:rFonts w:eastAsia="Times New Roman"/>
                <w:color w:val="000000"/>
                <w:lang w:eastAsia="it-IT"/>
              </w:rPr>
              <w:t>1</w:t>
            </w:r>
            <w:r>
              <w:rPr>
                <w:rFonts w:eastAsia="Times New Roman"/>
                <w:color w:val="000000"/>
                <w:lang w:eastAsia="it-IT"/>
              </w:rPr>
              <w:t>8</w:t>
            </w:r>
            <w:r w:rsidRPr="00F165C4">
              <w:rPr>
                <w:rFonts w:eastAsia="Times New Roman"/>
                <w:color w:val="000000"/>
                <w:lang w:eastAsia="it-IT"/>
              </w:rPr>
              <w:t>0 µl</w:t>
            </w:r>
          </w:p>
        </w:tc>
      </w:tr>
      <w:tr w:rsidR="00C94783" w:rsidRPr="00B20548" w14:paraId="1105C67E" w14:textId="77777777" w:rsidTr="00552DB3">
        <w:trPr>
          <w:trHeight w:val="312"/>
          <w:jc w:val="center"/>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44F557C6" w14:textId="77777777" w:rsidR="00C94783" w:rsidRPr="00B20548" w:rsidRDefault="00C94783" w:rsidP="00F14B64">
            <w:pPr>
              <w:spacing w:after="0" w:line="240" w:lineRule="auto"/>
              <w:jc w:val="left"/>
              <w:rPr>
                <w:rFonts w:eastAsia="Times New Roman"/>
                <w:color w:val="000000"/>
                <w:lang w:eastAsia="it-IT"/>
              </w:rPr>
            </w:pPr>
            <w:r>
              <w:rPr>
                <w:rFonts w:eastAsia="Times New Roman"/>
                <w:color w:val="000000"/>
                <w:lang w:eastAsia="it-IT"/>
              </w:rPr>
              <w:t>HT1</w:t>
            </w:r>
          </w:p>
        </w:tc>
        <w:tc>
          <w:tcPr>
            <w:tcW w:w="1848" w:type="dxa"/>
            <w:tcBorders>
              <w:top w:val="nil"/>
              <w:left w:val="nil"/>
              <w:bottom w:val="single" w:sz="4" w:space="0" w:color="auto"/>
              <w:right w:val="single" w:sz="4" w:space="0" w:color="auto"/>
            </w:tcBorders>
            <w:shd w:val="clear" w:color="auto" w:fill="auto"/>
            <w:noWrap/>
            <w:vAlign w:val="center"/>
            <w:hideMark/>
          </w:tcPr>
          <w:p w14:paraId="133527AA"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480 µl</w:t>
            </w:r>
          </w:p>
        </w:tc>
        <w:tc>
          <w:tcPr>
            <w:tcW w:w="1843" w:type="dxa"/>
            <w:tcBorders>
              <w:top w:val="nil"/>
              <w:left w:val="nil"/>
              <w:bottom w:val="single" w:sz="4" w:space="0" w:color="auto"/>
              <w:right w:val="single" w:sz="4" w:space="0" w:color="auto"/>
            </w:tcBorders>
            <w:shd w:val="clear" w:color="auto" w:fill="auto"/>
            <w:noWrap/>
            <w:hideMark/>
          </w:tcPr>
          <w:p w14:paraId="793F6B56" w14:textId="77777777" w:rsidR="00C94783" w:rsidRPr="00B20548" w:rsidRDefault="00C94783" w:rsidP="00F14B64">
            <w:pPr>
              <w:spacing w:after="0" w:line="240" w:lineRule="auto"/>
              <w:jc w:val="center"/>
              <w:rPr>
                <w:rFonts w:eastAsia="Times New Roman"/>
                <w:color w:val="000000"/>
                <w:lang w:eastAsia="it-IT"/>
              </w:rPr>
            </w:pPr>
            <w:r>
              <w:rPr>
                <w:rFonts w:eastAsia="Times New Roman"/>
                <w:color w:val="000000"/>
                <w:lang w:eastAsia="it-IT"/>
              </w:rPr>
              <w:t>4</w:t>
            </w:r>
            <w:r w:rsidRPr="00F165C4">
              <w:rPr>
                <w:rFonts w:eastAsia="Times New Roman"/>
                <w:color w:val="000000"/>
                <w:lang w:eastAsia="it-IT"/>
              </w:rPr>
              <w:t>20 µl</w:t>
            </w:r>
          </w:p>
        </w:tc>
      </w:tr>
    </w:tbl>
    <w:p w14:paraId="259C9A2E" w14:textId="46610506" w:rsidR="00C94783" w:rsidRDefault="00C94783" w:rsidP="00C94783">
      <w:pPr>
        <w:pStyle w:val="Didascalia"/>
      </w:pPr>
      <w:bookmarkStart w:id="158" w:name="_Ref138150302"/>
      <w:bookmarkStart w:id="159" w:name="_Toc146100208"/>
      <w:r>
        <w:t xml:space="preserve">Tabella </w:t>
      </w:r>
      <w:r w:rsidR="00073F7E">
        <w:fldChar w:fldCharType="begin"/>
      </w:r>
      <w:r w:rsidR="00073F7E">
        <w:instrText xml:space="preserve"> SEQ Tabella \* ARABIC </w:instrText>
      </w:r>
      <w:r w:rsidR="00073F7E">
        <w:fldChar w:fldCharType="separate"/>
      </w:r>
      <w:r w:rsidR="00490FF8">
        <w:rPr>
          <w:noProof/>
        </w:rPr>
        <w:t>31</w:t>
      </w:r>
      <w:r w:rsidR="00073F7E">
        <w:rPr>
          <w:noProof/>
        </w:rPr>
        <w:fldChar w:fldCharType="end"/>
      </w:r>
      <w:bookmarkEnd w:id="158"/>
      <w:r>
        <w:t xml:space="preserve"> - </w:t>
      </w:r>
      <w:r w:rsidRPr="003B24A8">
        <w:t xml:space="preserve">Reagenti </w:t>
      </w:r>
      <w:r>
        <w:t xml:space="preserve">e volumi </w:t>
      </w:r>
      <w:r w:rsidRPr="003B24A8">
        <w:t>per la</w:t>
      </w:r>
      <w:r>
        <w:t xml:space="preserve"> </w:t>
      </w:r>
      <w:r w:rsidRPr="00EF704D">
        <w:t>diluizione delle librerie di sequenziamento e del controllo</w:t>
      </w:r>
      <w:bookmarkEnd w:id="159"/>
    </w:p>
    <w:p w14:paraId="03D3985A" w14:textId="77777777" w:rsidR="00C94783" w:rsidRDefault="00C94783" w:rsidP="00C94783">
      <w:pPr>
        <w:pStyle w:val="Paragrafoelenco"/>
        <w:numPr>
          <w:ilvl w:val="0"/>
          <w:numId w:val="7"/>
        </w:numPr>
      </w:pPr>
      <w:r>
        <w:t xml:space="preserve">Ad un volume di 570 µl delle librerie di sequenziamento sono stati aggiunti 30 µl del controllo </w:t>
      </w:r>
      <w:proofErr w:type="spellStart"/>
      <w:r>
        <w:t>Phix</w:t>
      </w:r>
      <w:proofErr w:type="spellEnd"/>
      <w:r>
        <w:t xml:space="preserve">, al fine di ottenere la concentrazione consigliata del controllo al 5% di </w:t>
      </w:r>
      <w:proofErr w:type="spellStart"/>
      <w:r>
        <w:t>Phix</w:t>
      </w:r>
      <w:proofErr w:type="spellEnd"/>
      <w:r>
        <w:t>.</w:t>
      </w:r>
    </w:p>
    <w:p w14:paraId="67886CAA" w14:textId="77777777" w:rsidR="00C94783" w:rsidRDefault="00C94783" w:rsidP="00C94783">
      <w:pPr>
        <w:pStyle w:val="Paragrafoelenco"/>
        <w:numPr>
          <w:ilvl w:val="0"/>
          <w:numId w:val="7"/>
        </w:numPr>
      </w:pPr>
      <w:r>
        <w:t>Il pool ottenuto è stato incubato a 96 °C per 2 minuti.</w:t>
      </w:r>
    </w:p>
    <w:p w14:paraId="77BDA9E5" w14:textId="77777777" w:rsidR="00C94783" w:rsidRDefault="00C94783" w:rsidP="00C94783">
      <w:pPr>
        <w:pStyle w:val="Paragrafoelenco"/>
        <w:numPr>
          <w:ilvl w:val="0"/>
          <w:numId w:val="7"/>
        </w:numPr>
      </w:pPr>
      <w:r>
        <w:t>Infine, la provetta contenente il pool è stata miscelata per inversione e posta in ghiaccio per 5 minuti.</w:t>
      </w:r>
    </w:p>
    <w:p w14:paraId="422BA4DC" w14:textId="77777777" w:rsidR="00C94783" w:rsidRDefault="00C94783" w:rsidP="00C94783">
      <w:pPr>
        <w:pStyle w:val="Titolo4"/>
      </w:pPr>
      <w:bookmarkStart w:id="160" w:name="_Toc145945704"/>
      <w:bookmarkStart w:id="161" w:name="_Toc146100593"/>
      <w:r>
        <w:t xml:space="preserve">Corsa </w:t>
      </w:r>
      <w:r w:rsidRPr="008F755B">
        <w:t>di sequenziamento</w:t>
      </w:r>
      <w:bookmarkEnd w:id="160"/>
      <w:bookmarkEnd w:id="161"/>
    </w:p>
    <w:p w14:paraId="1F6070B4" w14:textId="77777777" w:rsidR="00C94783" w:rsidRDefault="00C94783" w:rsidP="00C94783">
      <w:r>
        <w:t xml:space="preserve">Per la corsa di sequenziamento è stato utilizzato il sistema </w:t>
      </w:r>
      <w:proofErr w:type="spellStart"/>
      <w:r>
        <w:t>MiSeq</w:t>
      </w:r>
      <w:proofErr w:type="spellEnd"/>
      <w:r>
        <w:t xml:space="preserve">™ - Illumina </w:t>
      </w:r>
      <w:r w:rsidRPr="003D3542">
        <w:rPr>
          <w:bCs/>
        </w:rPr>
        <w:t>(</w:t>
      </w:r>
      <w:proofErr w:type="spellStart"/>
      <w:r w:rsidRPr="003D3542">
        <w:rPr>
          <w:bCs/>
        </w:rPr>
        <w:t>Thermo</w:t>
      </w:r>
      <w:proofErr w:type="spellEnd"/>
      <w:r w:rsidRPr="003D3542">
        <w:rPr>
          <w:bCs/>
        </w:rPr>
        <w:t xml:space="preserve"> Fisher Scientific, </w:t>
      </w:r>
      <w:proofErr w:type="spellStart"/>
      <w:r w:rsidRPr="003D3542">
        <w:rPr>
          <w:bCs/>
        </w:rPr>
        <w:t>Waltham</w:t>
      </w:r>
      <w:proofErr w:type="spellEnd"/>
      <w:r w:rsidRPr="003D3542">
        <w:rPr>
          <w:bCs/>
        </w:rPr>
        <w:t>, Massachusetts – USA</w:t>
      </w:r>
      <w:r w:rsidRPr="003D3542">
        <w:t>)</w:t>
      </w:r>
    </w:p>
    <w:p w14:paraId="51D068A1" w14:textId="77777777" w:rsidR="00C94783" w:rsidRDefault="00C94783" w:rsidP="00C94783">
      <w:pPr>
        <w:rPr>
          <w:bCs/>
          <w:i/>
          <w:u w:val="single"/>
        </w:rPr>
      </w:pPr>
      <w:r w:rsidRPr="00AC37F3">
        <w:rPr>
          <w:bCs/>
          <w:i/>
          <w:u w:val="single"/>
        </w:rPr>
        <w:lastRenderedPageBreak/>
        <w:t>Reagenti</w:t>
      </w:r>
      <w:r>
        <w:rPr>
          <w:bCs/>
          <w:i/>
          <w:u w:val="single"/>
        </w:rPr>
        <w:t xml:space="preserve"> per la corsa di sequenziamento</w:t>
      </w:r>
    </w:p>
    <w:p w14:paraId="434ACE04" w14:textId="77777777" w:rsidR="00C94783" w:rsidRPr="00B15BA8" w:rsidRDefault="00C94783" w:rsidP="00C94783">
      <w:pPr>
        <w:pStyle w:val="Paragrafoelenco"/>
        <w:numPr>
          <w:ilvl w:val="0"/>
          <w:numId w:val="15"/>
        </w:numPr>
        <w:rPr>
          <w:lang w:val="en-GB"/>
        </w:rPr>
      </w:pPr>
      <w:proofErr w:type="spellStart"/>
      <w:r w:rsidRPr="00B15BA8">
        <w:rPr>
          <w:lang w:val="en-GB"/>
        </w:rPr>
        <w:t>MiSeq</w:t>
      </w:r>
      <w:proofErr w:type="spellEnd"/>
      <w:r w:rsidRPr="00B15BA8">
        <w:rPr>
          <w:vertAlign w:val="superscript"/>
          <w:lang w:val="en-GB"/>
        </w:rPr>
        <w:t>®</w:t>
      </w:r>
      <w:r w:rsidRPr="00B15BA8">
        <w:rPr>
          <w:lang w:val="en-GB"/>
        </w:rPr>
        <w:t xml:space="preserve"> Reagent Nano Kit v2 (500 </w:t>
      </w:r>
      <w:proofErr w:type="spellStart"/>
      <w:r w:rsidRPr="00B15BA8">
        <w:rPr>
          <w:lang w:val="en-GB"/>
        </w:rPr>
        <w:t>cicli</w:t>
      </w:r>
      <w:proofErr w:type="spellEnd"/>
      <w:r w:rsidRPr="00B15BA8">
        <w:rPr>
          <w:lang w:val="en-GB"/>
        </w:rPr>
        <w:t>)</w:t>
      </w:r>
    </w:p>
    <w:p w14:paraId="27CE4E04" w14:textId="77777777" w:rsidR="00C94783" w:rsidRDefault="00C94783" w:rsidP="00C94783">
      <w:pPr>
        <w:pStyle w:val="Paragrafoelenco"/>
        <w:numPr>
          <w:ilvl w:val="0"/>
          <w:numId w:val="15"/>
        </w:numPr>
        <w:ind w:left="993"/>
      </w:pPr>
      <w:r>
        <w:t>Cartuccia v2 500 cicli</w:t>
      </w:r>
    </w:p>
    <w:p w14:paraId="3093ABC6" w14:textId="77777777" w:rsidR="00C94783" w:rsidRPr="002F18C8" w:rsidRDefault="00C94783" w:rsidP="00C94783">
      <w:pPr>
        <w:pStyle w:val="Paragrafoelenco"/>
        <w:numPr>
          <w:ilvl w:val="0"/>
          <w:numId w:val="15"/>
        </w:numPr>
        <w:ind w:left="993"/>
        <w:rPr>
          <w:lang w:val="en-GB"/>
        </w:rPr>
      </w:pPr>
      <w:proofErr w:type="spellStart"/>
      <w:r w:rsidRPr="00B15BA8">
        <w:rPr>
          <w:lang w:val="en-GB"/>
        </w:rPr>
        <w:t>MiSeq</w:t>
      </w:r>
      <w:proofErr w:type="spellEnd"/>
      <w:r w:rsidRPr="00B15BA8">
        <w:rPr>
          <w:vertAlign w:val="superscript"/>
          <w:lang w:val="en-GB"/>
        </w:rPr>
        <w:t>®</w:t>
      </w:r>
      <w:r>
        <w:rPr>
          <w:vertAlign w:val="superscript"/>
          <w:lang w:val="en-GB"/>
        </w:rPr>
        <w:t xml:space="preserve"> </w:t>
      </w:r>
      <w:r w:rsidRPr="002F18C8">
        <w:rPr>
          <w:lang w:val="en-GB"/>
        </w:rPr>
        <w:t>v2 Nano flow cell</w:t>
      </w:r>
    </w:p>
    <w:p w14:paraId="2C3186E0" w14:textId="77777777" w:rsidR="00C94783" w:rsidRDefault="00C94783" w:rsidP="00C94783">
      <w:r w:rsidRPr="00E91978">
        <w:rPr>
          <w:bCs/>
          <w:i/>
          <w:u w:val="single"/>
        </w:rPr>
        <w:t>Procedimento per</w:t>
      </w:r>
      <w:r>
        <w:rPr>
          <w:bCs/>
          <w:i/>
          <w:u w:val="single"/>
        </w:rPr>
        <w:t xml:space="preserve"> la corsa di sequenziamento</w:t>
      </w:r>
    </w:p>
    <w:p w14:paraId="030FFED8" w14:textId="77777777" w:rsidR="00C94783" w:rsidRDefault="00C94783" w:rsidP="00C94783">
      <w:pPr>
        <w:pStyle w:val="Paragrafoelenco"/>
        <w:numPr>
          <w:ilvl w:val="0"/>
          <w:numId w:val="16"/>
        </w:numPr>
      </w:pPr>
      <w:r>
        <w:t>La lista della corsa (“</w:t>
      </w:r>
      <w:r w:rsidRPr="00D5488A">
        <w:t xml:space="preserve">sample </w:t>
      </w:r>
      <w:proofErr w:type="spellStart"/>
      <w:r w:rsidRPr="00D5488A">
        <w:t>sheet</w:t>
      </w:r>
      <w:proofErr w:type="spellEnd"/>
      <w:r>
        <w:t xml:space="preserve">”) è stata creata con il programma “Local </w:t>
      </w:r>
      <w:proofErr w:type="spellStart"/>
      <w:r>
        <w:t>Run</w:t>
      </w:r>
      <w:proofErr w:type="spellEnd"/>
      <w:r>
        <w:t xml:space="preserve"> Manager”.</w:t>
      </w:r>
    </w:p>
    <w:p w14:paraId="17B0522E" w14:textId="574C1E1B" w:rsidR="00C94783" w:rsidRDefault="00C94783" w:rsidP="00C94783">
      <w:pPr>
        <w:pStyle w:val="Paragrafoelenco"/>
        <w:numPr>
          <w:ilvl w:val="0"/>
          <w:numId w:val="16"/>
        </w:numPr>
      </w:pPr>
      <w:r>
        <w:t>I parametri di corsa sono stati settati attraverso la modalità “</w:t>
      </w:r>
      <w:proofErr w:type="spellStart"/>
      <w:r>
        <w:t>GenerateFastQ</w:t>
      </w:r>
      <w:proofErr w:type="spellEnd"/>
      <w:r>
        <w:t xml:space="preserve">”, come riportato in </w:t>
      </w:r>
      <w:r>
        <w:fldChar w:fldCharType="begin"/>
      </w:r>
      <w:r>
        <w:instrText xml:space="preserve"> REF _Ref138170658 \h </w:instrText>
      </w:r>
      <w:r>
        <w:fldChar w:fldCharType="separate"/>
      </w:r>
      <w:r w:rsidR="00327811">
        <w:t xml:space="preserve">Tabella </w:t>
      </w:r>
      <w:r w:rsidR="00327811">
        <w:rPr>
          <w:noProof/>
        </w:rPr>
        <w:t>32</w:t>
      </w:r>
      <w:r>
        <w:fldChar w:fldCharType="end"/>
      </w:r>
      <w:r>
        <w:t>.</w:t>
      </w:r>
    </w:p>
    <w:tbl>
      <w:tblPr>
        <w:tblW w:w="6237" w:type="dxa"/>
        <w:jc w:val="center"/>
        <w:tblCellMar>
          <w:left w:w="70" w:type="dxa"/>
          <w:right w:w="70" w:type="dxa"/>
        </w:tblCellMar>
        <w:tblLook w:val="04A0" w:firstRow="1" w:lastRow="0" w:firstColumn="1" w:lastColumn="0" w:noHBand="0" w:noVBand="1"/>
      </w:tblPr>
      <w:tblGrid>
        <w:gridCol w:w="3969"/>
        <w:gridCol w:w="2268"/>
      </w:tblGrid>
      <w:tr w:rsidR="00C94783" w:rsidRPr="00B20548" w14:paraId="6B485C02"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D5A8B" w14:textId="77777777" w:rsidR="00C94783" w:rsidRPr="00B20548" w:rsidRDefault="00C94783" w:rsidP="00F14B64">
            <w:pPr>
              <w:spacing w:after="0" w:line="240" w:lineRule="auto"/>
              <w:jc w:val="center"/>
              <w:rPr>
                <w:rFonts w:eastAsia="Times New Roman"/>
                <w:b/>
                <w:bCs/>
                <w:color w:val="000000"/>
                <w:lang w:eastAsia="it-IT"/>
              </w:rPr>
            </w:pPr>
            <w:r>
              <w:rPr>
                <w:rFonts w:eastAsia="Times New Roman"/>
                <w:b/>
                <w:bCs/>
                <w:color w:val="000000"/>
                <w:lang w:eastAsia="it-IT"/>
              </w:rPr>
              <w:t>Oggetto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97814E" w14:textId="77777777" w:rsidR="00C94783" w:rsidRPr="00B20548" w:rsidRDefault="00C94783" w:rsidP="00F14B64">
            <w:pPr>
              <w:spacing w:after="0" w:line="240" w:lineRule="auto"/>
              <w:jc w:val="center"/>
              <w:rPr>
                <w:rFonts w:eastAsia="Times New Roman"/>
                <w:b/>
                <w:bCs/>
                <w:color w:val="000000"/>
                <w:lang w:eastAsia="it-IT"/>
              </w:rPr>
            </w:pPr>
            <w:r>
              <w:rPr>
                <w:rFonts w:eastAsia="Times New Roman"/>
                <w:b/>
                <w:bCs/>
                <w:color w:val="000000"/>
                <w:lang w:eastAsia="it-IT"/>
              </w:rPr>
              <w:t>Settaggio</w:t>
            </w:r>
          </w:p>
        </w:tc>
      </w:tr>
      <w:tr w:rsidR="00C94783" w:rsidRPr="00B20548" w14:paraId="39E19923"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EAE4A" w14:textId="77777777" w:rsidR="00C94783" w:rsidRPr="00B20548" w:rsidRDefault="00C94783" w:rsidP="00F14B64">
            <w:pPr>
              <w:spacing w:after="0" w:line="240" w:lineRule="auto"/>
              <w:jc w:val="left"/>
              <w:rPr>
                <w:rFonts w:eastAsia="Times New Roman"/>
                <w:color w:val="000000"/>
                <w:lang w:eastAsia="it-IT"/>
              </w:rPr>
            </w:pPr>
            <w:r>
              <w:rPr>
                <w:rFonts w:eastAsia="Times New Roman"/>
                <w:color w:val="000000"/>
                <w:lang w:eastAsia="it-IT"/>
              </w:rPr>
              <w:t xml:space="preserve">Library </w:t>
            </w:r>
            <w:proofErr w:type="spellStart"/>
            <w:r>
              <w:rPr>
                <w:rFonts w:eastAsia="Times New Roman"/>
                <w:color w:val="000000"/>
                <w:lang w:eastAsia="it-IT"/>
              </w:rPr>
              <w:t>Prep</w:t>
            </w:r>
            <w:proofErr w:type="spellEnd"/>
            <w:r>
              <w:rPr>
                <w:rFonts w:eastAsia="Times New Roman"/>
                <w:color w:val="000000"/>
                <w:lang w:eastAsia="it-IT"/>
              </w:rPr>
              <w:t xml:space="preserve"> kit</w:t>
            </w:r>
          </w:p>
        </w:tc>
        <w:tc>
          <w:tcPr>
            <w:tcW w:w="2268" w:type="dxa"/>
            <w:tcBorders>
              <w:top w:val="nil"/>
              <w:left w:val="nil"/>
              <w:bottom w:val="single" w:sz="4" w:space="0" w:color="auto"/>
              <w:right w:val="single" w:sz="4" w:space="0" w:color="auto"/>
            </w:tcBorders>
            <w:shd w:val="clear" w:color="auto" w:fill="auto"/>
            <w:noWrap/>
          </w:tcPr>
          <w:p w14:paraId="32712693" w14:textId="77777777" w:rsidR="00C94783" w:rsidRPr="00B20548" w:rsidRDefault="00C94783" w:rsidP="00F14B64">
            <w:pPr>
              <w:spacing w:after="0" w:line="240" w:lineRule="auto"/>
              <w:jc w:val="center"/>
              <w:rPr>
                <w:rFonts w:eastAsia="Times New Roman"/>
                <w:color w:val="000000"/>
                <w:lang w:eastAsia="it-IT"/>
              </w:rPr>
            </w:pPr>
            <w:proofErr w:type="spellStart"/>
            <w:r>
              <w:rPr>
                <w:rFonts w:eastAsia="Times New Roman"/>
                <w:color w:val="000000"/>
                <w:lang w:eastAsia="it-IT"/>
              </w:rPr>
              <w:t>Nextera</w:t>
            </w:r>
            <w:proofErr w:type="spellEnd"/>
            <w:r>
              <w:rPr>
                <w:rFonts w:eastAsia="Times New Roman"/>
                <w:color w:val="000000"/>
                <w:lang w:eastAsia="it-IT"/>
              </w:rPr>
              <w:t xml:space="preserve"> XT</w:t>
            </w:r>
          </w:p>
        </w:tc>
      </w:tr>
      <w:tr w:rsidR="00C94783" w:rsidRPr="00B20548" w14:paraId="53A7ABFE"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CB559" w14:textId="77777777" w:rsidR="00C94783" w:rsidRPr="00B20548" w:rsidRDefault="00C94783" w:rsidP="00F14B64">
            <w:pPr>
              <w:spacing w:after="0" w:line="240" w:lineRule="auto"/>
              <w:jc w:val="left"/>
              <w:rPr>
                <w:rFonts w:eastAsia="Times New Roman"/>
                <w:color w:val="000000"/>
                <w:lang w:eastAsia="it-IT"/>
              </w:rPr>
            </w:pPr>
            <w:r>
              <w:rPr>
                <w:rFonts w:eastAsia="Times New Roman"/>
                <w:color w:val="000000"/>
                <w:lang w:eastAsia="it-IT"/>
              </w:rPr>
              <w:t>Index kit</w:t>
            </w:r>
          </w:p>
        </w:tc>
        <w:tc>
          <w:tcPr>
            <w:tcW w:w="2268" w:type="dxa"/>
            <w:tcBorders>
              <w:top w:val="single" w:sz="4" w:space="0" w:color="auto"/>
              <w:left w:val="nil"/>
              <w:bottom w:val="single" w:sz="4" w:space="0" w:color="auto"/>
              <w:right w:val="single" w:sz="4" w:space="0" w:color="auto"/>
            </w:tcBorders>
            <w:shd w:val="clear" w:color="auto" w:fill="auto"/>
            <w:noWrap/>
          </w:tcPr>
          <w:p w14:paraId="4885E4CF" w14:textId="77777777" w:rsidR="00C94783" w:rsidRPr="00B20548" w:rsidRDefault="00C94783" w:rsidP="00F14B64">
            <w:pPr>
              <w:spacing w:after="0" w:line="240" w:lineRule="auto"/>
              <w:jc w:val="center"/>
              <w:rPr>
                <w:rFonts w:eastAsia="Times New Roman"/>
                <w:color w:val="000000"/>
                <w:lang w:eastAsia="it-IT"/>
              </w:rPr>
            </w:pPr>
            <w:proofErr w:type="spellStart"/>
            <w:r>
              <w:rPr>
                <w:rFonts w:eastAsia="Times New Roman"/>
                <w:color w:val="000000"/>
                <w:lang w:eastAsia="it-IT"/>
              </w:rPr>
              <w:t>Nextera</w:t>
            </w:r>
            <w:proofErr w:type="spellEnd"/>
            <w:r>
              <w:rPr>
                <w:rFonts w:eastAsia="Times New Roman"/>
                <w:color w:val="000000"/>
                <w:lang w:eastAsia="it-IT"/>
              </w:rPr>
              <w:t xml:space="preserve"> XT Index</w:t>
            </w:r>
          </w:p>
        </w:tc>
      </w:tr>
      <w:tr w:rsidR="00C94783" w:rsidRPr="00B20548" w14:paraId="4F8C17BC"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E2476" w14:textId="77777777" w:rsidR="00C94783" w:rsidRDefault="00C94783" w:rsidP="00F14B64">
            <w:pPr>
              <w:spacing w:after="0" w:line="240" w:lineRule="auto"/>
              <w:jc w:val="left"/>
              <w:rPr>
                <w:rFonts w:eastAsia="Times New Roman"/>
                <w:color w:val="000000"/>
                <w:lang w:eastAsia="it-IT"/>
              </w:rPr>
            </w:pPr>
            <w:r>
              <w:rPr>
                <w:rFonts w:eastAsia="Times New Roman"/>
                <w:color w:val="000000"/>
                <w:lang w:eastAsia="it-IT"/>
              </w:rPr>
              <w:t xml:space="preserve">Index </w:t>
            </w:r>
            <w:proofErr w:type="spellStart"/>
            <w:r>
              <w:rPr>
                <w:rFonts w:eastAsia="Times New Roman"/>
                <w:color w:val="000000"/>
                <w:lang w:eastAsia="it-IT"/>
              </w:rPr>
              <w:t>reads</w:t>
            </w:r>
            <w:proofErr w:type="spellEnd"/>
          </w:p>
        </w:tc>
        <w:tc>
          <w:tcPr>
            <w:tcW w:w="2268" w:type="dxa"/>
            <w:tcBorders>
              <w:top w:val="single" w:sz="4" w:space="0" w:color="auto"/>
              <w:left w:val="nil"/>
              <w:bottom w:val="single" w:sz="4" w:space="0" w:color="auto"/>
              <w:right w:val="single" w:sz="4" w:space="0" w:color="auto"/>
            </w:tcBorders>
            <w:shd w:val="clear" w:color="auto" w:fill="auto"/>
            <w:noWrap/>
          </w:tcPr>
          <w:p w14:paraId="1C49A001" w14:textId="77777777" w:rsidR="00C94783" w:rsidRDefault="00C94783" w:rsidP="00F14B64">
            <w:pPr>
              <w:spacing w:after="0" w:line="240" w:lineRule="auto"/>
              <w:jc w:val="center"/>
              <w:rPr>
                <w:rFonts w:eastAsia="Times New Roman"/>
                <w:color w:val="000000"/>
                <w:lang w:eastAsia="it-IT"/>
              </w:rPr>
            </w:pPr>
            <w:r>
              <w:rPr>
                <w:rFonts w:eastAsia="Times New Roman"/>
                <w:color w:val="000000"/>
                <w:lang w:eastAsia="it-IT"/>
              </w:rPr>
              <w:t>2</w:t>
            </w:r>
          </w:p>
        </w:tc>
      </w:tr>
      <w:tr w:rsidR="00C94783" w:rsidRPr="00B20548" w14:paraId="633F15B4"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776B2D" w14:textId="77777777" w:rsidR="00C94783" w:rsidRDefault="00C94783" w:rsidP="00F14B64">
            <w:pPr>
              <w:spacing w:after="0" w:line="240" w:lineRule="auto"/>
              <w:jc w:val="left"/>
              <w:rPr>
                <w:rFonts w:eastAsia="Times New Roman"/>
                <w:color w:val="000000"/>
                <w:lang w:eastAsia="it-IT"/>
              </w:rPr>
            </w:pPr>
            <w:r>
              <w:rPr>
                <w:rFonts w:eastAsia="Times New Roman"/>
                <w:color w:val="000000"/>
                <w:lang w:eastAsia="it-IT"/>
              </w:rPr>
              <w:t xml:space="preserve">Adapter </w:t>
            </w:r>
            <w:proofErr w:type="spellStart"/>
            <w:r>
              <w:rPr>
                <w:rFonts w:eastAsia="Times New Roman"/>
                <w:color w:val="000000"/>
                <w:lang w:eastAsia="it-IT"/>
              </w:rPr>
              <w:t>trimming</w:t>
            </w:r>
            <w:proofErr w:type="spellEnd"/>
          </w:p>
        </w:tc>
        <w:tc>
          <w:tcPr>
            <w:tcW w:w="2268" w:type="dxa"/>
            <w:tcBorders>
              <w:top w:val="single" w:sz="4" w:space="0" w:color="auto"/>
              <w:left w:val="nil"/>
              <w:bottom w:val="single" w:sz="4" w:space="0" w:color="auto"/>
              <w:right w:val="single" w:sz="4" w:space="0" w:color="auto"/>
            </w:tcBorders>
            <w:shd w:val="clear" w:color="auto" w:fill="auto"/>
            <w:noWrap/>
          </w:tcPr>
          <w:p w14:paraId="1C577C0F" w14:textId="77777777" w:rsidR="00C94783" w:rsidRDefault="00C94783" w:rsidP="00F14B64">
            <w:pPr>
              <w:spacing w:after="0" w:line="240" w:lineRule="auto"/>
              <w:jc w:val="center"/>
              <w:rPr>
                <w:rFonts w:eastAsia="Times New Roman"/>
                <w:color w:val="000000"/>
                <w:lang w:eastAsia="it-IT"/>
              </w:rPr>
            </w:pPr>
            <w:r>
              <w:rPr>
                <w:rFonts w:eastAsia="Times New Roman"/>
                <w:color w:val="000000"/>
                <w:lang w:eastAsia="it-IT"/>
              </w:rPr>
              <w:t>ON</w:t>
            </w:r>
          </w:p>
        </w:tc>
      </w:tr>
      <w:tr w:rsidR="00C94783" w:rsidRPr="00B20548" w14:paraId="21879BDF" w14:textId="77777777" w:rsidTr="00552DB3">
        <w:trPr>
          <w:trHeight w:val="312"/>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7475" w14:textId="77777777" w:rsidR="00C94783" w:rsidRPr="00D43206" w:rsidRDefault="00C94783" w:rsidP="00F14B64">
            <w:pPr>
              <w:spacing w:after="0" w:line="240" w:lineRule="auto"/>
              <w:ind w:right="-631"/>
              <w:jc w:val="left"/>
              <w:rPr>
                <w:rFonts w:eastAsia="Times New Roman"/>
                <w:color w:val="000000"/>
                <w:lang w:val="en-US" w:eastAsia="it-IT"/>
              </w:rPr>
            </w:pPr>
            <w:proofErr w:type="spellStart"/>
            <w:r w:rsidRPr="00D43206">
              <w:rPr>
                <w:lang w:val="en-US"/>
              </w:rPr>
              <w:t>MiSeq</w:t>
            </w:r>
            <w:proofErr w:type="spellEnd"/>
            <w:r w:rsidRPr="00D43206">
              <w:rPr>
                <w:lang w:val="en-US"/>
              </w:rPr>
              <w:t xml:space="preserve"> Reagent Nano Kit v2 (500 </w:t>
            </w:r>
            <w:proofErr w:type="spellStart"/>
            <w:r w:rsidRPr="00D43206">
              <w:rPr>
                <w:lang w:val="en-US"/>
              </w:rPr>
              <w:t>cicli</w:t>
            </w:r>
            <w:proofErr w:type="spellEnd"/>
            <w:r w:rsidRPr="00D43206">
              <w:rPr>
                <w:lang w:val="en-US"/>
              </w:rPr>
              <w:t>)</w:t>
            </w:r>
          </w:p>
        </w:tc>
        <w:tc>
          <w:tcPr>
            <w:tcW w:w="2268" w:type="dxa"/>
            <w:tcBorders>
              <w:top w:val="single" w:sz="4" w:space="0" w:color="auto"/>
              <w:left w:val="nil"/>
              <w:bottom w:val="single" w:sz="4" w:space="0" w:color="auto"/>
              <w:right w:val="single" w:sz="4" w:space="0" w:color="auto"/>
            </w:tcBorders>
            <w:shd w:val="clear" w:color="auto" w:fill="auto"/>
            <w:noWrap/>
          </w:tcPr>
          <w:p w14:paraId="0BF06CB9" w14:textId="77777777" w:rsidR="00C94783" w:rsidRDefault="00C94783" w:rsidP="00F14B64">
            <w:pPr>
              <w:spacing w:after="0" w:line="240" w:lineRule="auto"/>
              <w:jc w:val="center"/>
              <w:rPr>
                <w:rFonts w:eastAsia="Times New Roman"/>
                <w:color w:val="000000"/>
                <w:lang w:eastAsia="it-IT"/>
              </w:rPr>
            </w:pPr>
            <w:r>
              <w:rPr>
                <w:rFonts w:eastAsia="Times New Roman"/>
                <w:color w:val="000000"/>
                <w:lang w:eastAsia="it-IT"/>
              </w:rPr>
              <w:t>251 + 251</w:t>
            </w:r>
          </w:p>
        </w:tc>
      </w:tr>
    </w:tbl>
    <w:p w14:paraId="6A73895C" w14:textId="6FFDA46B" w:rsidR="00C94783" w:rsidRDefault="00C94783" w:rsidP="00C94783">
      <w:pPr>
        <w:pStyle w:val="Didascalia"/>
      </w:pPr>
      <w:bookmarkStart w:id="162" w:name="_Ref138170658"/>
      <w:bookmarkStart w:id="163" w:name="_Toc146100209"/>
      <w:r>
        <w:t xml:space="preserve">Tabella </w:t>
      </w:r>
      <w:r w:rsidR="00073F7E">
        <w:fldChar w:fldCharType="begin"/>
      </w:r>
      <w:r w:rsidR="00073F7E">
        <w:instrText xml:space="preserve"> SEQ Tabella \* ARABIC </w:instrText>
      </w:r>
      <w:r w:rsidR="00073F7E">
        <w:fldChar w:fldCharType="separate"/>
      </w:r>
      <w:r w:rsidR="00490FF8">
        <w:rPr>
          <w:noProof/>
        </w:rPr>
        <w:t>32</w:t>
      </w:r>
      <w:r w:rsidR="00073F7E">
        <w:rPr>
          <w:noProof/>
        </w:rPr>
        <w:fldChar w:fldCharType="end"/>
      </w:r>
      <w:bookmarkEnd w:id="162"/>
      <w:r>
        <w:t xml:space="preserve"> – Parametri settaggio corsa di sequenziamento</w:t>
      </w:r>
      <w:bookmarkEnd w:id="163"/>
    </w:p>
    <w:p w14:paraId="6D6975F8" w14:textId="77777777" w:rsidR="00C94783" w:rsidRDefault="00C94783" w:rsidP="00C94783">
      <w:pPr>
        <w:pStyle w:val="Paragrafoelenco"/>
        <w:numPr>
          <w:ilvl w:val="0"/>
          <w:numId w:val="16"/>
        </w:numPr>
      </w:pPr>
      <w:r>
        <w:t>La cartuccia è stata scongelata e miscelata per inversione.</w:t>
      </w:r>
    </w:p>
    <w:p w14:paraId="01DFAC59" w14:textId="77777777" w:rsidR="00C94783" w:rsidRPr="00D43206" w:rsidRDefault="00C94783" w:rsidP="00C94783">
      <w:pPr>
        <w:pStyle w:val="Paragrafoelenco"/>
        <w:numPr>
          <w:ilvl w:val="0"/>
          <w:numId w:val="16"/>
        </w:numPr>
      </w:pPr>
      <w:r>
        <w:t xml:space="preserve">Il processo è stato avviato dal programma </w:t>
      </w:r>
      <w:proofErr w:type="spellStart"/>
      <w:r>
        <w:t>MiSeq</w:t>
      </w:r>
      <w:proofErr w:type="spellEnd"/>
      <w:r>
        <w:t xml:space="preserve"> control software.</w:t>
      </w:r>
    </w:p>
    <w:p w14:paraId="7CE3928B" w14:textId="77777777" w:rsidR="00C94783" w:rsidRPr="009471D9" w:rsidRDefault="00C94783" w:rsidP="00C94783">
      <w:pPr>
        <w:pStyle w:val="Paragrafoelenco"/>
        <w:numPr>
          <w:ilvl w:val="0"/>
          <w:numId w:val="16"/>
        </w:numPr>
      </w:pPr>
      <w:r>
        <w:t>L</w:t>
      </w:r>
      <w:r w:rsidRPr="009471D9">
        <w:t xml:space="preserve">a flow </w:t>
      </w:r>
      <w:proofErr w:type="spellStart"/>
      <w:r w:rsidRPr="009471D9">
        <w:t>cell</w:t>
      </w:r>
      <w:proofErr w:type="spellEnd"/>
      <w:r>
        <w:t xml:space="preserve"> è stata caricata, dopo esser stata sciacquata ed asciugata.</w:t>
      </w:r>
    </w:p>
    <w:p w14:paraId="4179D1E3" w14:textId="77777777" w:rsidR="00C94783" w:rsidRDefault="00C94783" w:rsidP="00C94783">
      <w:pPr>
        <w:pStyle w:val="Paragrafoelenco"/>
        <w:numPr>
          <w:ilvl w:val="0"/>
          <w:numId w:val="16"/>
        </w:numPr>
      </w:pPr>
      <w:r>
        <w:t>Un volume di 600 µl di libreria è stato caricato nel pozzetto Load Sample della cartuccia.</w:t>
      </w:r>
    </w:p>
    <w:p w14:paraId="7975D7E3" w14:textId="77777777" w:rsidR="00C94783" w:rsidRDefault="00C94783" w:rsidP="00C94783">
      <w:pPr>
        <w:pStyle w:val="Paragrafoelenco"/>
        <w:numPr>
          <w:ilvl w:val="0"/>
          <w:numId w:val="16"/>
        </w:numPr>
      </w:pPr>
      <w:r>
        <w:t xml:space="preserve">La cartuccia è stata caricata nel </w:t>
      </w:r>
      <w:proofErr w:type="spellStart"/>
      <w:r>
        <w:t>sequenziatore</w:t>
      </w:r>
      <w:proofErr w:type="spellEnd"/>
      <w:r>
        <w:t xml:space="preserve"> ed è stata avviata la corsa di sequenziamento.</w:t>
      </w:r>
    </w:p>
    <w:p w14:paraId="38E82B48" w14:textId="77777777" w:rsidR="00C94783" w:rsidRDefault="00C94783" w:rsidP="00C94783">
      <w:pPr>
        <w:pStyle w:val="Titolo4"/>
      </w:pPr>
      <w:bookmarkStart w:id="164" w:name="_Toc145945705"/>
      <w:bookmarkStart w:id="165" w:name="_Toc146100594"/>
      <w:r>
        <w:t>V</w:t>
      </w:r>
      <w:r w:rsidRPr="00004A4F">
        <w:t>alutazione dei parametri di corsa</w:t>
      </w:r>
      <w:bookmarkEnd w:id="164"/>
      <w:bookmarkEnd w:id="165"/>
    </w:p>
    <w:p w14:paraId="3DD140E6" w14:textId="77777777" w:rsidR="00C94783" w:rsidRPr="005A2C3F" w:rsidRDefault="00C94783" w:rsidP="00C94783">
      <w:r>
        <w:t>I</w:t>
      </w:r>
      <w:r w:rsidRPr="005A2C3F">
        <w:t xml:space="preserve"> parametri di corsa </w:t>
      </w:r>
      <w:r>
        <w:t>che sono stati valutati sono</w:t>
      </w:r>
      <w:r w:rsidRPr="005A2C3F">
        <w:t>:</w:t>
      </w:r>
    </w:p>
    <w:p w14:paraId="1FB385EF" w14:textId="77777777" w:rsidR="00C94783" w:rsidRPr="005A2C3F" w:rsidRDefault="00C94783" w:rsidP="00C94783">
      <w:pPr>
        <w:pStyle w:val="Paragrafoelenco"/>
        <w:numPr>
          <w:ilvl w:val="0"/>
          <w:numId w:val="16"/>
        </w:numPr>
      </w:pPr>
      <w:r>
        <w:t>C</w:t>
      </w:r>
      <w:r w:rsidRPr="005A2C3F">
        <w:t xml:space="preserve">luster </w:t>
      </w:r>
      <w:proofErr w:type="spellStart"/>
      <w:r w:rsidRPr="005A2C3F">
        <w:t>Density</w:t>
      </w:r>
      <w:proofErr w:type="spellEnd"/>
      <w:r w:rsidRPr="005A2C3F">
        <w:t xml:space="preserve"> </w:t>
      </w:r>
      <w:r>
        <w:t>(</w:t>
      </w:r>
      <w:r w:rsidRPr="005A2C3F">
        <w:t xml:space="preserve">rilevabile sul monitor del </w:t>
      </w:r>
      <w:proofErr w:type="spellStart"/>
      <w:r>
        <w:t>Miseq</w:t>
      </w:r>
      <w:proofErr w:type="spellEnd"/>
      <w:r>
        <w:t>);</w:t>
      </w:r>
    </w:p>
    <w:p w14:paraId="4525D526" w14:textId="77777777" w:rsidR="00C94783" w:rsidRPr="005A2C3F" w:rsidRDefault="00C94783" w:rsidP="00C94783">
      <w:pPr>
        <w:pStyle w:val="Paragrafoelenco"/>
        <w:numPr>
          <w:ilvl w:val="0"/>
          <w:numId w:val="16"/>
        </w:numPr>
      </w:pPr>
      <w:r>
        <w:t>C</w:t>
      </w:r>
      <w:r w:rsidRPr="005A2C3F">
        <w:t xml:space="preserve">lusters </w:t>
      </w:r>
      <w:proofErr w:type="spellStart"/>
      <w:r w:rsidRPr="005A2C3F">
        <w:t>Passing</w:t>
      </w:r>
      <w:proofErr w:type="spellEnd"/>
      <w:r w:rsidRPr="005A2C3F">
        <w:t xml:space="preserve"> Filter </w:t>
      </w:r>
      <w:r>
        <w:t>(</w:t>
      </w:r>
      <w:r w:rsidRPr="005A2C3F">
        <w:t xml:space="preserve">rilevabile sul monitor del </w:t>
      </w:r>
      <w:proofErr w:type="spellStart"/>
      <w:r>
        <w:t>Miseq</w:t>
      </w:r>
      <w:proofErr w:type="spellEnd"/>
      <w:r>
        <w:t>);</w:t>
      </w:r>
    </w:p>
    <w:p w14:paraId="576EFCE7" w14:textId="77777777" w:rsidR="00C94783" w:rsidRPr="005A2C3F" w:rsidRDefault="00C94783" w:rsidP="00C94783">
      <w:pPr>
        <w:pStyle w:val="Paragrafoelenco"/>
        <w:numPr>
          <w:ilvl w:val="0"/>
          <w:numId w:val="16"/>
        </w:numPr>
      </w:pPr>
      <w:r>
        <w:t>p</w:t>
      </w:r>
      <w:r w:rsidRPr="005A2C3F">
        <w:t xml:space="preserve">ercentuale di basi con Q-Score &gt;30 </w:t>
      </w:r>
      <w:r>
        <w:t>(</w:t>
      </w:r>
      <w:r w:rsidRPr="005A2C3F">
        <w:t xml:space="preserve">rilevabile sul monitor del </w:t>
      </w:r>
      <w:proofErr w:type="spellStart"/>
      <w:r>
        <w:t>Miseq</w:t>
      </w:r>
      <w:proofErr w:type="spellEnd"/>
      <w:r>
        <w:t>);</w:t>
      </w:r>
    </w:p>
    <w:p w14:paraId="57E90B8C" w14:textId="77777777" w:rsidR="00C94783" w:rsidRPr="00BA0DE0" w:rsidRDefault="00C94783" w:rsidP="00C94783">
      <w:pPr>
        <w:pStyle w:val="Paragrafoelenco"/>
        <w:numPr>
          <w:ilvl w:val="0"/>
          <w:numId w:val="16"/>
        </w:numPr>
        <w:rPr>
          <w:lang w:val="en-GB"/>
        </w:rPr>
      </w:pPr>
      <w:r w:rsidRPr="00BA0DE0">
        <w:rPr>
          <w:lang w:val="en-GB"/>
        </w:rPr>
        <w:t xml:space="preserve">Error Rate </w:t>
      </w:r>
      <w:proofErr w:type="spellStart"/>
      <w:r w:rsidRPr="00BA0DE0">
        <w:rPr>
          <w:lang w:val="en-GB"/>
        </w:rPr>
        <w:t>PhiX</w:t>
      </w:r>
      <w:proofErr w:type="spellEnd"/>
      <w:r w:rsidRPr="00BA0DE0">
        <w:rPr>
          <w:lang w:val="en-GB"/>
        </w:rPr>
        <w:t xml:space="preserve"> (&lt;6%) (</w:t>
      </w:r>
      <w:proofErr w:type="spellStart"/>
      <w:r w:rsidRPr="00BA0DE0">
        <w:rPr>
          <w:lang w:val="en-GB"/>
        </w:rPr>
        <w:t>rilevabile</w:t>
      </w:r>
      <w:proofErr w:type="spellEnd"/>
      <w:r w:rsidRPr="00BA0DE0">
        <w:rPr>
          <w:lang w:val="en-GB"/>
        </w:rPr>
        <w:t xml:space="preserve"> </w:t>
      </w:r>
      <w:proofErr w:type="spellStart"/>
      <w:r w:rsidRPr="00BA0DE0">
        <w:rPr>
          <w:lang w:val="en-GB"/>
        </w:rPr>
        <w:t>mediante</w:t>
      </w:r>
      <w:proofErr w:type="spellEnd"/>
      <w:r w:rsidRPr="00BA0DE0">
        <w:rPr>
          <w:lang w:val="en-GB"/>
        </w:rPr>
        <w:t xml:space="preserve"> Sequencing Analysis </w:t>
      </w:r>
      <w:r>
        <w:rPr>
          <w:lang w:val="en-GB"/>
        </w:rPr>
        <w:t>Viewer - SAV</w:t>
      </w:r>
      <w:r w:rsidRPr="00BA0DE0">
        <w:rPr>
          <w:lang w:val="en-GB"/>
        </w:rPr>
        <w:t>).</w:t>
      </w:r>
    </w:p>
    <w:p w14:paraId="226CEDB3" w14:textId="77777777" w:rsidR="00C94783" w:rsidRDefault="00C94783" w:rsidP="00C94783">
      <w:pPr>
        <w:pStyle w:val="Titolo5"/>
      </w:pPr>
      <w:bookmarkStart w:id="166" w:name="_Hlk145944250"/>
      <w:r w:rsidRPr="00A36BF6">
        <w:lastRenderedPageBreak/>
        <w:t>Valutazione dell’idoneità dei singoli campioni</w:t>
      </w:r>
      <w:r>
        <w:t xml:space="preserve"> e </w:t>
      </w:r>
      <w:proofErr w:type="spellStart"/>
      <w:r>
        <w:t>t</w:t>
      </w:r>
      <w:r w:rsidRPr="002C5079">
        <w:t>rimming</w:t>
      </w:r>
      <w:proofErr w:type="spellEnd"/>
      <w:r w:rsidRPr="002C5079">
        <w:t xml:space="preserve"> delle </w:t>
      </w:r>
      <w:proofErr w:type="spellStart"/>
      <w:r w:rsidRPr="002C5079">
        <w:t>reads</w:t>
      </w:r>
      <w:proofErr w:type="spellEnd"/>
    </w:p>
    <w:bookmarkEnd w:id="166"/>
    <w:p w14:paraId="47E7BED3" w14:textId="79D0CBD9" w:rsidR="00C94783" w:rsidRDefault="00C94783" w:rsidP="00C94783">
      <w:pPr>
        <w:pStyle w:val="Titolo5"/>
        <w:numPr>
          <w:ilvl w:val="0"/>
          <w:numId w:val="0"/>
        </w:numPr>
        <w:rPr>
          <w:i w:val="0"/>
          <w:u w:val="none"/>
        </w:rPr>
      </w:pPr>
      <w:r>
        <w:rPr>
          <w:i w:val="0"/>
          <w:u w:val="none"/>
        </w:rPr>
        <w:t xml:space="preserve">I campioni sono stati considerati idonei in seguito alla valutazione del report di qualità fornito dal </w:t>
      </w:r>
      <w:r w:rsidRPr="00C63AF2">
        <w:rPr>
          <w:u w:val="none"/>
        </w:rPr>
        <w:t>tool</w:t>
      </w:r>
      <w:r>
        <w:rPr>
          <w:u w:val="none"/>
        </w:rPr>
        <w:t xml:space="preserve"> </w:t>
      </w:r>
      <w:proofErr w:type="spellStart"/>
      <w:r w:rsidRPr="009017C4">
        <w:rPr>
          <w:i w:val="0"/>
          <w:u w:val="none"/>
        </w:rPr>
        <w:t>FastQC</w:t>
      </w:r>
      <w:proofErr w:type="spellEnd"/>
      <w:r>
        <w:rPr>
          <w:i w:val="0"/>
          <w:u w:val="none"/>
        </w:rPr>
        <w:t xml:space="preserve">, mediante il </w:t>
      </w:r>
      <w:proofErr w:type="spellStart"/>
      <w:r w:rsidRPr="005E6EB8">
        <w:rPr>
          <w:i w:val="0"/>
          <w:u w:val="none"/>
        </w:rPr>
        <w:t>Genome</w:t>
      </w:r>
      <w:proofErr w:type="spellEnd"/>
      <w:r w:rsidRPr="005E6EB8">
        <w:rPr>
          <w:i w:val="0"/>
          <w:u w:val="none"/>
        </w:rPr>
        <w:t xml:space="preserve"> Detective Virus Tool</w:t>
      </w:r>
      <w:r w:rsidRPr="005E6EB8">
        <w:rPr>
          <w:u w:val="none"/>
        </w:rPr>
        <w:t xml:space="preserve"> </w:t>
      </w:r>
      <w:r w:rsidRPr="00CA57D6">
        <w:rPr>
          <w:i w:val="0"/>
          <w:u w:val="none"/>
        </w:rPr>
        <w:t>(</w:t>
      </w:r>
      <w:hyperlink r:id="rId15" w:history="1">
        <w:r w:rsidRPr="00CA57D6">
          <w:rPr>
            <w:rStyle w:val="Collegamentoipertestuale"/>
            <w:i w:val="0"/>
            <w:color w:val="auto"/>
            <w:u w:val="none"/>
          </w:rPr>
          <w:t>https://www.genomedetective.com/app/typingtool/virus/</w:t>
        </w:r>
      </w:hyperlink>
      <w:r w:rsidRPr="00CA57D6">
        <w:rPr>
          <w:i w:val="0"/>
          <w:u w:val="none"/>
        </w:rPr>
        <w:t>).</w:t>
      </w:r>
      <w:r>
        <w:rPr>
          <w:i w:val="0"/>
          <w:u w:val="none"/>
        </w:rPr>
        <w:t xml:space="preserve"> I campioni, infatti, sono stati adattati dal </w:t>
      </w:r>
      <w:r w:rsidRPr="00E40E0B">
        <w:rPr>
          <w:u w:val="none"/>
        </w:rPr>
        <w:t>tool</w:t>
      </w:r>
      <w:r>
        <w:rPr>
          <w:i w:val="0"/>
          <w:u w:val="none"/>
        </w:rPr>
        <w:t xml:space="preserve"> stesso, mediante apposito </w:t>
      </w:r>
      <w:proofErr w:type="spellStart"/>
      <w:r w:rsidRPr="00E40E0B">
        <w:rPr>
          <w:u w:val="none"/>
        </w:rPr>
        <w:t>trimming</w:t>
      </w:r>
      <w:proofErr w:type="spellEnd"/>
      <w:r>
        <w:rPr>
          <w:i w:val="0"/>
          <w:u w:val="none"/>
        </w:rPr>
        <w:t xml:space="preserve"> e scarto delle sequenze di qualità inferiore ai criteri prestabiliti.  In seguito</w:t>
      </w:r>
      <w:r w:rsidRPr="00B81839">
        <w:rPr>
          <w:i w:val="0"/>
          <w:u w:val="none"/>
        </w:rPr>
        <w:t xml:space="preserve"> </w:t>
      </w:r>
      <w:r>
        <w:rPr>
          <w:i w:val="0"/>
          <w:u w:val="none"/>
        </w:rPr>
        <w:t>(</w:t>
      </w:r>
      <w:r w:rsidRPr="00B81839">
        <w:rPr>
          <w:i w:val="0"/>
          <w:u w:val="none"/>
        </w:rPr>
        <w:fldChar w:fldCharType="begin"/>
      </w:r>
      <w:r w:rsidRPr="00B81839">
        <w:rPr>
          <w:i w:val="0"/>
          <w:u w:val="none"/>
        </w:rPr>
        <w:instrText xml:space="preserve"> REF _Ref145943798 \h  \* MERGEFORMAT </w:instrText>
      </w:r>
      <w:r w:rsidRPr="00B81839">
        <w:rPr>
          <w:i w:val="0"/>
          <w:u w:val="none"/>
        </w:rPr>
      </w:r>
      <w:r w:rsidRPr="00B81839">
        <w:rPr>
          <w:i w:val="0"/>
          <w:u w:val="none"/>
        </w:rPr>
        <w:fldChar w:fldCharType="separate"/>
      </w:r>
      <w:r w:rsidR="00327811" w:rsidRPr="00327811">
        <w:rPr>
          <w:i w:val="0"/>
          <w:u w:val="none"/>
        </w:rPr>
        <w:t xml:space="preserve">Figura </w:t>
      </w:r>
      <w:r w:rsidR="00327811" w:rsidRPr="00327811">
        <w:rPr>
          <w:i w:val="0"/>
          <w:noProof/>
          <w:u w:val="none"/>
        </w:rPr>
        <w:t>2</w:t>
      </w:r>
      <w:r w:rsidRPr="00B81839">
        <w:rPr>
          <w:i w:val="0"/>
          <w:u w:val="none"/>
        </w:rPr>
        <w:fldChar w:fldCharType="end"/>
      </w:r>
      <w:r>
        <w:rPr>
          <w:i w:val="0"/>
          <w:u w:val="none"/>
        </w:rPr>
        <w:t>,</w:t>
      </w:r>
      <w:r w:rsidRPr="00B81839">
        <w:rPr>
          <w:i w:val="0"/>
          <w:u w:val="none"/>
        </w:rPr>
        <w:t xml:space="preserve"> </w:t>
      </w:r>
      <w:r w:rsidRPr="00B81839">
        <w:rPr>
          <w:i w:val="0"/>
          <w:u w:val="none"/>
        </w:rPr>
        <w:fldChar w:fldCharType="begin"/>
      </w:r>
      <w:r w:rsidRPr="00B81839">
        <w:rPr>
          <w:i w:val="0"/>
          <w:u w:val="none"/>
        </w:rPr>
        <w:instrText xml:space="preserve"> REF _Ref145943805 \h  \* MERGEFORMAT </w:instrText>
      </w:r>
      <w:r w:rsidRPr="00B81839">
        <w:rPr>
          <w:i w:val="0"/>
          <w:u w:val="none"/>
        </w:rPr>
      </w:r>
      <w:r w:rsidRPr="00B81839">
        <w:rPr>
          <w:i w:val="0"/>
          <w:u w:val="none"/>
        </w:rPr>
        <w:fldChar w:fldCharType="separate"/>
      </w:r>
      <w:r w:rsidR="00327811" w:rsidRPr="00327811">
        <w:rPr>
          <w:i w:val="0"/>
          <w:u w:val="none"/>
        </w:rPr>
        <w:t xml:space="preserve">Figura </w:t>
      </w:r>
      <w:r w:rsidR="00327811" w:rsidRPr="00327811">
        <w:rPr>
          <w:i w:val="0"/>
          <w:noProof/>
          <w:u w:val="none"/>
        </w:rPr>
        <w:t>3</w:t>
      </w:r>
      <w:r w:rsidRPr="00B81839">
        <w:rPr>
          <w:i w:val="0"/>
          <w:u w:val="none"/>
        </w:rPr>
        <w:fldChar w:fldCharType="end"/>
      </w:r>
      <w:r>
        <w:rPr>
          <w:i w:val="0"/>
          <w:u w:val="none"/>
        </w:rPr>
        <w:t xml:space="preserve"> e</w:t>
      </w:r>
      <w:r w:rsidRPr="00B81839">
        <w:rPr>
          <w:i w:val="0"/>
          <w:u w:val="none"/>
        </w:rPr>
        <w:t xml:space="preserve"> </w:t>
      </w:r>
      <w:r w:rsidRPr="00B81839">
        <w:rPr>
          <w:i w:val="0"/>
          <w:u w:val="none"/>
        </w:rPr>
        <w:fldChar w:fldCharType="begin"/>
      </w:r>
      <w:r w:rsidRPr="00B81839">
        <w:rPr>
          <w:i w:val="0"/>
          <w:u w:val="none"/>
        </w:rPr>
        <w:instrText xml:space="preserve"> REF _Ref145943808 \h  \* MERGEFORMAT </w:instrText>
      </w:r>
      <w:r w:rsidRPr="00B81839">
        <w:rPr>
          <w:i w:val="0"/>
          <w:u w:val="none"/>
        </w:rPr>
      </w:r>
      <w:r w:rsidRPr="00B81839">
        <w:rPr>
          <w:i w:val="0"/>
          <w:u w:val="none"/>
        </w:rPr>
        <w:fldChar w:fldCharType="separate"/>
      </w:r>
      <w:r w:rsidR="00327811" w:rsidRPr="00327811">
        <w:rPr>
          <w:i w:val="0"/>
          <w:u w:val="none"/>
        </w:rPr>
        <w:t xml:space="preserve">Figura </w:t>
      </w:r>
      <w:r w:rsidR="00327811" w:rsidRPr="00327811">
        <w:rPr>
          <w:i w:val="0"/>
          <w:noProof/>
          <w:u w:val="none"/>
        </w:rPr>
        <w:t>4</w:t>
      </w:r>
      <w:r w:rsidRPr="00B81839">
        <w:rPr>
          <w:i w:val="0"/>
          <w:u w:val="none"/>
        </w:rPr>
        <w:fldChar w:fldCharType="end"/>
      </w:r>
      <w:r>
        <w:rPr>
          <w:i w:val="0"/>
          <w:u w:val="none"/>
        </w:rPr>
        <w:t xml:space="preserve">) è stato riportato un esempio di report </w:t>
      </w:r>
      <w:proofErr w:type="spellStart"/>
      <w:r>
        <w:rPr>
          <w:i w:val="0"/>
          <w:u w:val="none"/>
        </w:rPr>
        <w:t>FastQC</w:t>
      </w:r>
      <w:proofErr w:type="spellEnd"/>
      <w:r>
        <w:rPr>
          <w:i w:val="0"/>
          <w:u w:val="none"/>
        </w:rPr>
        <w:t xml:space="preserve"> di un campione con qualità accettabile.</w:t>
      </w:r>
    </w:p>
    <w:p w14:paraId="2090737B" w14:textId="77777777" w:rsidR="00C94783" w:rsidRDefault="00C94783" w:rsidP="00552DB3">
      <w:pPr>
        <w:jc w:val="center"/>
      </w:pPr>
      <w:r>
        <w:rPr>
          <w:noProof/>
        </w:rPr>
        <w:drawing>
          <wp:inline distT="0" distB="0" distL="0" distR="0" wp14:anchorId="6380FB3C" wp14:editId="62260DEF">
            <wp:extent cx="4755522" cy="29946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8734" r="-1767"/>
                    <a:stretch/>
                  </pic:blipFill>
                  <pic:spPr bwMode="auto">
                    <a:xfrm>
                      <a:off x="0" y="0"/>
                      <a:ext cx="4761909" cy="2998682"/>
                    </a:xfrm>
                    <a:prstGeom prst="rect">
                      <a:avLst/>
                    </a:prstGeom>
                    <a:noFill/>
                    <a:ln>
                      <a:noFill/>
                    </a:ln>
                    <a:extLst>
                      <a:ext uri="{53640926-AAD7-44D8-BBD7-CCE9431645EC}">
                        <a14:shadowObscured xmlns:a14="http://schemas.microsoft.com/office/drawing/2010/main"/>
                      </a:ext>
                    </a:extLst>
                  </pic:spPr>
                </pic:pic>
              </a:graphicData>
            </a:graphic>
          </wp:inline>
        </w:drawing>
      </w:r>
    </w:p>
    <w:p w14:paraId="60AAEC74" w14:textId="1A1AB39C" w:rsidR="00C94783" w:rsidRDefault="00C94783" w:rsidP="00C94783">
      <w:pPr>
        <w:pStyle w:val="Didascalia"/>
      </w:pPr>
      <w:bookmarkStart w:id="167" w:name="_Ref145943798"/>
      <w:bookmarkStart w:id="168" w:name="_Toc145945644"/>
      <w:bookmarkStart w:id="169" w:name="_Toc146093442"/>
      <w:r>
        <w:t xml:space="preserve">Figura </w:t>
      </w:r>
      <w:r w:rsidR="00073F7E">
        <w:fldChar w:fldCharType="begin"/>
      </w:r>
      <w:r w:rsidR="00073F7E">
        <w:instrText xml:space="preserve"> SEQ Figura \* ARABIC </w:instrText>
      </w:r>
      <w:r w:rsidR="00073F7E">
        <w:fldChar w:fldCharType="separate"/>
      </w:r>
      <w:r w:rsidR="00327811">
        <w:rPr>
          <w:noProof/>
        </w:rPr>
        <w:t>2</w:t>
      </w:r>
      <w:r w:rsidR="00073F7E">
        <w:rPr>
          <w:noProof/>
        </w:rPr>
        <w:fldChar w:fldCharType="end"/>
      </w:r>
      <w:bookmarkEnd w:id="167"/>
      <w:r>
        <w:t xml:space="preserve"> – Per base </w:t>
      </w:r>
      <w:proofErr w:type="spellStart"/>
      <w:r>
        <w:t>sequence</w:t>
      </w:r>
      <w:proofErr w:type="spellEnd"/>
      <w:r>
        <w:t xml:space="preserve"> </w:t>
      </w:r>
      <w:proofErr w:type="spellStart"/>
      <w:r>
        <w:t>quality</w:t>
      </w:r>
      <w:bookmarkEnd w:id="168"/>
      <w:bookmarkEnd w:id="169"/>
      <w:proofErr w:type="spellEnd"/>
    </w:p>
    <w:p w14:paraId="183E15E1" w14:textId="77777777" w:rsidR="00C94783" w:rsidRDefault="00C94783" w:rsidP="00552DB3">
      <w:pPr>
        <w:jc w:val="center"/>
      </w:pPr>
      <w:r>
        <w:rPr>
          <w:noProof/>
        </w:rPr>
        <w:drawing>
          <wp:inline distT="0" distB="0" distL="0" distR="0" wp14:anchorId="515B4CD0" wp14:editId="499E2BE6">
            <wp:extent cx="4221480" cy="2892271"/>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7390" r="-1461"/>
                    <a:stretch/>
                  </pic:blipFill>
                  <pic:spPr bwMode="auto">
                    <a:xfrm>
                      <a:off x="0" y="0"/>
                      <a:ext cx="4233445" cy="2900468"/>
                    </a:xfrm>
                    <a:prstGeom prst="rect">
                      <a:avLst/>
                    </a:prstGeom>
                    <a:noFill/>
                    <a:ln>
                      <a:noFill/>
                    </a:ln>
                    <a:extLst>
                      <a:ext uri="{53640926-AAD7-44D8-BBD7-CCE9431645EC}">
                        <a14:shadowObscured xmlns:a14="http://schemas.microsoft.com/office/drawing/2010/main"/>
                      </a:ext>
                    </a:extLst>
                  </pic:spPr>
                </pic:pic>
              </a:graphicData>
            </a:graphic>
          </wp:inline>
        </w:drawing>
      </w:r>
    </w:p>
    <w:p w14:paraId="20DA1642" w14:textId="501A3677" w:rsidR="00C94783" w:rsidRDefault="00C94783" w:rsidP="00C94783">
      <w:pPr>
        <w:pStyle w:val="Didascalia"/>
      </w:pPr>
      <w:bookmarkStart w:id="170" w:name="_Ref145943805"/>
      <w:bookmarkStart w:id="171" w:name="_Toc145945645"/>
      <w:bookmarkStart w:id="172" w:name="_Toc146093443"/>
      <w:r>
        <w:t xml:space="preserve">Figura </w:t>
      </w:r>
      <w:r w:rsidR="00073F7E">
        <w:fldChar w:fldCharType="begin"/>
      </w:r>
      <w:r w:rsidR="00073F7E">
        <w:instrText xml:space="preserve"> SEQ Figura \* ARABIC </w:instrText>
      </w:r>
      <w:r w:rsidR="00073F7E">
        <w:fldChar w:fldCharType="separate"/>
      </w:r>
      <w:r w:rsidR="00327811">
        <w:rPr>
          <w:noProof/>
        </w:rPr>
        <w:t>3</w:t>
      </w:r>
      <w:r w:rsidR="00073F7E">
        <w:rPr>
          <w:noProof/>
        </w:rPr>
        <w:fldChar w:fldCharType="end"/>
      </w:r>
      <w:bookmarkEnd w:id="170"/>
      <w:r>
        <w:t xml:space="preserve"> – Per </w:t>
      </w:r>
      <w:proofErr w:type="spellStart"/>
      <w:r>
        <w:t>sequence</w:t>
      </w:r>
      <w:proofErr w:type="spellEnd"/>
      <w:r>
        <w:t xml:space="preserve"> </w:t>
      </w:r>
      <w:proofErr w:type="spellStart"/>
      <w:r>
        <w:t>quality</w:t>
      </w:r>
      <w:proofErr w:type="spellEnd"/>
      <w:r>
        <w:t xml:space="preserve"> scores</w:t>
      </w:r>
      <w:bookmarkEnd w:id="171"/>
      <w:bookmarkEnd w:id="172"/>
    </w:p>
    <w:p w14:paraId="69949A52" w14:textId="2BD5D6D5" w:rsidR="00C94783" w:rsidRDefault="00C94783" w:rsidP="00552DB3">
      <w:pPr>
        <w:jc w:val="center"/>
      </w:pPr>
      <w:r>
        <w:rPr>
          <w:noProof/>
        </w:rPr>
        <w:lastRenderedPageBreak/>
        <w:drawing>
          <wp:inline distT="0" distB="0" distL="0" distR="0" wp14:anchorId="00A26713" wp14:editId="158707B8">
            <wp:extent cx="4411980" cy="28956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8276" r="-879" b="4441"/>
                    <a:stretch/>
                  </pic:blipFill>
                  <pic:spPr bwMode="auto">
                    <a:xfrm>
                      <a:off x="0" y="0"/>
                      <a:ext cx="441198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04F12C69" w14:textId="4034C965" w:rsidR="00C94783" w:rsidRPr="009017C4" w:rsidRDefault="00C94783" w:rsidP="00C94783">
      <w:pPr>
        <w:pStyle w:val="Didascalia"/>
      </w:pPr>
      <w:bookmarkStart w:id="173" w:name="_Ref145943808"/>
      <w:bookmarkStart w:id="174" w:name="_Toc145945646"/>
      <w:bookmarkStart w:id="175" w:name="_Toc146093444"/>
      <w:r>
        <w:t xml:space="preserve">Figura </w:t>
      </w:r>
      <w:r w:rsidR="00073F7E">
        <w:fldChar w:fldCharType="begin"/>
      </w:r>
      <w:r w:rsidR="00073F7E">
        <w:instrText xml:space="preserve"> SEQ Figura \* ARABIC </w:instrText>
      </w:r>
      <w:r w:rsidR="00073F7E">
        <w:fldChar w:fldCharType="separate"/>
      </w:r>
      <w:r w:rsidR="00327811">
        <w:rPr>
          <w:noProof/>
        </w:rPr>
        <w:t>4</w:t>
      </w:r>
      <w:r w:rsidR="00073F7E">
        <w:rPr>
          <w:noProof/>
        </w:rPr>
        <w:fldChar w:fldCharType="end"/>
      </w:r>
      <w:bookmarkEnd w:id="173"/>
      <w:r>
        <w:t xml:space="preserve"> – </w:t>
      </w:r>
      <w:proofErr w:type="spellStart"/>
      <w:r>
        <w:t>Sequence</w:t>
      </w:r>
      <w:proofErr w:type="spellEnd"/>
      <w:r>
        <w:t xml:space="preserve"> </w:t>
      </w:r>
      <w:proofErr w:type="spellStart"/>
      <w:r>
        <w:t>Length</w:t>
      </w:r>
      <w:proofErr w:type="spellEnd"/>
      <w:r>
        <w:t xml:space="preserve"> </w:t>
      </w:r>
      <w:proofErr w:type="spellStart"/>
      <w:r>
        <w:t>Dostribution</w:t>
      </w:r>
      <w:bookmarkEnd w:id="174"/>
      <w:bookmarkEnd w:id="175"/>
      <w:proofErr w:type="spellEnd"/>
    </w:p>
    <w:p w14:paraId="33416BD9" w14:textId="77777777" w:rsidR="00C94783" w:rsidRDefault="00C94783" w:rsidP="00C94783">
      <w:pPr>
        <w:pStyle w:val="Titolo4"/>
      </w:pPr>
      <w:bookmarkStart w:id="176" w:name="_Toc145945706"/>
      <w:bookmarkStart w:id="177" w:name="_Toc146100595"/>
      <w:r>
        <w:t>G</w:t>
      </w:r>
      <w:r w:rsidRPr="00004A4F">
        <w:t>enerazione del report di caratterizzazione</w:t>
      </w:r>
      <w:bookmarkEnd w:id="176"/>
      <w:bookmarkEnd w:id="177"/>
    </w:p>
    <w:p w14:paraId="6FD3240B" w14:textId="7FC4CD4B" w:rsidR="00C94783" w:rsidRDefault="00C94783" w:rsidP="00C94783">
      <w:r>
        <w:t xml:space="preserve">In seguito al caricamento dei file </w:t>
      </w:r>
      <w:proofErr w:type="spellStart"/>
      <w:r>
        <w:t>fastq</w:t>
      </w:r>
      <w:proofErr w:type="spellEnd"/>
      <w:r>
        <w:t xml:space="preserve"> R1 e R2, per ciascun campione analizzato, su </w:t>
      </w:r>
      <w:proofErr w:type="spellStart"/>
      <w:r w:rsidRPr="00613EE4">
        <w:t>Genome</w:t>
      </w:r>
      <w:proofErr w:type="spellEnd"/>
      <w:r w:rsidRPr="00613EE4">
        <w:t xml:space="preserve"> Detective </w:t>
      </w:r>
      <w:r w:rsidRPr="00CA57D6">
        <w:t>Platform (</w:t>
      </w:r>
      <w:hyperlink r:id="rId19" w:history="1">
        <w:r w:rsidRPr="00CA57D6">
          <w:rPr>
            <w:rStyle w:val="Collegamentoipertestuale"/>
            <w:color w:val="auto"/>
            <w:u w:val="none"/>
          </w:rPr>
          <w:t>https://www.genomedetective.com/db/ui/submit</w:t>
        </w:r>
      </w:hyperlink>
      <w:r w:rsidRPr="00CA57D6">
        <w:t>),</w:t>
      </w:r>
      <w:r w:rsidRPr="00613EE4">
        <w:t xml:space="preserve"> </w:t>
      </w:r>
      <w:r>
        <w:t>selezionando il protocollo “</w:t>
      </w:r>
      <w:r w:rsidRPr="00613EE4">
        <w:t xml:space="preserve">Default </w:t>
      </w:r>
      <w:proofErr w:type="spellStart"/>
      <w:r w:rsidRPr="00613EE4">
        <w:t>Viral</w:t>
      </w:r>
      <w:proofErr w:type="spellEnd"/>
      <w:r w:rsidRPr="00613EE4">
        <w:t xml:space="preserve"> Analysis</w:t>
      </w:r>
      <w:r>
        <w:t>” e la tecnologia di sequenziamento “</w:t>
      </w:r>
      <w:r w:rsidRPr="00613EE4">
        <w:t>Illumina PE</w:t>
      </w:r>
      <w:r>
        <w:t xml:space="preserve"> (</w:t>
      </w:r>
      <w:proofErr w:type="spellStart"/>
      <w:r>
        <w:t>Paired</w:t>
      </w:r>
      <w:proofErr w:type="spellEnd"/>
      <w:r>
        <w:t>-End)” è stata fatta partire l’analisi.</w:t>
      </w:r>
    </w:p>
    <w:p w14:paraId="121AAD64" w14:textId="49648D1B" w:rsidR="00C94783" w:rsidRDefault="00C94783" w:rsidP="00C94783">
      <w:r>
        <w:t xml:space="preserve">La piattaforma genera, infine, un report con gli specifici dettagli relativi a: qualità delle </w:t>
      </w:r>
      <w:proofErr w:type="spellStart"/>
      <w:r>
        <w:t>reads</w:t>
      </w:r>
      <w:proofErr w:type="spellEnd"/>
      <w:r>
        <w:t>, identificazioni di specie e tipi e relative sequenze. In seguito</w:t>
      </w:r>
      <w:r w:rsidR="0074157C">
        <w:t>,</w:t>
      </w:r>
      <w:r>
        <w:t xml:space="preserve"> è riportato l’esito delle identificazioni di un campione con i relativi parametri, quali numero di </w:t>
      </w:r>
      <w:proofErr w:type="spellStart"/>
      <w:r>
        <w:t>resds</w:t>
      </w:r>
      <w:proofErr w:type="spellEnd"/>
      <w:r>
        <w:t>, coverage e % di identità (</w:t>
      </w:r>
      <w:r>
        <w:fldChar w:fldCharType="begin"/>
      </w:r>
      <w:r>
        <w:instrText xml:space="preserve"> REF _Ref145945554 \h </w:instrText>
      </w:r>
      <w:r>
        <w:fldChar w:fldCharType="separate"/>
      </w:r>
      <w:r w:rsidR="00327811">
        <w:t xml:space="preserve">Figura </w:t>
      </w:r>
      <w:r w:rsidR="00327811">
        <w:rPr>
          <w:noProof/>
        </w:rPr>
        <w:t>5</w:t>
      </w:r>
      <w:r>
        <w:fldChar w:fldCharType="end"/>
      </w:r>
      <w:r>
        <w:t>).</w:t>
      </w:r>
    </w:p>
    <w:p w14:paraId="247A7E51" w14:textId="77777777" w:rsidR="00C94783" w:rsidRDefault="00C94783" w:rsidP="00552DB3">
      <w:pPr>
        <w:jc w:val="center"/>
      </w:pPr>
      <w:r>
        <w:rPr>
          <w:noProof/>
        </w:rPr>
        <w:drawing>
          <wp:inline distT="0" distB="0" distL="0" distR="0" wp14:anchorId="7C539EB4" wp14:editId="2EFC5002">
            <wp:extent cx="5219700" cy="2110718"/>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2110718"/>
                    </a:xfrm>
                    <a:prstGeom prst="rect">
                      <a:avLst/>
                    </a:prstGeom>
                    <a:noFill/>
                    <a:ln>
                      <a:noFill/>
                    </a:ln>
                  </pic:spPr>
                </pic:pic>
              </a:graphicData>
            </a:graphic>
          </wp:inline>
        </w:drawing>
      </w:r>
    </w:p>
    <w:p w14:paraId="0A4CAA9E" w14:textId="396E1BE4" w:rsidR="00C94783" w:rsidRPr="00613EE4" w:rsidRDefault="00C94783" w:rsidP="00C94783">
      <w:pPr>
        <w:pStyle w:val="Didascalia"/>
      </w:pPr>
      <w:bookmarkStart w:id="178" w:name="_Ref145945554"/>
      <w:bookmarkStart w:id="179" w:name="_Toc145945647"/>
      <w:bookmarkStart w:id="180" w:name="_Toc146093445"/>
      <w:r>
        <w:t xml:space="preserve">Figura </w:t>
      </w:r>
      <w:r w:rsidR="00073F7E">
        <w:fldChar w:fldCharType="begin"/>
      </w:r>
      <w:r w:rsidR="00073F7E">
        <w:instrText xml:space="preserve"> SEQ Figura \* ARABIC </w:instrText>
      </w:r>
      <w:r w:rsidR="00073F7E">
        <w:fldChar w:fldCharType="separate"/>
      </w:r>
      <w:r w:rsidR="00327811">
        <w:rPr>
          <w:noProof/>
        </w:rPr>
        <w:t>5</w:t>
      </w:r>
      <w:r w:rsidR="00073F7E">
        <w:rPr>
          <w:noProof/>
        </w:rPr>
        <w:fldChar w:fldCharType="end"/>
      </w:r>
      <w:bookmarkEnd w:id="178"/>
      <w:r>
        <w:t xml:space="preserve"> – Identificazioni di specie virali rilevate in un campione di refluo analizzato</w:t>
      </w:r>
      <w:bookmarkEnd w:id="179"/>
      <w:bookmarkEnd w:id="180"/>
    </w:p>
    <w:p w14:paraId="333E5833" w14:textId="67C8DBBC" w:rsidR="00E12AAF" w:rsidRDefault="00C94783" w:rsidP="00C94783">
      <w:pPr>
        <w:spacing w:after="0" w:line="240" w:lineRule="auto"/>
      </w:pPr>
      <w:r>
        <w:lastRenderedPageBreak/>
        <w:br w:type="page"/>
      </w:r>
    </w:p>
    <w:p w14:paraId="688A3465" w14:textId="5D984A95" w:rsidR="00695B33" w:rsidRDefault="00E12AAF" w:rsidP="00E12AAF">
      <w:pPr>
        <w:pStyle w:val="Titolo2"/>
      </w:pPr>
      <w:bookmarkStart w:id="181" w:name="_Toc146100596"/>
      <w:r>
        <w:lastRenderedPageBreak/>
        <w:t>STATISTICA</w:t>
      </w:r>
      <w:bookmarkEnd w:id="181"/>
    </w:p>
    <w:p w14:paraId="2C6954B5" w14:textId="77777777" w:rsidR="00881C10" w:rsidRDefault="00881C10" w:rsidP="00881C10"/>
    <w:p w14:paraId="311492E8" w14:textId="5F772704" w:rsidR="00881C10" w:rsidRDefault="00881C10">
      <w:pPr>
        <w:spacing w:after="0" w:line="240" w:lineRule="auto"/>
        <w:jc w:val="left"/>
      </w:pPr>
      <w:r>
        <w:br w:type="page"/>
      </w:r>
    </w:p>
    <w:p w14:paraId="54FA712B" w14:textId="77777777" w:rsidR="00BA041C" w:rsidRDefault="00BA041C" w:rsidP="007728C2">
      <w:pPr>
        <w:pStyle w:val="Titolo1"/>
        <w:rPr>
          <w:lang w:val="it-IT"/>
        </w:rPr>
      </w:pPr>
      <w:bookmarkStart w:id="182" w:name="_Toc146100597"/>
      <w:r w:rsidRPr="003B24A8">
        <w:rPr>
          <w:lang w:val="it-IT"/>
        </w:rPr>
        <w:lastRenderedPageBreak/>
        <w:t>Risultati</w:t>
      </w:r>
      <w:bookmarkEnd w:id="182"/>
    </w:p>
    <w:p w14:paraId="54EB7E1F" w14:textId="225787EE" w:rsidR="00983905" w:rsidRDefault="00983905" w:rsidP="00983905">
      <w:pPr>
        <w:pStyle w:val="Titolo2"/>
        <w:rPr>
          <w:noProof/>
        </w:rPr>
      </w:pPr>
      <w:bookmarkStart w:id="183" w:name="_Toc146100598"/>
      <w:r w:rsidRPr="001F64A3">
        <w:rPr>
          <w:noProof/>
        </w:rPr>
        <w:t>Reazioni di one-step real-time RT-PCR</w:t>
      </w:r>
      <w:bookmarkEnd w:id="183"/>
    </w:p>
    <w:p w14:paraId="1417789D" w14:textId="3E6E3F14" w:rsidR="00C636D8" w:rsidRDefault="00C636D8" w:rsidP="00C636D8">
      <w:r w:rsidRPr="003B24A8">
        <w:t>L</w:t>
      </w:r>
      <w:r>
        <w:t>e</w:t>
      </w:r>
      <w:r w:rsidRPr="003B24A8">
        <w:t xml:space="preserve"> prov</w:t>
      </w:r>
      <w:r>
        <w:t>e</w:t>
      </w:r>
      <w:r w:rsidRPr="003B24A8">
        <w:t xml:space="preserve"> </w:t>
      </w:r>
      <w:r>
        <w:t>sono</w:t>
      </w:r>
      <w:r w:rsidRPr="003B24A8">
        <w:t xml:space="preserve"> stat</w:t>
      </w:r>
      <w:r>
        <w:t>e</w:t>
      </w:r>
      <w:r w:rsidRPr="003B24A8">
        <w:t xml:space="preserve"> considerat</w:t>
      </w:r>
      <w:r>
        <w:t>e</w:t>
      </w:r>
      <w:r w:rsidRPr="003B24A8">
        <w:t xml:space="preserve"> valid</w:t>
      </w:r>
      <w:r>
        <w:t>e dal momento che</w:t>
      </w:r>
      <w:r w:rsidRPr="003B24A8">
        <w:t xml:space="preserve"> tutti i controlli </w:t>
      </w:r>
      <w:r w:rsidR="00B26BD9">
        <w:t xml:space="preserve">delle reazioni </w:t>
      </w:r>
      <w:r w:rsidR="000F5C6D">
        <w:t xml:space="preserve">hanno </w:t>
      </w:r>
      <w:r w:rsidRPr="003B24A8">
        <w:t>manifesta</w:t>
      </w:r>
      <w:r w:rsidR="000F5C6D">
        <w:t>t</w:t>
      </w:r>
      <w:r w:rsidRPr="003B24A8">
        <w:t xml:space="preserve">o il comportamento </w:t>
      </w:r>
      <w:r>
        <w:t xml:space="preserve">atteso </w:t>
      </w:r>
      <w:r w:rsidR="00B26BD9">
        <w:t>ed il controllo di processo</w:t>
      </w:r>
      <w:r w:rsidR="0075248D">
        <w:t xml:space="preserve"> (</w:t>
      </w:r>
      <w:proofErr w:type="spellStart"/>
      <w:r w:rsidR="0075248D">
        <w:t>m</w:t>
      </w:r>
      <w:r w:rsidR="0075248D">
        <w:t>engovirus</w:t>
      </w:r>
      <w:proofErr w:type="spellEnd"/>
      <w:r w:rsidR="0075248D">
        <w:t>)</w:t>
      </w:r>
      <w:r w:rsidR="00B26BD9">
        <w:t xml:space="preserve"> è risultato accettabile per tutti i campioni (</w:t>
      </w:r>
      <w:r w:rsidR="00B26BD9" w:rsidRPr="003B24A8">
        <w:t xml:space="preserve">efficienza di </w:t>
      </w:r>
      <w:r w:rsidR="0075248D">
        <w:t>recupero</w:t>
      </w:r>
      <w:r w:rsidR="00B26BD9" w:rsidRPr="003B24A8">
        <w:t xml:space="preserve"> </w:t>
      </w:r>
      <w:r w:rsidR="00B26BD9" w:rsidRPr="003B24A8">
        <w:rPr>
          <w:sz w:val="22"/>
        </w:rPr>
        <w:t xml:space="preserve">&gt; </w:t>
      </w:r>
      <w:r w:rsidR="00B26BD9">
        <w:rPr>
          <w:sz w:val="22"/>
        </w:rPr>
        <w:t>1</w:t>
      </w:r>
      <w:r w:rsidR="00B26BD9" w:rsidRPr="003B24A8">
        <w:rPr>
          <w:sz w:val="22"/>
        </w:rPr>
        <w:t>%</w:t>
      </w:r>
      <w:r w:rsidR="00B26BD9">
        <w:rPr>
          <w:sz w:val="22"/>
        </w:rPr>
        <w:t>)</w:t>
      </w:r>
      <w:r w:rsidR="00DE6364">
        <w:rPr>
          <w:sz w:val="22"/>
        </w:rPr>
        <w:t>.</w:t>
      </w:r>
    </w:p>
    <w:p w14:paraId="782B2E66" w14:textId="29AE5B29" w:rsidR="00983905" w:rsidRDefault="007348CB" w:rsidP="00983905">
      <w:r>
        <w:t>La r</w:t>
      </w:r>
      <w:r w:rsidRPr="007348CB">
        <w:t xml:space="preserve">ilevazione di </w:t>
      </w:r>
      <w:r>
        <w:t>e</w:t>
      </w:r>
      <w:r w:rsidRPr="007348CB">
        <w:t xml:space="preserve">nterovirus mediante </w:t>
      </w:r>
      <w:r w:rsidR="005F4894">
        <w:t>o</w:t>
      </w:r>
      <w:r w:rsidR="00E703E7" w:rsidRPr="003B24A8">
        <w:t>ne-</w:t>
      </w:r>
      <w:r w:rsidR="005F4894">
        <w:t>s</w:t>
      </w:r>
      <w:r w:rsidR="00E703E7" w:rsidRPr="003B24A8">
        <w:t xml:space="preserve">tep </w:t>
      </w:r>
      <w:r w:rsidR="005F4894">
        <w:t>r</w:t>
      </w:r>
      <w:r w:rsidR="00E703E7" w:rsidRPr="003B24A8">
        <w:t xml:space="preserve">eal-time </w:t>
      </w:r>
      <w:r w:rsidR="00E703E7">
        <w:t>RT-</w:t>
      </w:r>
      <w:r w:rsidR="00E703E7" w:rsidRPr="003B24A8">
        <w:t>PCR</w:t>
      </w:r>
      <w:r w:rsidRPr="007348CB">
        <w:t xml:space="preserve"> di screening</w:t>
      </w:r>
      <w:r w:rsidR="00435DC5">
        <w:t xml:space="preserve"> ha evidenziato gli e</w:t>
      </w:r>
      <w:r w:rsidR="004564DA">
        <w:t>s</w:t>
      </w:r>
      <w:r w:rsidR="00435DC5">
        <w:t xml:space="preserve">iti riportati in </w:t>
      </w:r>
      <w:r w:rsidR="000E5E2D">
        <w:fldChar w:fldCharType="begin"/>
      </w:r>
      <w:r w:rsidR="000E5E2D">
        <w:instrText xml:space="preserve"> REF _Ref146099451 \h </w:instrText>
      </w:r>
      <w:r w:rsidR="000E5E2D">
        <w:fldChar w:fldCharType="separate"/>
      </w:r>
      <w:r w:rsidR="000E5E2D" w:rsidRPr="002770CF">
        <w:t xml:space="preserve">Tabella </w:t>
      </w:r>
      <w:r w:rsidR="000E5E2D" w:rsidRPr="002770CF">
        <w:rPr>
          <w:noProof/>
        </w:rPr>
        <w:t>33</w:t>
      </w:r>
      <w:r w:rsidR="000E5E2D">
        <w:fldChar w:fldCharType="end"/>
      </w:r>
      <w:r w:rsidR="004564DA">
        <w:t>, ovvero una positività riscontata in 89 campioni</w:t>
      </w:r>
      <w:r w:rsidR="00A22922">
        <w:t xml:space="preserve"> su 305 totali testati</w:t>
      </w:r>
      <w:r w:rsidR="007D32E1">
        <w:t>.</w:t>
      </w:r>
    </w:p>
    <w:tbl>
      <w:tblPr>
        <w:tblW w:w="7083" w:type="dxa"/>
        <w:jc w:val="center"/>
        <w:tblCellMar>
          <w:left w:w="70" w:type="dxa"/>
          <w:right w:w="70" w:type="dxa"/>
        </w:tblCellMar>
        <w:tblLook w:val="04A0" w:firstRow="1" w:lastRow="0" w:firstColumn="1" w:lastColumn="0" w:noHBand="0" w:noVBand="1"/>
      </w:tblPr>
      <w:tblGrid>
        <w:gridCol w:w="2689"/>
        <w:gridCol w:w="1559"/>
        <w:gridCol w:w="1559"/>
        <w:gridCol w:w="1276"/>
      </w:tblGrid>
      <w:tr w:rsidR="00C8027F" w:rsidRPr="00C8027F" w14:paraId="21144F12" w14:textId="77777777" w:rsidTr="00946505">
        <w:trPr>
          <w:trHeight w:val="312"/>
          <w:jc w:val="center"/>
        </w:trPr>
        <w:tc>
          <w:tcPr>
            <w:tcW w:w="2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96D8C9" w14:textId="77777777" w:rsidR="00C8027F" w:rsidRPr="00C8027F" w:rsidRDefault="00C8027F" w:rsidP="00C8027F">
            <w:pPr>
              <w:spacing w:after="0" w:line="240" w:lineRule="auto"/>
              <w:jc w:val="center"/>
              <w:rPr>
                <w:rFonts w:eastAsia="Times New Roman"/>
                <w:b/>
                <w:bCs/>
                <w:color w:val="000000"/>
                <w:lang w:eastAsia="it-IT"/>
              </w:rPr>
            </w:pPr>
            <w:r w:rsidRPr="00C8027F">
              <w:rPr>
                <w:rFonts w:eastAsia="Times New Roman"/>
                <w:b/>
                <w:bCs/>
                <w:color w:val="000000"/>
                <w:lang w:eastAsia="it-IT"/>
              </w:rPr>
              <w:t>Sito prelievo</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B076AA5" w14:textId="77777777" w:rsidR="00C8027F" w:rsidRPr="00C8027F" w:rsidRDefault="00C8027F" w:rsidP="00C8027F">
            <w:pPr>
              <w:spacing w:after="0" w:line="240" w:lineRule="auto"/>
              <w:jc w:val="center"/>
              <w:rPr>
                <w:rFonts w:eastAsia="Times New Roman"/>
                <w:b/>
                <w:bCs/>
                <w:color w:val="000000"/>
                <w:lang w:eastAsia="it-IT"/>
              </w:rPr>
            </w:pPr>
            <w:r w:rsidRPr="00C8027F">
              <w:rPr>
                <w:rFonts w:eastAsia="Times New Roman"/>
                <w:b/>
                <w:bCs/>
                <w:color w:val="000000"/>
                <w:lang w:eastAsia="it-IT"/>
              </w:rPr>
              <w:t xml:space="preserve">n. campioni esito </w:t>
            </w:r>
            <w:proofErr w:type="spellStart"/>
            <w:r w:rsidRPr="00C8027F">
              <w:rPr>
                <w:rFonts w:eastAsia="Times New Roman"/>
                <w:b/>
                <w:bCs/>
                <w:color w:val="000000"/>
                <w:lang w:eastAsia="it-IT"/>
              </w:rPr>
              <w:t>postivo</w:t>
            </w:r>
            <w:proofErr w:type="spellEnd"/>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92E454" w14:textId="77777777" w:rsidR="00C8027F" w:rsidRPr="00C8027F" w:rsidRDefault="00C8027F" w:rsidP="00C8027F">
            <w:pPr>
              <w:spacing w:after="0" w:line="240" w:lineRule="auto"/>
              <w:jc w:val="center"/>
              <w:rPr>
                <w:rFonts w:eastAsia="Times New Roman"/>
                <w:b/>
                <w:bCs/>
                <w:color w:val="000000"/>
                <w:lang w:eastAsia="it-IT"/>
              </w:rPr>
            </w:pPr>
            <w:r w:rsidRPr="00C8027F">
              <w:rPr>
                <w:rFonts w:eastAsia="Times New Roman"/>
                <w:b/>
                <w:bCs/>
                <w:color w:val="000000"/>
                <w:lang w:eastAsia="it-IT"/>
              </w:rPr>
              <w:t>n. campioni esito negativo</w:t>
            </w:r>
          </w:p>
        </w:tc>
        <w:tc>
          <w:tcPr>
            <w:tcW w:w="1276" w:type="dxa"/>
            <w:tcBorders>
              <w:top w:val="nil"/>
              <w:left w:val="nil"/>
              <w:bottom w:val="nil"/>
              <w:right w:val="nil"/>
            </w:tcBorders>
            <w:shd w:val="clear" w:color="auto" w:fill="auto"/>
            <w:noWrap/>
            <w:vAlign w:val="bottom"/>
            <w:hideMark/>
          </w:tcPr>
          <w:p w14:paraId="3C4E40AF" w14:textId="77777777" w:rsidR="00C8027F" w:rsidRPr="00C8027F" w:rsidRDefault="00C8027F" w:rsidP="00C8027F">
            <w:pPr>
              <w:spacing w:after="0" w:line="240" w:lineRule="auto"/>
              <w:jc w:val="center"/>
              <w:rPr>
                <w:rFonts w:eastAsia="Times New Roman"/>
                <w:b/>
                <w:bCs/>
                <w:color w:val="000000"/>
                <w:lang w:eastAsia="it-IT"/>
              </w:rPr>
            </w:pPr>
          </w:p>
        </w:tc>
      </w:tr>
      <w:tr w:rsidR="00C8027F" w:rsidRPr="00C8027F" w14:paraId="1F4FDD91" w14:textId="77777777" w:rsidTr="00946505">
        <w:trPr>
          <w:trHeight w:val="312"/>
          <w:jc w:val="center"/>
        </w:trPr>
        <w:tc>
          <w:tcPr>
            <w:tcW w:w="2689" w:type="dxa"/>
            <w:vMerge/>
            <w:tcBorders>
              <w:top w:val="single" w:sz="4" w:space="0" w:color="auto"/>
              <w:left w:val="single" w:sz="4" w:space="0" w:color="auto"/>
              <w:bottom w:val="single" w:sz="4" w:space="0" w:color="000000"/>
              <w:right w:val="single" w:sz="4" w:space="0" w:color="auto"/>
            </w:tcBorders>
            <w:vAlign w:val="center"/>
            <w:hideMark/>
          </w:tcPr>
          <w:p w14:paraId="232A22AF" w14:textId="77777777" w:rsidR="00C8027F" w:rsidRPr="00C8027F" w:rsidRDefault="00C8027F" w:rsidP="00C8027F">
            <w:pPr>
              <w:spacing w:after="0" w:line="240" w:lineRule="auto"/>
              <w:jc w:val="left"/>
              <w:rPr>
                <w:rFonts w:eastAsia="Times New Roman"/>
                <w:b/>
                <w:bCs/>
                <w:color w:val="000000"/>
                <w:lang w:eastAsia="it-IT"/>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22814F72" w14:textId="77777777" w:rsidR="00C8027F" w:rsidRPr="00C8027F" w:rsidRDefault="00C8027F" w:rsidP="00C8027F">
            <w:pPr>
              <w:spacing w:after="0" w:line="240" w:lineRule="auto"/>
              <w:jc w:val="left"/>
              <w:rPr>
                <w:rFonts w:eastAsia="Times New Roman"/>
                <w:b/>
                <w:bCs/>
                <w:color w:val="000000"/>
                <w:lang w:eastAsia="it-IT"/>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55D180E9" w14:textId="77777777" w:rsidR="00C8027F" w:rsidRPr="00C8027F" w:rsidRDefault="00C8027F" w:rsidP="00C8027F">
            <w:pPr>
              <w:spacing w:after="0" w:line="240" w:lineRule="auto"/>
              <w:jc w:val="left"/>
              <w:rPr>
                <w:rFonts w:eastAsia="Times New Roman"/>
                <w:b/>
                <w:bCs/>
                <w:color w:val="000000"/>
                <w:lang w:eastAsia="it-IT"/>
              </w:rPr>
            </w:pPr>
          </w:p>
        </w:tc>
        <w:tc>
          <w:tcPr>
            <w:tcW w:w="1276" w:type="dxa"/>
            <w:tcBorders>
              <w:top w:val="nil"/>
              <w:left w:val="nil"/>
              <w:bottom w:val="nil"/>
              <w:right w:val="nil"/>
            </w:tcBorders>
            <w:shd w:val="clear" w:color="auto" w:fill="auto"/>
            <w:noWrap/>
            <w:vAlign w:val="bottom"/>
            <w:hideMark/>
          </w:tcPr>
          <w:p w14:paraId="614B42D5" w14:textId="77777777" w:rsidR="00C8027F" w:rsidRPr="00C8027F" w:rsidRDefault="00C8027F" w:rsidP="00C8027F">
            <w:pPr>
              <w:spacing w:after="0" w:line="240" w:lineRule="auto"/>
              <w:jc w:val="left"/>
              <w:rPr>
                <w:rFonts w:eastAsia="Times New Roman"/>
                <w:sz w:val="20"/>
                <w:szCs w:val="20"/>
                <w:lang w:eastAsia="it-IT"/>
              </w:rPr>
            </w:pPr>
          </w:p>
        </w:tc>
      </w:tr>
      <w:tr w:rsidR="00C8027F" w:rsidRPr="00C8027F" w14:paraId="2474F4F5" w14:textId="77777777" w:rsidTr="00946505">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5F3C4A3"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Depuratore Verziano (BS)</w:t>
            </w:r>
          </w:p>
        </w:tc>
        <w:tc>
          <w:tcPr>
            <w:tcW w:w="1559" w:type="dxa"/>
            <w:tcBorders>
              <w:top w:val="nil"/>
              <w:left w:val="nil"/>
              <w:bottom w:val="single" w:sz="4" w:space="0" w:color="auto"/>
              <w:right w:val="single" w:sz="4" w:space="0" w:color="auto"/>
            </w:tcBorders>
            <w:shd w:val="clear" w:color="auto" w:fill="auto"/>
            <w:vAlign w:val="center"/>
            <w:hideMark/>
          </w:tcPr>
          <w:p w14:paraId="03CB8D91"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46</w:t>
            </w:r>
          </w:p>
        </w:tc>
        <w:tc>
          <w:tcPr>
            <w:tcW w:w="1559" w:type="dxa"/>
            <w:tcBorders>
              <w:top w:val="nil"/>
              <w:left w:val="nil"/>
              <w:bottom w:val="single" w:sz="4" w:space="0" w:color="auto"/>
              <w:right w:val="single" w:sz="4" w:space="0" w:color="auto"/>
            </w:tcBorders>
            <w:shd w:val="clear" w:color="auto" w:fill="auto"/>
            <w:vAlign w:val="center"/>
            <w:hideMark/>
          </w:tcPr>
          <w:p w14:paraId="330299D1"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85</w:t>
            </w:r>
          </w:p>
        </w:tc>
        <w:tc>
          <w:tcPr>
            <w:tcW w:w="1276" w:type="dxa"/>
            <w:tcBorders>
              <w:top w:val="nil"/>
              <w:left w:val="nil"/>
              <w:bottom w:val="nil"/>
              <w:right w:val="nil"/>
            </w:tcBorders>
            <w:shd w:val="clear" w:color="auto" w:fill="auto"/>
            <w:noWrap/>
            <w:vAlign w:val="bottom"/>
            <w:hideMark/>
          </w:tcPr>
          <w:p w14:paraId="05D3ABDD" w14:textId="77777777" w:rsidR="00C8027F" w:rsidRPr="00C8027F" w:rsidRDefault="00C8027F" w:rsidP="00C8027F">
            <w:pPr>
              <w:spacing w:after="0" w:line="240" w:lineRule="auto"/>
              <w:jc w:val="center"/>
              <w:rPr>
                <w:rFonts w:eastAsia="Times New Roman"/>
                <w:color w:val="000000"/>
                <w:lang w:eastAsia="it-IT"/>
              </w:rPr>
            </w:pPr>
          </w:p>
        </w:tc>
      </w:tr>
      <w:tr w:rsidR="00C8027F" w:rsidRPr="00C8027F" w14:paraId="7C56B04A" w14:textId="77777777" w:rsidTr="00946505">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5E63345"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Depuratore Cremona</w:t>
            </w:r>
          </w:p>
        </w:tc>
        <w:tc>
          <w:tcPr>
            <w:tcW w:w="1559" w:type="dxa"/>
            <w:tcBorders>
              <w:top w:val="nil"/>
              <w:left w:val="nil"/>
              <w:bottom w:val="single" w:sz="4" w:space="0" w:color="auto"/>
              <w:right w:val="single" w:sz="4" w:space="0" w:color="auto"/>
            </w:tcBorders>
            <w:shd w:val="clear" w:color="auto" w:fill="auto"/>
            <w:noWrap/>
            <w:vAlign w:val="center"/>
            <w:hideMark/>
          </w:tcPr>
          <w:p w14:paraId="5B49B6DB"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23</w:t>
            </w:r>
          </w:p>
        </w:tc>
        <w:tc>
          <w:tcPr>
            <w:tcW w:w="1559" w:type="dxa"/>
            <w:tcBorders>
              <w:top w:val="nil"/>
              <w:left w:val="nil"/>
              <w:bottom w:val="single" w:sz="4" w:space="0" w:color="auto"/>
              <w:right w:val="single" w:sz="4" w:space="0" w:color="auto"/>
            </w:tcBorders>
            <w:shd w:val="clear" w:color="auto" w:fill="auto"/>
            <w:noWrap/>
            <w:vAlign w:val="center"/>
            <w:hideMark/>
          </w:tcPr>
          <w:p w14:paraId="35F8D2C4"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103</w:t>
            </w:r>
          </w:p>
        </w:tc>
        <w:tc>
          <w:tcPr>
            <w:tcW w:w="1276" w:type="dxa"/>
            <w:tcBorders>
              <w:top w:val="nil"/>
              <w:left w:val="nil"/>
              <w:bottom w:val="nil"/>
              <w:right w:val="nil"/>
            </w:tcBorders>
            <w:shd w:val="clear" w:color="auto" w:fill="auto"/>
            <w:noWrap/>
            <w:vAlign w:val="bottom"/>
            <w:hideMark/>
          </w:tcPr>
          <w:p w14:paraId="25BA6F90" w14:textId="77777777" w:rsidR="00C8027F" w:rsidRPr="00C8027F" w:rsidRDefault="00C8027F" w:rsidP="00C8027F">
            <w:pPr>
              <w:spacing w:after="0" w:line="240" w:lineRule="auto"/>
              <w:jc w:val="center"/>
              <w:rPr>
                <w:rFonts w:eastAsia="Times New Roman"/>
                <w:color w:val="000000"/>
                <w:lang w:eastAsia="it-IT"/>
              </w:rPr>
            </w:pPr>
          </w:p>
        </w:tc>
      </w:tr>
      <w:tr w:rsidR="00C8027F" w:rsidRPr="00C8027F" w14:paraId="4072EC5D" w14:textId="77777777" w:rsidTr="00946505">
        <w:trPr>
          <w:trHeight w:val="312"/>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4B603F1"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Depuratore Bergamo</w:t>
            </w:r>
          </w:p>
        </w:tc>
        <w:tc>
          <w:tcPr>
            <w:tcW w:w="1559" w:type="dxa"/>
            <w:tcBorders>
              <w:top w:val="nil"/>
              <w:left w:val="nil"/>
              <w:bottom w:val="single" w:sz="4" w:space="0" w:color="auto"/>
              <w:right w:val="single" w:sz="4" w:space="0" w:color="auto"/>
            </w:tcBorders>
            <w:shd w:val="clear" w:color="auto" w:fill="auto"/>
            <w:noWrap/>
            <w:vAlign w:val="center"/>
            <w:hideMark/>
          </w:tcPr>
          <w:p w14:paraId="75C1EE2B"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20</w:t>
            </w:r>
          </w:p>
        </w:tc>
        <w:tc>
          <w:tcPr>
            <w:tcW w:w="1559" w:type="dxa"/>
            <w:tcBorders>
              <w:top w:val="nil"/>
              <w:left w:val="nil"/>
              <w:bottom w:val="single" w:sz="4" w:space="0" w:color="auto"/>
              <w:right w:val="single" w:sz="4" w:space="0" w:color="auto"/>
            </w:tcBorders>
            <w:shd w:val="clear" w:color="auto" w:fill="auto"/>
            <w:noWrap/>
            <w:vAlign w:val="center"/>
            <w:hideMark/>
          </w:tcPr>
          <w:p w14:paraId="2BDADB9D"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28</w:t>
            </w:r>
          </w:p>
        </w:tc>
        <w:tc>
          <w:tcPr>
            <w:tcW w:w="1276" w:type="dxa"/>
            <w:tcBorders>
              <w:top w:val="nil"/>
              <w:left w:val="nil"/>
              <w:bottom w:val="nil"/>
              <w:right w:val="nil"/>
            </w:tcBorders>
            <w:shd w:val="clear" w:color="auto" w:fill="auto"/>
            <w:noWrap/>
            <w:vAlign w:val="bottom"/>
            <w:hideMark/>
          </w:tcPr>
          <w:p w14:paraId="0627D068" w14:textId="77777777" w:rsidR="00C8027F" w:rsidRPr="00C8027F" w:rsidRDefault="00C8027F" w:rsidP="00C8027F">
            <w:pPr>
              <w:spacing w:after="0" w:line="240" w:lineRule="auto"/>
              <w:jc w:val="center"/>
              <w:rPr>
                <w:rFonts w:eastAsia="Times New Roman"/>
                <w:color w:val="000000"/>
                <w:lang w:eastAsia="it-IT"/>
              </w:rPr>
            </w:pPr>
          </w:p>
        </w:tc>
      </w:tr>
      <w:tr w:rsidR="00C8027F" w:rsidRPr="00C8027F" w14:paraId="69F7141E" w14:textId="77777777" w:rsidTr="00946505">
        <w:trPr>
          <w:trHeight w:val="312"/>
          <w:jc w:val="center"/>
        </w:trPr>
        <w:tc>
          <w:tcPr>
            <w:tcW w:w="2689" w:type="dxa"/>
            <w:tcBorders>
              <w:top w:val="nil"/>
              <w:left w:val="nil"/>
              <w:bottom w:val="nil"/>
              <w:right w:val="nil"/>
            </w:tcBorders>
            <w:shd w:val="clear" w:color="auto" w:fill="auto"/>
            <w:noWrap/>
            <w:vAlign w:val="bottom"/>
            <w:hideMark/>
          </w:tcPr>
          <w:p w14:paraId="13E289AC" w14:textId="77777777" w:rsidR="00C8027F" w:rsidRPr="00C8027F" w:rsidRDefault="00C8027F" w:rsidP="00C8027F">
            <w:pPr>
              <w:spacing w:after="0" w:line="240" w:lineRule="auto"/>
              <w:jc w:val="left"/>
              <w:rPr>
                <w:rFonts w:eastAsia="Times New Roman"/>
                <w:sz w:val="20"/>
                <w:szCs w:val="20"/>
                <w:lang w:eastAsia="it-IT"/>
              </w:rPr>
            </w:pP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74C855CF"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89</w:t>
            </w:r>
          </w:p>
        </w:tc>
        <w:tc>
          <w:tcPr>
            <w:tcW w:w="1559" w:type="dxa"/>
            <w:tcBorders>
              <w:top w:val="nil"/>
              <w:left w:val="nil"/>
              <w:bottom w:val="single" w:sz="4" w:space="0" w:color="auto"/>
              <w:right w:val="single" w:sz="4" w:space="0" w:color="auto"/>
            </w:tcBorders>
            <w:shd w:val="clear" w:color="auto" w:fill="auto"/>
            <w:noWrap/>
            <w:vAlign w:val="center"/>
            <w:hideMark/>
          </w:tcPr>
          <w:p w14:paraId="4490ED98" w14:textId="77777777" w:rsidR="00C8027F" w:rsidRPr="00C8027F" w:rsidRDefault="00C8027F" w:rsidP="00C8027F">
            <w:pPr>
              <w:spacing w:after="0" w:line="240" w:lineRule="auto"/>
              <w:jc w:val="center"/>
              <w:rPr>
                <w:rFonts w:eastAsia="Times New Roman"/>
                <w:color w:val="000000"/>
                <w:lang w:eastAsia="it-IT"/>
              </w:rPr>
            </w:pPr>
            <w:r w:rsidRPr="00C8027F">
              <w:rPr>
                <w:rFonts w:eastAsia="Times New Roman"/>
                <w:color w:val="000000"/>
                <w:lang w:eastAsia="it-IT"/>
              </w:rPr>
              <w:t>216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6F7C2C1" w14:textId="5229B083" w:rsidR="00C8027F" w:rsidRPr="00C8027F" w:rsidRDefault="00C8027F" w:rsidP="00C8027F">
            <w:pPr>
              <w:spacing w:after="0" w:line="240" w:lineRule="auto"/>
              <w:jc w:val="center"/>
              <w:rPr>
                <w:rFonts w:eastAsia="Times New Roman"/>
                <w:b/>
                <w:bCs/>
                <w:color w:val="000000"/>
                <w:lang w:eastAsia="it-IT"/>
              </w:rPr>
            </w:pPr>
            <w:r w:rsidRPr="00C8027F">
              <w:rPr>
                <w:rFonts w:eastAsia="Times New Roman"/>
                <w:b/>
                <w:bCs/>
                <w:color w:val="000000"/>
                <w:lang w:eastAsia="it-IT"/>
              </w:rPr>
              <w:t>Totale</w:t>
            </w:r>
            <w:r w:rsidR="00946505">
              <w:rPr>
                <w:rFonts w:eastAsia="Times New Roman"/>
                <w:b/>
                <w:bCs/>
                <w:color w:val="000000"/>
                <w:lang w:eastAsia="it-IT"/>
              </w:rPr>
              <w:t xml:space="preserve"> </w:t>
            </w:r>
            <w:r w:rsidR="00946505" w:rsidRPr="00946505">
              <w:rPr>
                <w:rFonts w:eastAsia="Times New Roman"/>
                <w:color w:val="000000"/>
                <w:lang w:eastAsia="it-IT"/>
              </w:rPr>
              <w:t>305</w:t>
            </w:r>
          </w:p>
        </w:tc>
      </w:tr>
    </w:tbl>
    <w:p w14:paraId="7F86A9B3" w14:textId="77777777" w:rsidR="00C8027F" w:rsidRDefault="00C8027F" w:rsidP="00983905"/>
    <w:p w14:paraId="275E5CA3" w14:textId="1E022F90" w:rsidR="00354727" w:rsidRDefault="002770CF" w:rsidP="002770CF">
      <w:pPr>
        <w:pStyle w:val="Didascalia"/>
      </w:pPr>
      <w:bookmarkStart w:id="184" w:name="_Ref146099451"/>
      <w:bookmarkStart w:id="185" w:name="_Toc146100210"/>
      <w:r w:rsidRPr="002770CF">
        <w:t xml:space="preserve">Tabella </w:t>
      </w:r>
      <w:r>
        <w:fldChar w:fldCharType="begin"/>
      </w:r>
      <w:r w:rsidRPr="002770CF">
        <w:instrText xml:space="preserve"> SEQ Tabella \* ARABIC </w:instrText>
      </w:r>
      <w:r>
        <w:fldChar w:fldCharType="separate"/>
      </w:r>
      <w:r w:rsidR="00490FF8">
        <w:rPr>
          <w:noProof/>
        </w:rPr>
        <w:t>33</w:t>
      </w:r>
      <w:r>
        <w:fldChar w:fldCharType="end"/>
      </w:r>
      <w:bookmarkEnd w:id="184"/>
      <w:r w:rsidRPr="002770CF">
        <w:t xml:space="preserve"> – Esiti one-step real-time RT-PCR di e</w:t>
      </w:r>
      <w:r>
        <w:t>nterovirus</w:t>
      </w:r>
      <w:r w:rsidR="00B56073">
        <w:t xml:space="preserve"> – parte </w:t>
      </w:r>
      <w:r w:rsidR="00490FF8">
        <w:t>1</w:t>
      </w:r>
      <w:bookmarkEnd w:id="185"/>
    </w:p>
    <w:p w14:paraId="18741243" w14:textId="1B29E0D3" w:rsidR="007D32E1" w:rsidRDefault="007D32E1" w:rsidP="007D32E1">
      <w:r>
        <w:t xml:space="preserve">Gli 89 campioni di reflui positivi ad enterovirus hanno riportato esito </w:t>
      </w:r>
      <w:r w:rsidR="00B0378D">
        <w:t xml:space="preserve">positivo </w:t>
      </w:r>
      <w:r w:rsidR="00D96033" w:rsidRPr="00D96033">
        <w:rPr>
          <w:rFonts w:eastAsia="Times New Roman"/>
          <w:color w:val="000000"/>
          <w:lang w:eastAsia="it-IT"/>
        </w:rPr>
        <w:t>(</w:t>
      </w:r>
      <w:proofErr w:type="spellStart"/>
      <w:r w:rsidR="00D96033" w:rsidRPr="00D96033">
        <w:rPr>
          <w:rFonts w:eastAsia="Times New Roman"/>
          <w:color w:val="000000"/>
          <w:lang w:eastAsia="it-IT"/>
        </w:rPr>
        <w:t>Ct</w:t>
      </w:r>
      <w:proofErr w:type="spellEnd"/>
      <w:r w:rsidR="00D96033" w:rsidRPr="00D96033">
        <w:rPr>
          <w:rFonts w:eastAsia="Times New Roman"/>
          <w:color w:val="000000"/>
          <w:lang w:eastAsia="it-IT"/>
        </w:rPr>
        <w:t xml:space="preserve"> </w:t>
      </w:r>
      <w:r w:rsidR="00D96033">
        <w:rPr>
          <w:rFonts w:eastAsia="Times New Roman"/>
          <w:color w:val="000000"/>
          <w:lang w:eastAsia="it-IT"/>
        </w:rPr>
        <w:t>&lt;</w:t>
      </w:r>
      <w:r w:rsidR="00D96033" w:rsidRPr="00D96033">
        <w:rPr>
          <w:rFonts w:eastAsia="Times New Roman"/>
          <w:color w:val="000000"/>
          <w:lang w:eastAsia="it-IT"/>
        </w:rPr>
        <w:t xml:space="preserve"> 39,00)</w:t>
      </w:r>
      <w:r w:rsidR="00D96033">
        <w:rPr>
          <w:rFonts w:eastAsia="Times New Roman"/>
          <w:color w:val="000000"/>
          <w:lang w:eastAsia="it-IT"/>
        </w:rPr>
        <w:t xml:space="preserve"> </w:t>
      </w:r>
      <w:r w:rsidR="00B0378D">
        <w:t xml:space="preserve">in </w:t>
      </w:r>
      <w:r w:rsidR="008849C8">
        <w:t>61</w:t>
      </w:r>
      <w:r w:rsidR="00B0378D">
        <w:t xml:space="preserve"> campioni e debolmente positivo (</w:t>
      </w:r>
      <w:proofErr w:type="spellStart"/>
      <w:r w:rsidR="008849C8" w:rsidRPr="00D96033">
        <w:rPr>
          <w:rFonts w:eastAsia="Times New Roman"/>
          <w:color w:val="000000"/>
          <w:lang w:eastAsia="it-IT"/>
        </w:rPr>
        <w:t>Ct</w:t>
      </w:r>
      <w:proofErr w:type="spellEnd"/>
      <w:r w:rsidR="008849C8" w:rsidRPr="00D96033">
        <w:rPr>
          <w:rFonts w:eastAsia="Times New Roman"/>
          <w:color w:val="000000"/>
          <w:lang w:eastAsia="it-IT"/>
        </w:rPr>
        <w:t xml:space="preserve"> &gt; 39,00</w:t>
      </w:r>
      <w:r w:rsidR="00B0378D">
        <w:t xml:space="preserve">) in </w:t>
      </w:r>
      <w:r w:rsidR="008849C8">
        <w:t>28</w:t>
      </w:r>
      <w:r w:rsidR="00B0378D">
        <w:t xml:space="preserve"> campioni, come riportato in </w:t>
      </w:r>
      <w:r w:rsidR="00B56073">
        <w:fldChar w:fldCharType="begin"/>
      </w:r>
      <w:r w:rsidR="00B56073">
        <w:instrText xml:space="preserve"> REF _Ref146100141 \h </w:instrText>
      </w:r>
      <w:r w:rsidR="00B56073">
        <w:fldChar w:fldCharType="separate"/>
      </w:r>
      <w:r w:rsidR="00B56073">
        <w:t xml:space="preserve">Tabella </w:t>
      </w:r>
      <w:r w:rsidR="00B56073">
        <w:rPr>
          <w:noProof/>
        </w:rPr>
        <w:t>34</w:t>
      </w:r>
      <w:r w:rsidR="00B56073">
        <w:fldChar w:fldCharType="end"/>
      </w:r>
      <w:r w:rsidR="00100814">
        <w:t>.</w:t>
      </w:r>
    </w:p>
    <w:tbl>
      <w:tblPr>
        <w:tblW w:w="5807" w:type="dxa"/>
        <w:jc w:val="center"/>
        <w:tblCellMar>
          <w:left w:w="70" w:type="dxa"/>
          <w:right w:w="70" w:type="dxa"/>
        </w:tblCellMar>
        <w:tblLook w:val="04A0" w:firstRow="1" w:lastRow="0" w:firstColumn="1" w:lastColumn="0" w:noHBand="0" w:noVBand="1"/>
      </w:tblPr>
      <w:tblGrid>
        <w:gridCol w:w="3460"/>
        <w:gridCol w:w="1355"/>
        <w:gridCol w:w="992"/>
      </w:tblGrid>
      <w:tr w:rsidR="00D96033" w:rsidRPr="00D96033" w14:paraId="4E2358A5" w14:textId="77777777" w:rsidTr="00D96033">
        <w:trPr>
          <w:trHeight w:val="312"/>
          <w:jc w:val="center"/>
        </w:trPr>
        <w:tc>
          <w:tcPr>
            <w:tcW w:w="3460" w:type="dxa"/>
            <w:tcBorders>
              <w:top w:val="single" w:sz="4" w:space="0" w:color="auto"/>
              <w:left w:val="single" w:sz="4" w:space="0" w:color="auto"/>
              <w:bottom w:val="nil"/>
              <w:right w:val="single" w:sz="4" w:space="0" w:color="auto"/>
            </w:tcBorders>
            <w:shd w:val="clear" w:color="auto" w:fill="auto"/>
            <w:noWrap/>
            <w:vAlign w:val="center"/>
            <w:hideMark/>
          </w:tcPr>
          <w:p w14:paraId="05876E89" w14:textId="77777777" w:rsidR="00D96033" w:rsidRPr="00D96033" w:rsidRDefault="00D96033" w:rsidP="00D96033">
            <w:pPr>
              <w:spacing w:after="0" w:line="240" w:lineRule="auto"/>
              <w:jc w:val="center"/>
              <w:rPr>
                <w:rFonts w:eastAsia="Times New Roman"/>
                <w:b/>
                <w:bCs/>
                <w:color w:val="000000"/>
                <w:lang w:eastAsia="it-IT"/>
              </w:rPr>
            </w:pPr>
            <w:r w:rsidRPr="00D96033">
              <w:rPr>
                <w:rFonts w:eastAsia="Times New Roman"/>
                <w:b/>
                <w:bCs/>
                <w:color w:val="000000"/>
                <w:lang w:eastAsia="it-IT"/>
              </w:rPr>
              <w:t>Esito</w:t>
            </w:r>
          </w:p>
        </w:tc>
        <w:tc>
          <w:tcPr>
            <w:tcW w:w="1355" w:type="dxa"/>
            <w:tcBorders>
              <w:top w:val="single" w:sz="4" w:space="0" w:color="auto"/>
              <w:left w:val="nil"/>
              <w:bottom w:val="nil"/>
              <w:right w:val="single" w:sz="4" w:space="0" w:color="auto"/>
            </w:tcBorders>
            <w:shd w:val="clear" w:color="auto" w:fill="auto"/>
            <w:noWrap/>
            <w:vAlign w:val="center"/>
            <w:hideMark/>
          </w:tcPr>
          <w:p w14:paraId="37A821F6" w14:textId="77777777" w:rsidR="00D96033" w:rsidRPr="00D96033" w:rsidRDefault="00D96033" w:rsidP="00D96033">
            <w:pPr>
              <w:spacing w:after="0" w:line="240" w:lineRule="auto"/>
              <w:jc w:val="center"/>
              <w:rPr>
                <w:rFonts w:eastAsia="Times New Roman"/>
                <w:b/>
                <w:bCs/>
                <w:color w:val="000000"/>
                <w:lang w:eastAsia="it-IT"/>
              </w:rPr>
            </w:pPr>
            <w:r w:rsidRPr="00D96033">
              <w:rPr>
                <w:rFonts w:eastAsia="Times New Roman"/>
                <w:b/>
                <w:bCs/>
                <w:color w:val="000000"/>
                <w:lang w:eastAsia="it-IT"/>
              </w:rPr>
              <w:t>n. campioni</w:t>
            </w:r>
          </w:p>
        </w:tc>
        <w:tc>
          <w:tcPr>
            <w:tcW w:w="992" w:type="dxa"/>
            <w:tcBorders>
              <w:top w:val="nil"/>
              <w:left w:val="nil"/>
              <w:bottom w:val="nil"/>
              <w:right w:val="nil"/>
            </w:tcBorders>
            <w:shd w:val="clear" w:color="auto" w:fill="auto"/>
            <w:noWrap/>
            <w:vAlign w:val="bottom"/>
            <w:hideMark/>
          </w:tcPr>
          <w:p w14:paraId="482BA9F1" w14:textId="77777777" w:rsidR="00D96033" w:rsidRPr="00D96033" w:rsidRDefault="00D96033" w:rsidP="00D96033">
            <w:pPr>
              <w:spacing w:after="0" w:line="240" w:lineRule="auto"/>
              <w:jc w:val="center"/>
              <w:rPr>
                <w:rFonts w:eastAsia="Times New Roman"/>
                <w:b/>
                <w:bCs/>
                <w:color w:val="000000"/>
                <w:lang w:eastAsia="it-IT"/>
              </w:rPr>
            </w:pPr>
          </w:p>
        </w:tc>
      </w:tr>
      <w:tr w:rsidR="00D96033" w:rsidRPr="00D96033" w14:paraId="7874E7E3" w14:textId="77777777" w:rsidTr="00D96033">
        <w:trPr>
          <w:trHeight w:val="312"/>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C8077" w14:textId="4A3604FC" w:rsidR="00D96033" w:rsidRPr="00D96033" w:rsidRDefault="00D96033" w:rsidP="00D96033">
            <w:pPr>
              <w:spacing w:after="0" w:line="240" w:lineRule="auto"/>
              <w:jc w:val="center"/>
              <w:rPr>
                <w:rFonts w:eastAsia="Times New Roman"/>
                <w:color w:val="000000"/>
                <w:lang w:eastAsia="it-IT"/>
              </w:rPr>
            </w:pPr>
            <w:r w:rsidRPr="00D96033">
              <w:rPr>
                <w:rFonts w:eastAsia="Times New Roman"/>
                <w:color w:val="000000"/>
                <w:lang w:eastAsia="it-IT"/>
              </w:rPr>
              <w:t>Positivo</w:t>
            </w:r>
            <w:r>
              <w:rPr>
                <w:rFonts w:eastAsia="Times New Roman"/>
                <w:color w:val="000000"/>
                <w:lang w:eastAsia="it-IT"/>
              </w:rPr>
              <w:t xml:space="preserve"> </w:t>
            </w:r>
            <w:r w:rsidRPr="00D96033">
              <w:rPr>
                <w:rFonts w:eastAsia="Times New Roman"/>
                <w:color w:val="000000"/>
                <w:lang w:eastAsia="it-IT"/>
              </w:rPr>
              <w:t>(</w:t>
            </w:r>
            <w:proofErr w:type="spellStart"/>
            <w:r w:rsidRPr="00D96033">
              <w:rPr>
                <w:rFonts w:eastAsia="Times New Roman"/>
                <w:color w:val="000000"/>
                <w:lang w:eastAsia="it-IT"/>
              </w:rPr>
              <w:t>Ct</w:t>
            </w:r>
            <w:proofErr w:type="spellEnd"/>
            <w:r w:rsidRPr="00D96033">
              <w:rPr>
                <w:rFonts w:eastAsia="Times New Roman"/>
                <w:color w:val="000000"/>
                <w:lang w:eastAsia="it-IT"/>
              </w:rPr>
              <w:t xml:space="preserve"> </w:t>
            </w:r>
            <w:r>
              <w:rPr>
                <w:rFonts w:eastAsia="Times New Roman"/>
                <w:color w:val="000000"/>
                <w:lang w:eastAsia="it-IT"/>
              </w:rPr>
              <w:t>&lt;</w:t>
            </w:r>
            <w:r w:rsidRPr="00D96033">
              <w:rPr>
                <w:rFonts w:eastAsia="Times New Roman"/>
                <w:color w:val="000000"/>
                <w:lang w:eastAsia="it-IT"/>
              </w:rPr>
              <w:t xml:space="preserve"> 39,00)</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23A93CDC" w14:textId="77777777" w:rsidR="00D96033" w:rsidRPr="00D96033" w:rsidRDefault="00D96033" w:rsidP="00D96033">
            <w:pPr>
              <w:spacing w:after="0" w:line="240" w:lineRule="auto"/>
              <w:jc w:val="center"/>
              <w:rPr>
                <w:rFonts w:eastAsia="Times New Roman"/>
                <w:color w:val="000000"/>
                <w:lang w:eastAsia="it-IT"/>
              </w:rPr>
            </w:pPr>
            <w:r w:rsidRPr="00D96033">
              <w:rPr>
                <w:rFonts w:eastAsia="Times New Roman"/>
                <w:color w:val="000000"/>
                <w:lang w:eastAsia="it-IT"/>
              </w:rPr>
              <w:t>61</w:t>
            </w:r>
          </w:p>
        </w:tc>
        <w:tc>
          <w:tcPr>
            <w:tcW w:w="992" w:type="dxa"/>
            <w:tcBorders>
              <w:top w:val="nil"/>
              <w:left w:val="nil"/>
              <w:bottom w:val="nil"/>
              <w:right w:val="nil"/>
            </w:tcBorders>
            <w:shd w:val="clear" w:color="auto" w:fill="auto"/>
            <w:noWrap/>
            <w:vAlign w:val="bottom"/>
            <w:hideMark/>
          </w:tcPr>
          <w:p w14:paraId="2E907F6B" w14:textId="77777777" w:rsidR="00D96033" w:rsidRPr="00D96033" w:rsidRDefault="00D96033" w:rsidP="00D96033">
            <w:pPr>
              <w:spacing w:after="0" w:line="240" w:lineRule="auto"/>
              <w:jc w:val="center"/>
              <w:rPr>
                <w:rFonts w:eastAsia="Times New Roman"/>
                <w:color w:val="000000"/>
                <w:lang w:eastAsia="it-IT"/>
              </w:rPr>
            </w:pPr>
          </w:p>
        </w:tc>
      </w:tr>
      <w:tr w:rsidR="00D96033" w:rsidRPr="00D96033" w14:paraId="60DB5D6C" w14:textId="77777777" w:rsidTr="00D96033">
        <w:trPr>
          <w:trHeight w:val="312"/>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37F0DC43" w14:textId="77777777" w:rsidR="00D96033" w:rsidRPr="00D96033" w:rsidRDefault="00D96033" w:rsidP="00D96033">
            <w:pPr>
              <w:spacing w:after="0" w:line="240" w:lineRule="auto"/>
              <w:jc w:val="center"/>
              <w:rPr>
                <w:rFonts w:eastAsia="Times New Roman"/>
                <w:color w:val="000000"/>
                <w:lang w:eastAsia="it-IT"/>
              </w:rPr>
            </w:pPr>
            <w:r w:rsidRPr="00D96033">
              <w:rPr>
                <w:rFonts w:eastAsia="Times New Roman"/>
                <w:color w:val="000000"/>
                <w:lang w:eastAsia="it-IT"/>
              </w:rPr>
              <w:t>Debolmente positivo (</w:t>
            </w:r>
            <w:proofErr w:type="spellStart"/>
            <w:r w:rsidRPr="00D96033">
              <w:rPr>
                <w:rFonts w:eastAsia="Times New Roman"/>
                <w:color w:val="000000"/>
                <w:lang w:eastAsia="it-IT"/>
              </w:rPr>
              <w:t>Ct</w:t>
            </w:r>
            <w:proofErr w:type="spellEnd"/>
            <w:r w:rsidRPr="00D96033">
              <w:rPr>
                <w:rFonts w:eastAsia="Times New Roman"/>
                <w:color w:val="000000"/>
                <w:lang w:eastAsia="it-IT"/>
              </w:rPr>
              <w:t xml:space="preserve"> &gt; 39,00)</w:t>
            </w:r>
          </w:p>
        </w:tc>
        <w:tc>
          <w:tcPr>
            <w:tcW w:w="1355" w:type="dxa"/>
            <w:tcBorders>
              <w:top w:val="nil"/>
              <w:left w:val="nil"/>
              <w:bottom w:val="single" w:sz="4" w:space="0" w:color="auto"/>
              <w:right w:val="single" w:sz="4" w:space="0" w:color="auto"/>
            </w:tcBorders>
            <w:shd w:val="clear" w:color="auto" w:fill="auto"/>
            <w:noWrap/>
            <w:vAlign w:val="center"/>
            <w:hideMark/>
          </w:tcPr>
          <w:p w14:paraId="2E3EC64A" w14:textId="77777777" w:rsidR="00D96033" w:rsidRPr="00D96033" w:rsidRDefault="00D96033" w:rsidP="00D96033">
            <w:pPr>
              <w:spacing w:after="0" w:line="240" w:lineRule="auto"/>
              <w:jc w:val="center"/>
              <w:rPr>
                <w:rFonts w:eastAsia="Times New Roman"/>
                <w:color w:val="000000"/>
                <w:lang w:eastAsia="it-IT"/>
              </w:rPr>
            </w:pPr>
            <w:r w:rsidRPr="00D96033">
              <w:rPr>
                <w:rFonts w:eastAsia="Times New Roman"/>
                <w:color w:val="000000"/>
                <w:lang w:eastAsia="it-IT"/>
              </w:rPr>
              <w:t>28</w:t>
            </w:r>
          </w:p>
        </w:tc>
        <w:tc>
          <w:tcPr>
            <w:tcW w:w="992" w:type="dxa"/>
            <w:tcBorders>
              <w:top w:val="nil"/>
              <w:left w:val="nil"/>
              <w:bottom w:val="nil"/>
              <w:right w:val="nil"/>
            </w:tcBorders>
            <w:shd w:val="clear" w:color="auto" w:fill="auto"/>
            <w:noWrap/>
            <w:vAlign w:val="bottom"/>
            <w:hideMark/>
          </w:tcPr>
          <w:p w14:paraId="3949D774" w14:textId="77777777" w:rsidR="00D96033" w:rsidRPr="00D96033" w:rsidRDefault="00D96033" w:rsidP="00D96033">
            <w:pPr>
              <w:spacing w:after="0" w:line="240" w:lineRule="auto"/>
              <w:jc w:val="center"/>
              <w:rPr>
                <w:rFonts w:eastAsia="Times New Roman"/>
                <w:color w:val="000000"/>
                <w:lang w:eastAsia="it-IT"/>
              </w:rPr>
            </w:pPr>
          </w:p>
        </w:tc>
      </w:tr>
      <w:tr w:rsidR="00D96033" w:rsidRPr="00D96033" w14:paraId="124DA85A" w14:textId="77777777" w:rsidTr="00D96033">
        <w:trPr>
          <w:trHeight w:val="312"/>
          <w:jc w:val="center"/>
        </w:trPr>
        <w:tc>
          <w:tcPr>
            <w:tcW w:w="3460" w:type="dxa"/>
            <w:tcBorders>
              <w:top w:val="nil"/>
              <w:left w:val="nil"/>
              <w:bottom w:val="nil"/>
              <w:right w:val="nil"/>
            </w:tcBorders>
            <w:shd w:val="clear" w:color="auto" w:fill="auto"/>
            <w:noWrap/>
            <w:vAlign w:val="bottom"/>
            <w:hideMark/>
          </w:tcPr>
          <w:p w14:paraId="5A9BE1BB" w14:textId="77777777" w:rsidR="00D96033" w:rsidRPr="00D96033" w:rsidRDefault="00D96033" w:rsidP="00D96033">
            <w:pPr>
              <w:spacing w:after="0" w:line="240" w:lineRule="auto"/>
              <w:jc w:val="left"/>
              <w:rPr>
                <w:rFonts w:eastAsia="Times New Roman"/>
                <w:sz w:val="20"/>
                <w:szCs w:val="20"/>
                <w:lang w:eastAsia="it-IT"/>
              </w:rPr>
            </w:pP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14:paraId="292FB98C" w14:textId="77777777" w:rsidR="00D96033" w:rsidRPr="00D96033" w:rsidRDefault="00D96033" w:rsidP="00D96033">
            <w:pPr>
              <w:spacing w:after="0" w:line="240" w:lineRule="auto"/>
              <w:jc w:val="center"/>
              <w:rPr>
                <w:rFonts w:eastAsia="Times New Roman"/>
                <w:color w:val="000000"/>
                <w:lang w:eastAsia="it-IT"/>
              </w:rPr>
            </w:pPr>
            <w:r w:rsidRPr="00D96033">
              <w:rPr>
                <w:rFonts w:eastAsia="Times New Roman"/>
                <w:color w:val="000000"/>
                <w:lang w:eastAsia="it-IT"/>
              </w:rPr>
              <w:t>89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6EDF7F1" w14:textId="77777777" w:rsidR="00D96033" w:rsidRPr="00D96033" w:rsidRDefault="00D96033" w:rsidP="00D96033">
            <w:pPr>
              <w:spacing w:after="0" w:line="240" w:lineRule="auto"/>
              <w:jc w:val="center"/>
              <w:rPr>
                <w:rFonts w:eastAsia="Times New Roman"/>
                <w:b/>
                <w:bCs/>
                <w:color w:val="000000"/>
                <w:lang w:eastAsia="it-IT"/>
              </w:rPr>
            </w:pPr>
            <w:r w:rsidRPr="00D96033">
              <w:rPr>
                <w:rFonts w:eastAsia="Times New Roman"/>
                <w:b/>
                <w:bCs/>
                <w:color w:val="000000"/>
                <w:lang w:eastAsia="it-IT"/>
              </w:rPr>
              <w:t>Totale</w:t>
            </w:r>
          </w:p>
        </w:tc>
      </w:tr>
    </w:tbl>
    <w:p w14:paraId="53B4671F" w14:textId="33BAEC6A" w:rsidR="00490FF8" w:rsidRDefault="00490FF8" w:rsidP="00490FF8">
      <w:pPr>
        <w:pStyle w:val="Didascalia"/>
      </w:pPr>
      <w:bookmarkStart w:id="186" w:name="_Ref146100141"/>
      <w:bookmarkStart w:id="187" w:name="_Toc146100211"/>
      <w:r>
        <w:t xml:space="preserve">Tabella </w:t>
      </w:r>
      <w:r>
        <w:fldChar w:fldCharType="begin"/>
      </w:r>
      <w:r>
        <w:instrText xml:space="preserve"> SEQ Tabella \* ARABIC </w:instrText>
      </w:r>
      <w:r>
        <w:fldChar w:fldCharType="separate"/>
      </w:r>
      <w:r>
        <w:rPr>
          <w:noProof/>
        </w:rPr>
        <w:t>34</w:t>
      </w:r>
      <w:r>
        <w:fldChar w:fldCharType="end"/>
      </w:r>
      <w:bookmarkEnd w:id="186"/>
      <w:r>
        <w:t xml:space="preserve"> </w:t>
      </w:r>
      <w:r w:rsidRPr="002770CF">
        <w:t>– Esiti one-step real-time RT-PCR di e</w:t>
      </w:r>
      <w:r>
        <w:t>nterovirus</w:t>
      </w:r>
      <w:r w:rsidR="00B56073">
        <w:t xml:space="preserve"> – parte 2</w:t>
      </w:r>
      <w:bookmarkEnd w:id="187"/>
    </w:p>
    <w:p w14:paraId="0F6E71FB" w14:textId="77777777" w:rsidR="00FA4B40" w:rsidRPr="00FA4B40" w:rsidRDefault="00FA4B40" w:rsidP="00FA4B40"/>
    <w:p w14:paraId="1CD08E99" w14:textId="77777777" w:rsidR="00FA4B40" w:rsidRPr="00FA4B40" w:rsidRDefault="00FA4B40" w:rsidP="00FA4B40">
      <w:pPr>
        <w:pStyle w:val="Titolo2"/>
      </w:pPr>
      <w:bookmarkStart w:id="188" w:name="_Toc146100599"/>
      <w:r w:rsidRPr="00FA4B40">
        <w:t>Sequenziamento</w:t>
      </w:r>
      <w:bookmarkEnd w:id="188"/>
    </w:p>
    <w:p w14:paraId="0393AA33" w14:textId="2DFE0AB9" w:rsidR="00FA4B40" w:rsidRDefault="009D297D" w:rsidP="00FA4B40">
      <w:r>
        <w:t>Le amplificazioni</w:t>
      </w:r>
      <w:r w:rsidR="00A44A2D">
        <w:t xml:space="preserve"> </w:t>
      </w:r>
      <w:r w:rsidR="00A44A2D" w:rsidRPr="003B24A8">
        <w:t>dell’acido nucleico mediante PCR</w:t>
      </w:r>
      <w:r w:rsidR="00A44A2D">
        <w:t xml:space="preserve"> effettuate</w:t>
      </w:r>
      <w:r w:rsidR="00EA59CE">
        <w:t>,</w:t>
      </w:r>
      <w:r w:rsidR="00A44A2D">
        <w:t xml:space="preserve"> hanno </w:t>
      </w:r>
      <w:r w:rsidR="007B12E5">
        <w:t>pe</w:t>
      </w:r>
      <w:r w:rsidR="008D1477">
        <w:t xml:space="preserve">rmesso di ottenete degli amplificati idonei a proseguire le indagini per la tipizzazione molecolare in </w:t>
      </w:r>
      <w:r w:rsidR="008D1477" w:rsidRPr="006C3189">
        <w:rPr>
          <w:highlight w:val="cyan"/>
        </w:rPr>
        <w:t>x</w:t>
      </w:r>
      <w:r w:rsidR="008D1477">
        <w:t xml:space="preserve"> campioni su 89 </w:t>
      </w:r>
      <w:r w:rsidR="008D1477">
        <w:t>campioni</w:t>
      </w:r>
      <w:r w:rsidR="008D1477">
        <w:t xml:space="preserve"> positivi </w:t>
      </w:r>
      <w:r w:rsidR="006C3189">
        <w:t>emersi dallo screening.</w:t>
      </w:r>
      <w:r w:rsidR="00691E47">
        <w:t xml:space="preserve"> Nelle </w:t>
      </w:r>
      <w:r w:rsidR="00691E47" w:rsidRPr="00691E47">
        <w:rPr>
          <w:highlight w:val="cyan"/>
        </w:rPr>
        <w:t>figure (</w:t>
      </w:r>
      <w:r w:rsidR="00691E47">
        <w:rPr>
          <w:highlight w:val="cyan"/>
        </w:rPr>
        <w:t>n=</w:t>
      </w:r>
      <w:r w:rsidR="00691E47" w:rsidRPr="00691E47">
        <w:rPr>
          <w:highlight w:val="cyan"/>
        </w:rPr>
        <w:t>4)</w:t>
      </w:r>
      <w:r w:rsidR="00691E47">
        <w:t xml:space="preserve"> </w:t>
      </w:r>
      <w:r w:rsidR="00D12436">
        <w:t>sono riportat</w:t>
      </w:r>
      <w:r w:rsidR="00A5511D">
        <w:t>i i profili</w:t>
      </w:r>
      <w:r w:rsidR="00D12436">
        <w:t xml:space="preserve"> </w:t>
      </w:r>
      <w:r w:rsidR="00A5511D">
        <w:t>del</w:t>
      </w:r>
      <w:r w:rsidR="00D12436">
        <w:t xml:space="preserve">le bande ottenute mediante elettroforesi capillare dei campioni </w:t>
      </w:r>
      <w:r w:rsidR="00A5511D">
        <w:t>tipizzabili e pertanto sequenziati.</w:t>
      </w:r>
    </w:p>
    <w:p w14:paraId="21B0F5FE" w14:textId="77777777" w:rsidR="00FA4B40" w:rsidRPr="00FA4B40" w:rsidRDefault="00FA4B40" w:rsidP="00FA4B40"/>
    <w:p w14:paraId="4A9E33B1" w14:textId="3231EF02" w:rsidR="00557A61" w:rsidRPr="002770CF" w:rsidRDefault="00557A61">
      <w:pPr>
        <w:spacing w:after="0" w:line="240" w:lineRule="auto"/>
        <w:jc w:val="left"/>
      </w:pPr>
      <w:r w:rsidRPr="002770CF">
        <w:br w:type="page"/>
      </w:r>
    </w:p>
    <w:p w14:paraId="26D47130" w14:textId="77777777" w:rsidR="007728C2" w:rsidRPr="003B24A8" w:rsidRDefault="007728C2" w:rsidP="007728C2">
      <w:pPr>
        <w:pStyle w:val="Titolo1"/>
        <w:rPr>
          <w:lang w:val="it-IT"/>
        </w:rPr>
      </w:pPr>
      <w:bookmarkStart w:id="189" w:name="_Toc146100600"/>
      <w:r w:rsidRPr="003B24A8">
        <w:rPr>
          <w:lang w:val="it-IT"/>
        </w:rPr>
        <w:lastRenderedPageBreak/>
        <w:t>discussione</w:t>
      </w:r>
      <w:bookmarkEnd w:id="189"/>
    </w:p>
    <w:p w14:paraId="01F548C8" w14:textId="77777777" w:rsidR="007D75BF" w:rsidRDefault="007D75BF" w:rsidP="007D75BF"/>
    <w:p w14:paraId="0B191BF9" w14:textId="77777777" w:rsidR="00557A61" w:rsidRDefault="00557A61" w:rsidP="007D75BF"/>
    <w:p w14:paraId="7D9AEC19" w14:textId="09B8B7FF" w:rsidR="007D75BF" w:rsidRPr="008A33AD" w:rsidRDefault="007D75BF" w:rsidP="007D75BF">
      <w:r w:rsidRPr="008A33AD">
        <w:t xml:space="preserve">EV sono virus altamente diffusi in tutti i continenti. </w:t>
      </w:r>
      <w:r w:rsidR="00AF7500">
        <w:t>e</w:t>
      </w:r>
      <w:r w:rsidRPr="008A33AD">
        <w:t>nterovirus B è stato il più rilevato</w:t>
      </w:r>
      <w:r>
        <w:t xml:space="preserve"> </w:t>
      </w:r>
      <w:r w:rsidRPr="008A33AD">
        <w:t xml:space="preserve">specie in tutto il mondo, mentre le altre specie hanno mostrato differenze continente-specifiche, con </w:t>
      </w:r>
      <w:r w:rsidR="00AF7500">
        <w:t>e</w:t>
      </w:r>
      <w:r w:rsidRPr="008A33AD">
        <w:t>nterovirus C</w:t>
      </w:r>
      <w:r>
        <w:t xml:space="preserve"> </w:t>
      </w:r>
      <w:r w:rsidRPr="008A33AD">
        <w:t xml:space="preserve">più rilevato in Africa e </w:t>
      </w:r>
      <w:r w:rsidR="00AF7500">
        <w:t>e</w:t>
      </w:r>
      <w:r w:rsidRPr="008A33AD">
        <w:t xml:space="preserve">nterovirus A più rilevato in Asia. </w:t>
      </w:r>
      <w:proofErr w:type="spellStart"/>
      <w:r w:rsidRPr="008A33AD">
        <w:t>Echovirus</w:t>
      </w:r>
      <w:proofErr w:type="spellEnd"/>
      <w:r w:rsidRPr="008A33AD">
        <w:t xml:space="preserve"> 30 era di gran lunga il</w:t>
      </w:r>
      <w:r>
        <w:t xml:space="preserve"> </w:t>
      </w:r>
      <w:r w:rsidRPr="008A33AD">
        <w:t xml:space="preserve">tipo più rilevato, soprattutto negli studi condotti in Europa. Tipi di EV nelle specie </w:t>
      </w:r>
      <w:r w:rsidR="00AF7500">
        <w:t>e</w:t>
      </w:r>
      <w:r w:rsidRPr="008A33AD">
        <w:t>nterovirus B</w:t>
      </w:r>
      <w:r>
        <w:t xml:space="preserve">, </w:t>
      </w:r>
      <w:r w:rsidRPr="008A33AD">
        <w:t>compreso l</w:t>
      </w:r>
      <w:r>
        <w:t>’</w:t>
      </w:r>
      <w:proofErr w:type="spellStart"/>
      <w:r w:rsidRPr="008A33AD">
        <w:t>echovirus</w:t>
      </w:r>
      <w:proofErr w:type="spellEnd"/>
      <w:r w:rsidRPr="008A33AD">
        <w:t xml:space="preserve"> 30, sono stati spesso rilevati in gruppi di pazienti con infezioni neurologiche e in</w:t>
      </w:r>
      <w:r>
        <w:t xml:space="preserve"> </w:t>
      </w:r>
      <w:r w:rsidRPr="008A33AD">
        <w:t xml:space="preserve">liquido cerebrospinale, mentre i tipi di </w:t>
      </w:r>
      <w:r w:rsidR="00AF7500">
        <w:t>e</w:t>
      </w:r>
      <w:r w:rsidRPr="008A33AD">
        <w:t>nterovirus C sono stati spesso trovati nei campioni di feci</w:t>
      </w:r>
      <w:r>
        <w:t xml:space="preserve"> </w:t>
      </w:r>
      <w:r w:rsidR="00DF1509">
        <w:fldChar w:fldCharType="begin"/>
      </w:r>
      <w:r w:rsidR="00DF1509">
        <w:instrText xml:space="preserve"> ADDIN ZOTERO_ITEM CSL_CITATION {"citationID":"IjEXoGdY","properties":{"formattedCitation":"(Brouwer et al., 2021)","plainCitation":"(Brouwer et al., 2021)","noteIndex":0},"citationItems":[{"id":1,"uris":["http://zotero.org/users/local/bDNQ2HY3/items/GLA9W4C7"],"itemData":{"id":1,"type":"article-journal","abstract":"Enteroviruses (EVs) are highly prevalent viruses world-wide, causing a wide range of diseases in both children and adults. Insight in the global prevalence of EVs is important to define their clinical significance and total disease burden, and assists in making therapeutic decisions. While many studies have been conducted to describe epidemiology of EVs in specific (sub)populations and patient cohorts, little effort has been made to aggregate the available evidence. In the current study, we conducted a search in the PubMed and Embase (Ovid) databases to identify articles reporting EV prevalence and type distribution. We summarized the findings of 153 included studies. We found that EVs are highly prevalent viruses in all continents. Enterovirus B was the most detected species worldwide, while the other species showed continent-specific differences, with Enterovirus C more detected in Africa and Enterovirus A more detected in Asia. Echovirus 30 was by far the most detected type, especially in studies conducted in Europe. EV types in species Enterovirus B-including echovirus 30-were often detected in patient groups with neurological infections and in cerebrospinal fluid, while Enterovirus C types were often found in stool samples.","container-title":"Viruses","DOI":"10.3390/v13030434","ISSN":"1999-4915","issue":"3","journalAbbreviation":"Viruses","language":"eng","note":"PMID: 33800518\nPMCID: PMC7999254","page":"434","source":"PubMed","title":"World-Wide Prevalence and Genotype Distribution of Enteroviruses","volume":"13","author":[{"family":"Brouwer","given":"Lieke"},{"family":"Moreni","given":"Giulia"},{"family":"Wolthers","given":"Katja C."},{"family":"Pajkrt","given":"Dasja"}],"issued":{"date-parts":[["2021",3,8]]}}}],"schema":"https://github.com/citation-style-language/schema/raw/master/csl-citation.json"} </w:instrText>
      </w:r>
      <w:r w:rsidR="00DF1509">
        <w:fldChar w:fldCharType="separate"/>
      </w:r>
      <w:r w:rsidR="00DF1509" w:rsidRPr="00DF1509">
        <w:t>(Brouwer et al., 2021)</w:t>
      </w:r>
      <w:r w:rsidR="00DF1509">
        <w:fldChar w:fldCharType="end"/>
      </w:r>
      <w:r>
        <w:t>.</w:t>
      </w:r>
    </w:p>
    <w:p w14:paraId="3F070DDD" w14:textId="77777777" w:rsidR="00F773D1" w:rsidRPr="003B24A8" w:rsidRDefault="00F773D1" w:rsidP="00F773D1">
      <w:pPr>
        <w:spacing w:after="0" w:line="240" w:lineRule="auto"/>
        <w:jc w:val="left"/>
        <w:rPr>
          <w:rFonts w:eastAsiaTheme="majorEastAsia" w:cstheme="majorBidi"/>
          <w:b/>
          <w:bCs/>
          <w:caps/>
          <w:sz w:val="32"/>
          <w:szCs w:val="26"/>
        </w:rPr>
      </w:pPr>
      <w:r w:rsidRPr="003B24A8">
        <w:br w:type="page"/>
      </w:r>
    </w:p>
    <w:p w14:paraId="0CAB9F72" w14:textId="77777777" w:rsidR="00D61250" w:rsidRPr="003B24A8" w:rsidRDefault="007728C2" w:rsidP="007728C2">
      <w:pPr>
        <w:pStyle w:val="Titolo1"/>
        <w:rPr>
          <w:lang w:val="it-IT"/>
        </w:rPr>
      </w:pPr>
      <w:bookmarkStart w:id="190" w:name="_Toc146100601"/>
      <w:r w:rsidRPr="003B24A8">
        <w:rPr>
          <w:lang w:val="it-IT"/>
        </w:rPr>
        <w:lastRenderedPageBreak/>
        <w:t>conclusioni</w:t>
      </w:r>
      <w:bookmarkEnd w:id="190"/>
    </w:p>
    <w:p w14:paraId="2F1088D2" w14:textId="77777777" w:rsidR="00BC744D" w:rsidRPr="003B24A8" w:rsidRDefault="00BC744D" w:rsidP="00BC744D">
      <w:pPr>
        <w:pStyle w:val="Titolo1"/>
        <w:rPr>
          <w:lang w:val="it-IT"/>
        </w:rPr>
      </w:pPr>
      <w:bookmarkStart w:id="191" w:name="_Toc146100602"/>
      <w:r w:rsidRPr="003B24A8">
        <w:rPr>
          <w:lang w:val="it-IT"/>
        </w:rPr>
        <w:lastRenderedPageBreak/>
        <w:t>Indice delle figure</w:t>
      </w:r>
      <w:bookmarkEnd w:id="191"/>
    </w:p>
    <w:p w14:paraId="1F1E60B4" w14:textId="632E2297" w:rsidR="001F64A3" w:rsidRPr="001F64A3" w:rsidRDefault="00A663B8">
      <w:pPr>
        <w:pStyle w:val="Indicedellefigure"/>
        <w:tabs>
          <w:tab w:val="right" w:leader="dot" w:pos="8210"/>
        </w:tabs>
        <w:rPr>
          <w:rFonts w:asciiTheme="minorHAnsi" w:eastAsiaTheme="minorEastAsia" w:hAnsiTheme="minorHAnsi" w:cstheme="minorBidi"/>
          <w:noProof/>
          <w:kern w:val="2"/>
          <w:sz w:val="22"/>
          <w:szCs w:val="22"/>
          <w:lang w:val="en-US" w:eastAsia="it-IT"/>
          <w14:ligatures w14:val="standardContextual"/>
        </w:rPr>
      </w:pPr>
      <w:r w:rsidRPr="003B24A8">
        <w:fldChar w:fldCharType="begin"/>
      </w:r>
      <w:r w:rsidR="009915EA" w:rsidRPr="003E3C84">
        <w:rPr>
          <w:lang w:val="en-US"/>
        </w:rPr>
        <w:instrText xml:space="preserve"> TOC \c "Figura" </w:instrText>
      </w:r>
      <w:r w:rsidRPr="003B24A8">
        <w:fldChar w:fldCharType="separate"/>
      </w:r>
      <w:r w:rsidR="001F64A3" w:rsidRPr="0078758C">
        <w:rPr>
          <w:noProof/>
          <w:lang w:val="en-US"/>
        </w:rPr>
        <w:t>Figura 1 - Poliovirus al microscopio elettronico (Details - Public Health Image Library - PHIL)</w:t>
      </w:r>
      <w:r w:rsidR="001F64A3" w:rsidRPr="001F64A3">
        <w:rPr>
          <w:noProof/>
          <w:lang w:val="en-US"/>
        </w:rPr>
        <w:tab/>
      </w:r>
      <w:r w:rsidR="001F64A3">
        <w:rPr>
          <w:noProof/>
        </w:rPr>
        <w:fldChar w:fldCharType="begin"/>
      </w:r>
      <w:r w:rsidR="001F64A3" w:rsidRPr="001F64A3">
        <w:rPr>
          <w:noProof/>
          <w:lang w:val="en-US"/>
        </w:rPr>
        <w:instrText xml:space="preserve"> PAGEREF _Toc146093441 \h </w:instrText>
      </w:r>
      <w:r w:rsidR="001F64A3">
        <w:rPr>
          <w:noProof/>
        </w:rPr>
      </w:r>
      <w:r w:rsidR="001F64A3">
        <w:rPr>
          <w:noProof/>
        </w:rPr>
        <w:fldChar w:fldCharType="separate"/>
      </w:r>
      <w:r w:rsidR="00327811">
        <w:rPr>
          <w:noProof/>
          <w:lang w:val="en-US"/>
        </w:rPr>
        <w:t>3</w:t>
      </w:r>
      <w:r w:rsidR="001F64A3">
        <w:rPr>
          <w:noProof/>
        </w:rPr>
        <w:fldChar w:fldCharType="end"/>
      </w:r>
    </w:p>
    <w:p w14:paraId="6B70A48B" w14:textId="07A78045" w:rsidR="001F64A3" w:rsidRDefault="001F64A3">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Figura 2 – Per base sequence quality</w:t>
      </w:r>
      <w:r>
        <w:rPr>
          <w:noProof/>
        </w:rPr>
        <w:tab/>
      </w:r>
      <w:r>
        <w:rPr>
          <w:noProof/>
        </w:rPr>
        <w:fldChar w:fldCharType="begin"/>
      </w:r>
      <w:r>
        <w:rPr>
          <w:noProof/>
        </w:rPr>
        <w:instrText xml:space="preserve"> PAGEREF _Toc146093442 \h </w:instrText>
      </w:r>
      <w:r>
        <w:rPr>
          <w:noProof/>
        </w:rPr>
      </w:r>
      <w:r>
        <w:rPr>
          <w:noProof/>
        </w:rPr>
        <w:fldChar w:fldCharType="separate"/>
      </w:r>
      <w:r w:rsidR="00327811">
        <w:rPr>
          <w:noProof/>
        </w:rPr>
        <w:t>39</w:t>
      </w:r>
      <w:r>
        <w:rPr>
          <w:noProof/>
        </w:rPr>
        <w:fldChar w:fldCharType="end"/>
      </w:r>
    </w:p>
    <w:p w14:paraId="5B654974" w14:textId="0B923611" w:rsidR="001F64A3" w:rsidRDefault="001F64A3">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Figura 3 – Per sequence quality scores</w:t>
      </w:r>
      <w:r>
        <w:rPr>
          <w:noProof/>
        </w:rPr>
        <w:tab/>
      </w:r>
      <w:r>
        <w:rPr>
          <w:noProof/>
        </w:rPr>
        <w:fldChar w:fldCharType="begin"/>
      </w:r>
      <w:r>
        <w:rPr>
          <w:noProof/>
        </w:rPr>
        <w:instrText xml:space="preserve"> PAGEREF _Toc146093443 \h </w:instrText>
      </w:r>
      <w:r>
        <w:rPr>
          <w:noProof/>
        </w:rPr>
      </w:r>
      <w:r>
        <w:rPr>
          <w:noProof/>
        </w:rPr>
        <w:fldChar w:fldCharType="separate"/>
      </w:r>
      <w:r w:rsidR="00327811">
        <w:rPr>
          <w:noProof/>
        </w:rPr>
        <w:t>39</w:t>
      </w:r>
      <w:r>
        <w:rPr>
          <w:noProof/>
        </w:rPr>
        <w:fldChar w:fldCharType="end"/>
      </w:r>
    </w:p>
    <w:p w14:paraId="57BFC2C7" w14:textId="046964B5" w:rsidR="001F64A3" w:rsidRDefault="001F64A3">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Figura 4 – Sequence Length Dostribution</w:t>
      </w:r>
      <w:r>
        <w:rPr>
          <w:noProof/>
        </w:rPr>
        <w:tab/>
      </w:r>
      <w:r>
        <w:rPr>
          <w:noProof/>
        </w:rPr>
        <w:fldChar w:fldCharType="begin"/>
      </w:r>
      <w:r>
        <w:rPr>
          <w:noProof/>
        </w:rPr>
        <w:instrText xml:space="preserve"> PAGEREF _Toc146093444 \h </w:instrText>
      </w:r>
      <w:r>
        <w:rPr>
          <w:noProof/>
        </w:rPr>
      </w:r>
      <w:r>
        <w:rPr>
          <w:noProof/>
        </w:rPr>
        <w:fldChar w:fldCharType="separate"/>
      </w:r>
      <w:r w:rsidR="00327811">
        <w:rPr>
          <w:noProof/>
        </w:rPr>
        <w:t>40</w:t>
      </w:r>
      <w:r>
        <w:rPr>
          <w:noProof/>
        </w:rPr>
        <w:fldChar w:fldCharType="end"/>
      </w:r>
    </w:p>
    <w:p w14:paraId="72A02BC0" w14:textId="4230F995" w:rsidR="001F64A3" w:rsidRDefault="001F64A3">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r>
        <w:rPr>
          <w:noProof/>
        </w:rPr>
        <w:t>Figura 5 – Identificazioni di specie virali rilevate in un campione di refluo analizzato</w:t>
      </w:r>
      <w:r>
        <w:rPr>
          <w:noProof/>
        </w:rPr>
        <w:tab/>
      </w:r>
      <w:r>
        <w:rPr>
          <w:noProof/>
        </w:rPr>
        <w:fldChar w:fldCharType="begin"/>
      </w:r>
      <w:r>
        <w:rPr>
          <w:noProof/>
        </w:rPr>
        <w:instrText xml:space="preserve"> PAGEREF _Toc146093445 \h </w:instrText>
      </w:r>
      <w:r>
        <w:rPr>
          <w:noProof/>
        </w:rPr>
      </w:r>
      <w:r>
        <w:rPr>
          <w:noProof/>
        </w:rPr>
        <w:fldChar w:fldCharType="separate"/>
      </w:r>
      <w:r w:rsidR="00327811">
        <w:rPr>
          <w:noProof/>
        </w:rPr>
        <w:t>40</w:t>
      </w:r>
      <w:r>
        <w:rPr>
          <w:noProof/>
        </w:rPr>
        <w:fldChar w:fldCharType="end"/>
      </w:r>
    </w:p>
    <w:p w14:paraId="2AEEC160" w14:textId="05BB4E54" w:rsidR="00EA595F" w:rsidRPr="003B24A8" w:rsidRDefault="00A663B8" w:rsidP="0048471B">
      <w:pPr>
        <w:pStyle w:val="Titolo1"/>
      </w:pPr>
      <w:r w:rsidRPr="003B24A8">
        <w:lastRenderedPageBreak/>
        <w:fldChar w:fldCharType="end"/>
      </w:r>
      <w:bookmarkStart w:id="192" w:name="_Toc146100603"/>
      <w:r w:rsidR="00EA595F" w:rsidRPr="003B24A8">
        <w:t>Indice delle tabelle</w:t>
      </w:r>
      <w:bookmarkEnd w:id="192"/>
    </w:p>
    <w:p w14:paraId="63B71DB9" w14:textId="6D5EF721" w:rsidR="00896326" w:rsidRDefault="00A663B8">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r w:rsidRPr="003B24A8">
        <w:fldChar w:fldCharType="begin"/>
      </w:r>
      <w:r w:rsidR="00F5296F" w:rsidRPr="003B24A8">
        <w:instrText xml:space="preserve"> TOC \h \z \c "Tabella" </w:instrText>
      </w:r>
      <w:r w:rsidRPr="003B24A8">
        <w:fldChar w:fldCharType="separate"/>
      </w:r>
      <w:hyperlink w:anchor="_Toc146100178" w:history="1">
        <w:r w:rsidR="00896326" w:rsidRPr="004825A1">
          <w:rPr>
            <w:rStyle w:val="Collegamentoipertestuale"/>
            <w:noProof/>
          </w:rPr>
          <w:t>Tabella 1 - Tipi di enterovirus umani per specie. CVA, coxsackievirus A; CVB, coxsackievirus B; EV, enterovirus; E, echovirus; PV, poliovirus (Brouwer et al., 2021)</w:t>
        </w:r>
        <w:r w:rsidR="00896326">
          <w:rPr>
            <w:noProof/>
            <w:webHidden/>
          </w:rPr>
          <w:tab/>
        </w:r>
        <w:r w:rsidR="00896326">
          <w:rPr>
            <w:noProof/>
            <w:webHidden/>
          </w:rPr>
          <w:fldChar w:fldCharType="begin"/>
        </w:r>
        <w:r w:rsidR="00896326">
          <w:rPr>
            <w:noProof/>
            <w:webHidden/>
          </w:rPr>
          <w:instrText xml:space="preserve"> PAGEREF _Toc146100178 \h </w:instrText>
        </w:r>
        <w:r w:rsidR="00896326">
          <w:rPr>
            <w:noProof/>
            <w:webHidden/>
          </w:rPr>
        </w:r>
        <w:r w:rsidR="00896326">
          <w:rPr>
            <w:noProof/>
            <w:webHidden/>
          </w:rPr>
          <w:fldChar w:fldCharType="separate"/>
        </w:r>
        <w:r w:rsidR="00896326">
          <w:rPr>
            <w:noProof/>
            <w:webHidden/>
          </w:rPr>
          <w:t>4</w:t>
        </w:r>
        <w:r w:rsidR="00896326">
          <w:rPr>
            <w:noProof/>
            <w:webHidden/>
          </w:rPr>
          <w:fldChar w:fldCharType="end"/>
        </w:r>
      </w:hyperlink>
    </w:p>
    <w:p w14:paraId="02FC3CDE" w14:textId="5DBE1DF3"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79" w:history="1">
        <w:r w:rsidRPr="004825A1">
          <w:rPr>
            <w:rStyle w:val="Collegamentoipertestuale"/>
            <w:noProof/>
          </w:rPr>
          <w:t>Tabella 2 – Riepilogo delle manifestazioni cliniche assocciate ad enterovirus (https://www.msdmanuals.com/it-it/professionale/malattie-infettive/enterovirus/panoramica-sulle-infezioni-da-enterovirus; Murray et al., 2021)</w:t>
        </w:r>
        <w:r>
          <w:rPr>
            <w:noProof/>
            <w:webHidden/>
          </w:rPr>
          <w:tab/>
        </w:r>
        <w:r>
          <w:rPr>
            <w:noProof/>
            <w:webHidden/>
          </w:rPr>
          <w:fldChar w:fldCharType="begin"/>
        </w:r>
        <w:r>
          <w:rPr>
            <w:noProof/>
            <w:webHidden/>
          </w:rPr>
          <w:instrText xml:space="preserve"> PAGEREF _Toc146100179 \h </w:instrText>
        </w:r>
        <w:r>
          <w:rPr>
            <w:noProof/>
            <w:webHidden/>
          </w:rPr>
        </w:r>
        <w:r>
          <w:rPr>
            <w:noProof/>
            <w:webHidden/>
          </w:rPr>
          <w:fldChar w:fldCharType="separate"/>
        </w:r>
        <w:r>
          <w:rPr>
            <w:noProof/>
            <w:webHidden/>
          </w:rPr>
          <w:t>7</w:t>
        </w:r>
        <w:r>
          <w:rPr>
            <w:noProof/>
            <w:webHidden/>
          </w:rPr>
          <w:fldChar w:fldCharType="end"/>
        </w:r>
      </w:hyperlink>
    </w:p>
    <w:p w14:paraId="21B7D163" w14:textId="19C93E3C"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0" w:history="1">
        <w:r w:rsidRPr="004825A1">
          <w:rPr>
            <w:rStyle w:val="Collegamentoipertestuale"/>
            <w:noProof/>
          </w:rPr>
          <w:t>Tabella 3 – Riepilogo campioni di acque reflue analizzate</w:t>
        </w:r>
        <w:r>
          <w:rPr>
            <w:noProof/>
            <w:webHidden/>
          </w:rPr>
          <w:tab/>
        </w:r>
        <w:r>
          <w:rPr>
            <w:noProof/>
            <w:webHidden/>
          </w:rPr>
          <w:fldChar w:fldCharType="begin"/>
        </w:r>
        <w:r>
          <w:rPr>
            <w:noProof/>
            <w:webHidden/>
          </w:rPr>
          <w:instrText xml:space="preserve"> PAGEREF _Toc146100180 \h </w:instrText>
        </w:r>
        <w:r>
          <w:rPr>
            <w:noProof/>
            <w:webHidden/>
          </w:rPr>
        </w:r>
        <w:r>
          <w:rPr>
            <w:noProof/>
            <w:webHidden/>
          </w:rPr>
          <w:fldChar w:fldCharType="separate"/>
        </w:r>
        <w:r>
          <w:rPr>
            <w:noProof/>
            <w:webHidden/>
          </w:rPr>
          <w:t>13</w:t>
        </w:r>
        <w:r>
          <w:rPr>
            <w:noProof/>
            <w:webHidden/>
          </w:rPr>
          <w:fldChar w:fldCharType="end"/>
        </w:r>
      </w:hyperlink>
    </w:p>
    <w:p w14:paraId="23E89A69" w14:textId="220935C7"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1" w:history="1">
        <w:r w:rsidRPr="004825A1">
          <w:rPr>
            <w:rStyle w:val="Collegamentoipertestuale"/>
            <w:noProof/>
          </w:rPr>
          <w:t>Tabella 4 – Reagenti per la reazione di one-step real-time RT-PCR per la ricerca di enterovirus</w:t>
        </w:r>
        <w:r>
          <w:rPr>
            <w:noProof/>
            <w:webHidden/>
          </w:rPr>
          <w:tab/>
        </w:r>
        <w:r>
          <w:rPr>
            <w:noProof/>
            <w:webHidden/>
          </w:rPr>
          <w:fldChar w:fldCharType="begin"/>
        </w:r>
        <w:r>
          <w:rPr>
            <w:noProof/>
            <w:webHidden/>
          </w:rPr>
          <w:instrText xml:space="preserve"> PAGEREF _Toc146100181 \h </w:instrText>
        </w:r>
        <w:r>
          <w:rPr>
            <w:noProof/>
            <w:webHidden/>
          </w:rPr>
        </w:r>
        <w:r>
          <w:rPr>
            <w:noProof/>
            <w:webHidden/>
          </w:rPr>
          <w:fldChar w:fldCharType="separate"/>
        </w:r>
        <w:r>
          <w:rPr>
            <w:noProof/>
            <w:webHidden/>
          </w:rPr>
          <w:t>17</w:t>
        </w:r>
        <w:r>
          <w:rPr>
            <w:noProof/>
            <w:webHidden/>
          </w:rPr>
          <w:fldChar w:fldCharType="end"/>
        </w:r>
      </w:hyperlink>
    </w:p>
    <w:p w14:paraId="2D7877A7" w14:textId="4A6ADA30"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2" w:history="1">
        <w:r w:rsidRPr="004825A1">
          <w:rPr>
            <w:rStyle w:val="Collegamentoipertestuale"/>
            <w:noProof/>
          </w:rPr>
          <w:t>Tabella 5 – Sequenze di primer e sonda per la reazione di one-step real-time RT-PCR per la ricerca di enterovirus (van Doornum et al., 2007)</w:t>
        </w:r>
        <w:r>
          <w:rPr>
            <w:noProof/>
            <w:webHidden/>
          </w:rPr>
          <w:tab/>
        </w:r>
        <w:r>
          <w:rPr>
            <w:noProof/>
            <w:webHidden/>
          </w:rPr>
          <w:fldChar w:fldCharType="begin"/>
        </w:r>
        <w:r>
          <w:rPr>
            <w:noProof/>
            <w:webHidden/>
          </w:rPr>
          <w:instrText xml:space="preserve"> PAGEREF _Toc146100182 \h </w:instrText>
        </w:r>
        <w:r>
          <w:rPr>
            <w:noProof/>
            <w:webHidden/>
          </w:rPr>
        </w:r>
        <w:r>
          <w:rPr>
            <w:noProof/>
            <w:webHidden/>
          </w:rPr>
          <w:fldChar w:fldCharType="separate"/>
        </w:r>
        <w:r>
          <w:rPr>
            <w:noProof/>
            <w:webHidden/>
          </w:rPr>
          <w:t>17</w:t>
        </w:r>
        <w:r>
          <w:rPr>
            <w:noProof/>
            <w:webHidden/>
          </w:rPr>
          <w:fldChar w:fldCharType="end"/>
        </w:r>
      </w:hyperlink>
    </w:p>
    <w:p w14:paraId="0192FC6A" w14:textId="47D4B9CA"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3" w:history="1">
        <w:r w:rsidRPr="004825A1">
          <w:rPr>
            <w:rStyle w:val="Collegamentoipertestuale"/>
            <w:noProof/>
          </w:rPr>
          <w:t>Tabella 6 - Reagenti per la reazione di one-step real-time RT-PCR per la ricerca di Mengoviruis</w:t>
        </w:r>
        <w:r>
          <w:rPr>
            <w:noProof/>
            <w:webHidden/>
          </w:rPr>
          <w:tab/>
        </w:r>
        <w:r>
          <w:rPr>
            <w:noProof/>
            <w:webHidden/>
          </w:rPr>
          <w:fldChar w:fldCharType="begin"/>
        </w:r>
        <w:r>
          <w:rPr>
            <w:noProof/>
            <w:webHidden/>
          </w:rPr>
          <w:instrText xml:space="preserve"> PAGEREF _Toc146100183 \h </w:instrText>
        </w:r>
        <w:r>
          <w:rPr>
            <w:noProof/>
            <w:webHidden/>
          </w:rPr>
        </w:r>
        <w:r>
          <w:rPr>
            <w:noProof/>
            <w:webHidden/>
          </w:rPr>
          <w:fldChar w:fldCharType="separate"/>
        </w:r>
        <w:r>
          <w:rPr>
            <w:noProof/>
            <w:webHidden/>
          </w:rPr>
          <w:t>17</w:t>
        </w:r>
        <w:r>
          <w:rPr>
            <w:noProof/>
            <w:webHidden/>
          </w:rPr>
          <w:fldChar w:fldCharType="end"/>
        </w:r>
      </w:hyperlink>
    </w:p>
    <w:p w14:paraId="7EEA3191" w14:textId="2578F25C"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4" w:history="1">
        <w:r w:rsidRPr="004825A1">
          <w:rPr>
            <w:rStyle w:val="Collegamentoipertestuale"/>
            <w:noProof/>
          </w:rPr>
          <w:t>Tabella 7 - Sequenze di primer e sonda per la reazione di one-step real-time RT-PCR per la ricerca di mengovirus (UNI EN ISO 15216-2:2019 - UNI Ente Italiano di Normazione)</w:t>
        </w:r>
        <w:r>
          <w:rPr>
            <w:noProof/>
            <w:webHidden/>
          </w:rPr>
          <w:tab/>
        </w:r>
        <w:r>
          <w:rPr>
            <w:noProof/>
            <w:webHidden/>
          </w:rPr>
          <w:fldChar w:fldCharType="begin"/>
        </w:r>
        <w:r>
          <w:rPr>
            <w:noProof/>
            <w:webHidden/>
          </w:rPr>
          <w:instrText xml:space="preserve"> PAGEREF _Toc146100184 \h </w:instrText>
        </w:r>
        <w:r>
          <w:rPr>
            <w:noProof/>
            <w:webHidden/>
          </w:rPr>
        </w:r>
        <w:r>
          <w:rPr>
            <w:noProof/>
            <w:webHidden/>
          </w:rPr>
          <w:fldChar w:fldCharType="separate"/>
        </w:r>
        <w:r>
          <w:rPr>
            <w:noProof/>
            <w:webHidden/>
          </w:rPr>
          <w:t>17</w:t>
        </w:r>
        <w:r>
          <w:rPr>
            <w:noProof/>
            <w:webHidden/>
          </w:rPr>
          <w:fldChar w:fldCharType="end"/>
        </w:r>
      </w:hyperlink>
    </w:p>
    <w:p w14:paraId="797C7751" w14:textId="2C7C871A"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5" w:history="1">
        <w:r w:rsidRPr="004825A1">
          <w:rPr>
            <w:rStyle w:val="Collegamentoipertestuale"/>
            <w:noProof/>
          </w:rPr>
          <w:t>Tabella 8 – Profilo termico della reazione di one-step real-time PCR per la ricerca di enterovirus</w:t>
        </w:r>
        <w:r>
          <w:rPr>
            <w:noProof/>
            <w:webHidden/>
          </w:rPr>
          <w:tab/>
        </w:r>
        <w:r>
          <w:rPr>
            <w:noProof/>
            <w:webHidden/>
          </w:rPr>
          <w:fldChar w:fldCharType="begin"/>
        </w:r>
        <w:r>
          <w:rPr>
            <w:noProof/>
            <w:webHidden/>
          </w:rPr>
          <w:instrText xml:space="preserve"> PAGEREF _Toc146100185 \h </w:instrText>
        </w:r>
        <w:r>
          <w:rPr>
            <w:noProof/>
            <w:webHidden/>
          </w:rPr>
        </w:r>
        <w:r>
          <w:rPr>
            <w:noProof/>
            <w:webHidden/>
          </w:rPr>
          <w:fldChar w:fldCharType="separate"/>
        </w:r>
        <w:r>
          <w:rPr>
            <w:noProof/>
            <w:webHidden/>
          </w:rPr>
          <w:t>18</w:t>
        </w:r>
        <w:r>
          <w:rPr>
            <w:noProof/>
            <w:webHidden/>
          </w:rPr>
          <w:fldChar w:fldCharType="end"/>
        </w:r>
      </w:hyperlink>
    </w:p>
    <w:p w14:paraId="36FA5C88" w14:textId="43BCF044"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6" w:history="1">
        <w:r w:rsidRPr="004825A1">
          <w:rPr>
            <w:rStyle w:val="Collegamentoipertestuale"/>
            <w:noProof/>
          </w:rPr>
          <w:t>Tabella 9 – Profilo termico della reazione di one-step real-time PCR per la ricerca di mengovirus</w:t>
        </w:r>
        <w:r>
          <w:rPr>
            <w:noProof/>
            <w:webHidden/>
          </w:rPr>
          <w:tab/>
        </w:r>
        <w:r>
          <w:rPr>
            <w:noProof/>
            <w:webHidden/>
          </w:rPr>
          <w:fldChar w:fldCharType="begin"/>
        </w:r>
        <w:r>
          <w:rPr>
            <w:noProof/>
            <w:webHidden/>
          </w:rPr>
          <w:instrText xml:space="preserve"> PAGEREF _Toc146100186 \h </w:instrText>
        </w:r>
        <w:r>
          <w:rPr>
            <w:noProof/>
            <w:webHidden/>
          </w:rPr>
        </w:r>
        <w:r>
          <w:rPr>
            <w:noProof/>
            <w:webHidden/>
          </w:rPr>
          <w:fldChar w:fldCharType="separate"/>
        </w:r>
        <w:r>
          <w:rPr>
            <w:noProof/>
            <w:webHidden/>
          </w:rPr>
          <w:t>18</w:t>
        </w:r>
        <w:r>
          <w:rPr>
            <w:noProof/>
            <w:webHidden/>
          </w:rPr>
          <w:fldChar w:fldCharType="end"/>
        </w:r>
      </w:hyperlink>
    </w:p>
    <w:p w14:paraId="3DBC9BDB" w14:textId="78189DA5"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7" w:history="1">
        <w:r w:rsidRPr="004825A1">
          <w:rPr>
            <w:rStyle w:val="Collegamentoipertestuale"/>
            <w:noProof/>
          </w:rPr>
          <w:t>Tabella 10 – Esiti attesi dei controlli delle reazioni di one-step real-time PCR</w:t>
        </w:r>
        <w:r>
          <w:rPr>
            <w:noProof/>
            <w:webHidden/>
          </w:rPr>
          <w:tab/>
        </w:r>
        <w:r>
          <w:rPr>
            <w:noProof/>
            <w:webHidden/>
          </w:rPr>
          <w:fldChar w:fldCharType="begin"/>
        </w:r>
        <w:r>
          <w:rPr>
            <w:noProof/>
            <w:webHidden/>
          </w:rPr>
          <w:instrText xml:space="preserve"> PAGEREF _Toc146100187 \h </w:instrText>
        </w:r>
        <w:r>
          <w:rPr>
            <w:noProof/>
            <w:webHidden/>
          </w:rPr>
        </w:r>
        <w:r>
          <w:rPr>
            <w:noProof/>
            <w:webHidden/>
          </w:rPr>
          <w:fldChar w:fldCharType="separate"/>
        </w:r>
        <w:r>
          <w:rPr>
            <w:noProof/>
            <w:webHidden/>
          </w:rPr>
          <w:t>19</w:t>
        </w:r>
        <w:r>
          <w:rPr>
            <w:noProof/>
            <w:webHidden/>
          </w:rPr>
          <w:fldChar w:fldCharType="end"/>
        </w:r>
      </w:hyperlink>
    </w:p>
    <w:p w14:paraId="07B40138" w14:textId="2F163945"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8" w:history="1">
        <w:r w:rsidRPr="004825A1">
          <w:rPr>
            <w:rStyle w:val="Collegamentoipertestuale"/>
            <w:noProof/>
          </w:rPr>
          <w:t>Tabella 11 – Reagenti per la reazione di retrotrascrizione dell’RNA</w:t>
        </w:r>
        <w:r>
          <w:rPr>
            <w:noProof/>
            <w:webHidden/>
          </w:rPr>
          <w:tab/>
        </w:r>
        <w:r>
          <w:rPr>
            <w:noProof/>
            <w:webHidden/>
          </w:rPr>
          <w:fldChar w:fldCharType="begin"/>
        </w:r>
        <w:r>
          <w:rPr>
            <w:noProof/>
            <w:webHidden/>
          </w:rPr>
          <w:instrText xml:space="preserve"> PAGEREF _Toc146100188 \h </w:instrText>
        </w:r>
        <w:r>
          <w:rPr>
            <w:noProof/>
            <w:webHidden/>
          </w:rPr>
        </w:r>
        <w:r>
          <w:rPr>
            <w:noProof/>
            <w:webHidden/>
          </w:rPr>
          <w:fldChar w:fldCharType="separate"/>
        </w:r>
        <w:r>
          <w:rPr>
            <w:noProof/>
            <w:webHidden/>
          </w:rPr>
          <w:t>20</w:t>
        </w:r>
        <w:r>
          <w:rPr>
            <w:noProof/>
            <w:webHidden/>
          </w:rPr>
          <w:fldChar w:fldCharType="end"/>
        </w:r>
      </w:hyperlink>
    </w:p>
    <w:p w14:paraId="1F9F80F6" w14:textId="7EE30454"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89" w:history="1">
        <w:r w:rsidRPr="004825A1">
          <w:rPr>
            <w:rStyle w:val="Collegamentoipertestuale"/>
            <w:noProof/>
          </w:rPr>
          <w:t>Tabella 12 – Sequenze di primer per la reazione di retrotrascrizione dell’RNA (https://stacks.cdc.gov/view/cdc/82809)</w:t>
        </w:r>
        <w:r>
          <w:rPr>
            <w:noProof/>
            <w:webHidden/>
          </w:rPr>
          <w:tab/>
        </w:r>
        <w:r>
          <w:rPr>
            <w:noProof/>
            <w:webHidden/>
          </w:rPr>
          <w:fldChar w:fldCharType="begin"/>
        </w:r>
        <w:r>
          <w:rPr>
            <w:noProof/>
            <w:webHidden/>
          </w:rPr>
          <w:instrText xml:space="preserve"> PAGEREF _Toc146100189 \h </w:instrText>
        </w:r>
        <w:r>
          <w:rPr>
            <w:noProof/>
            <w:webHidden/>
          </w:rPr>
        </w:r>
        <w:r>
          <w:rPr>
            <w:noProof/>
            <w:webHidden/>
          </w:rPr>
          <w:fldChar w:fldCharType="separate"/>
        </w:r>
        <w:r>
          <w:rPr>
            <w:noProof/>
            <w:webHidden/>
          </w:rPr>
          <w:t>21</w:t>
        </w:r>
        <w:r>
          <w:rPr>
            <w:noProof/>
            <w:webHidden/>
          </w:rPr>
          <w:fldChar w:fldCharType="end"/>
        </w:r>
      </w:hyperlink>
    </w:p>
    <w:p w14:paraId="45231903" w14:textId="3DBF4427"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0" w:history="1">
        <w:r w:rsidRPr="004825A1">
          <w:rPr>
            <w:rStyle w:val="Collegamentoipertestuale"/>
            <w:noProof/>
          </w:rPr>
          <w:t>Tabella 13 – Profilo termico della reazione di retrotrascrizione</w:t>
        </w:r>
        <w:r>
          <w:rPr>
            <w:noProof/>
            <w:webHidden/>
          </w:rPr>
          <w:tab/>
        </w:r>
        <w:r>
          <w:rPr>
            <w:noProof/>
            <w:webHidden/>
          </w:rPr>
          <w:fldChar w:fldCharType="begin"/>
        </w:r>
        <w:r>
          <w:rPr>
            <w:noProof/>
            <w:webHidden/>
          </w:rPr>
          <w:instrText xml:space="preserve"> PAGEREF _Toc146100190 \h </w:instrText>
        </w:r>
        <w:r>
          <w:rPr>
            <w:noProof/>
            <w:webHidden/>
          </w:rPr>
        </w:r>
        <w:r>
          <w:rPr>
            <w:noProof/>
            <w:webHidden/>
          </w:rPr>
          <w:fldChar w:fldCharType="separate"/>
        </w:r>
        <w:r>
          <w:rPr>
            <w:noProof/>
            <w:webHidden/>
          </w:rPr>
          <w:t>21</w:t>
        </w:r>
        <w:r>
          <w:rPr>
            <w:noProof/>
            <w:webHidden/>
          </w:rPr>
          <w:fldChar w:fldCharType="end"/>
        </w:r>
      </w:hyperlink>
    </w:p>
    <w:p w14:paraId="6E83520B" w14:textId="2193FE08"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1" w:history="1">
        <w:r w:rsidRPr="004825A1">
          <w:rPr>
            <w:rStyle w:val="Collegamentoipertestuale"/>
            <w:noProof/>
          </w:rPr>
          <w:t>Tabella 14 – Reagenti per la reazione di I^ amplificazione dell’acido nucleico con PCR</w:t>
        </w:r>
        <w:r>
          <w:rPr>
            <w:noProof/>
            <w:webHidden/>
          </w:rPr>
          <w:tab/>
        </w:r>
        <w:r>
          <w:rPr>
            <w:noProof/>
            <w:webHidden/>
          </w:rPr>
          <w:fldChar w:fldCharType="begin"/>
        </w:r>
        <w:r>
          <w:rPr>
            <w:noProof/>
            <w:webHidden/>
          </w:rPr>
          <w:instrText xml:space="preserve"> PAGEREF _Toc146100191 \h </w:instrText>
        </w:r>
        <w:r>
          <w:rPr>
            <w:noProof/>
            <w:webHidden/>
          </w:rPr>
        </w:r>
        <w:r>
          <w:rPr>
            <w:noProof/>
            <w:webHidden/>
          </w:rPr>
          <w:fldChar w:fldCharType="separate"/>
        </w:r>
        <w:r>
          <w:rPr>
            <w:noProof/>
            <w:webHidden/>
          </w:rPr>
          <w:t>21</w:t>
        </w:r>
        <w:r>
          <w:rPr>
            <w:noProof/>
            <w:webHidden/>
          </w:rPr>
          <w:fldChar w:fldCharType="end"/>
        </w:r>
      </w:hyperlink>
    </w:p>
    <w:p w14:paraId="3EEF548D" w14:textId="361CB7A0"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2" w:history="1">
        <w:r w:rsidRPr="004825A1">
          <w:rPr>
            <w:rStyle w:val="Collegamentoipertestuale"/>
            <w:noProof/>
          </w:rPr>
          <w:t>Tabella 15 - Sequenze di primer per la reazione di I^ amplificazione dell’acido nucleico con PCR (https://stacks.cdc.gov/view/cdc/82809)</w:t>
        </w:r>
        <w:r>
          <w:rPr>
            <w:noProof/>
            <w:webHidden/>
          </w:rPr>
          <w:tab/>
        </w:r>
        <w:r>
          <w:rPr>
            <w:noProof/>
            <w:webHidden/>
          </w:rPr>
          <w:fldChar w:fldCharType="begin"/>
        </w:r>
        <w:r>
          <w:rPr>
            <w:noProof/>
            <w:webHidden/>
          </w:rPr>
          <w:instrText xml:space="preserve"> PAGEREF _Toc146100192 \h </w:instrText>
        </w:r>
        <w:r>
          <w:rPr>
            <w:noProof/>
            <w:webHidden/>
          </w:rPr>
        </w:r>
        <w:r>
          <w:rPr>
            <w:noProof/>
            <w:webHidden/>
          </w:rPr>
          <w:fldChar w:fldCharType="separate"/>
        </w:r>
        <w:r>
          <w:rPr>
            <w:noProof/>
            <w:webHidden/>
          </w:rPr>
          <w:t>22</w:t>
        </w:r>
        <w:r>
          <w:rPr>
            <w:noProof/>
            <w:webHidden/>
          </w:rPr>
          <w:fldChar w:fldCharType="end"/>
        </w:r>
      </w:hyperlink>
    </w:p>
    <w:p w14:paraId="7E8B7611" w14:textId="7BF111BC"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3" w:history="1">
        <w:r w:rsidRPr="004825A1">
          <w:rPr>
            <w:rStyle w:val="Collegamentoipertestuale"/>
            <w:noProof/>
          </w:rPr>
          <w:t>Tabella 16 – Profilo termico della reazione di I^ amplificazione dell’acido nucleico con PCR</w:t>
        </w:r>
        <w:r>
          <w:rPr>
            <w:noProof/>
            <w:webHidden/>
          </w:rPr>
          <w:tab/>
        </w:r>
        <w:r>
          <w:rPr>
            <w:noProof/>
            <w:webHidden/>
          </w:rPr>
          <w:fldChar w:fldCharType="begin"/>
        </w:r>
        <w:r>
          <w:rPr>
            <w:noProof/>
            <w:webHidden/>
          </w:rPr>
          <w:instrText xml:space="preserve"> PAGEREF _Toc146100193 \h </w:instrText>
        </w:r>
        <w:r>
          <w:rPr>
            <w:noProof/>
            <w:webHidden/>
          </w:rPr>
        </w:r>
        <w:r>
          <w:rPr>
            <w:noProof/>
            <w:webHidden/>
          </w:rPr>
          <w:fldChar w:fldCharType="separate"/>
        </w:r>
        <w:r>
          <w:rPr>
            <w:noProof/>
            <w:webHidden/>
          </w:rPr>
          <w:t>22</w:t>
        </w:r>
        <w:r>
          <w:rPr>
            <w:noProof/>
            <w:webHidden/>
          </w:rPr>
          <w:fldChar w:fldCharType="end"/>
        </w:r>
      </w:hyperlink>
    </w:p>
    <w:p w14:paraId="473D6A01" w14:textId="21FA9705"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4" w:history="1">
        <w:r w:rsidRPr="004825A1">
          <w:rPr>
            <w:rStyle w:val="Collegamentoipertestuale"/>
            <w:noProof/>
          </w:rPr>
          <w:t>Tabella 17 – Reagenti per la reazione di II^ amplificazione con seminested PCR</w:t>
        </w:r>
        <w:r>
          <w:rPr>
            <w:noProof/>
            <w:webHidden/>
          </w:rPr>
          <w:tab/>
        </w:r>
        <w:r>
          <w:rPr>
            <w:noProof/>
            <w:webHidden/>
          </w:rPr>
          <w:fldChar w:fldCharType="begin"/>
        </w:r>
        <w:r>
          <w:rPr>
            <w:noProof/>
            <w:webHidden/>
          </w:rPr>
          <w:instrText xml:space="preserve"> PAGEREF _Toc146100194 \h </w:instrText>
        </w:r>
        <w:r>
          <w:rPr>
            <w:noProof/>
            <w:webHidden/>
          </w:rPr>
        </w:r>
        <w:r>
          <w:rPr>
            <w:noProof/>
            <w:webHidden/>
          </w:rPr>
          <w:fldChar w:fldCharType="separate"/>
        </w:r>
        <w:r>
          <w:rPr>
            <w:noProof/>
            <w:webHidden/>
          </w:rPr>
          <w:t>23</w:t>
        </w:r>
        <w:r>
          <w:rPr>
            <w:noProof/>
            <w:webHidden/>
          </w:rPr>
          <w:fldChar w:fldCharType="end"/>
        </w:r>
      </w:hyperlink>
    </w:p>
    <w:p w14:paraId="1A187DB6" w14:textId="27159EEC"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5" w:history="1">
        <w:r w:rsidRPr="004825A1">
          <w:rPr>
            <w:rStyle w:val="Collegamentoipertestuale"/>
            <w:noProof/>
          </w:rPr>
          <w:t>Tabella 18 – Sequenze di primer per la reazione di II^ amplificazione dell’acido nucleico con seminested PCR (https://stacks.cdc.gov/view/cdc/82809)</w:t>
        </w:r>
        <w:r>
          <w:rPr>
            <w:noProof/>
            <w:webHidden/>
          </w:rPr>
          <w:tab/>
        </w:r>
        <w:r>
          <w:rPr>
            <w:noProof/>
            <w:webHidden/>
          </w:rPr>
          <w:fldChar w:fldCharType="begin"/>
        </w:r>
        <w:r>
          <w:rPr>
            <w:noProof/>
            <w:webHidden/>
          </w:rPr>
          <w:instrText xml:space="preserve"> PAGEREF _Toc146100195 \h </w:instrText>
        </w:r>
        <w:r>
          <w:rPr>
            <w:noProof/>
            <w:webHidden/>
          </w:rPr>
        </w:r>
        <w:r>
          <w:rPr>
            <w:noProof/>
            <w:webHidden/>
          </w:rPr>
          <w:fldChar w:fldCharType="separate"/>
        </w:r>
        <w:r>
          <w:rPr>
            <w:noProof/>
            <w:webHidden/>
          </w:rPr>
          <w:t>23</w:t>
        </w:r>
        <w:r>
          <w:rPr>
            <w:noProof/>
            <w:webHidden/>
          </w:rPr>
          <w:fldChar w:fldCharType="end"/>
        </w:r>
      </w:hyperlink>
    </w:p>
    <w:p w14:paraId="389B5E53" w14:textId="04910A06"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6" w:history="1">
        <w:r w:rsidRPr="004825A1">
          <w:rPr>
            <w:rStyle w:val="Collegamentoipertestuale"/>
            <w:noProof/>
          </w:rPr>
          <w:t>Tabella 19 – Profilo termico della reazione di II^ amplificazione con seminested PCR</w:t>
        </w:r>
        <w:r>
          <w:rPr>
            <w:noProof/>
            <w:webHidden/>
          </w:rPr>
          <w:tab/>
        </w:r>
        <w:r>
          <w:rPr>
            <w:noProof/>
            <w:webHidden/>
          </w:rPr>
          <w:fldChar w:fldCharType="begin"/>
        </w:r>
        <w:r>
          <w:rPr>
            <w:noProof/>
            <w:webHidden/>
          </w:rPr>
          <w:instrText xml:space="preserve"> PAGEREF _Toc146100196 \h </w:instrText>
        </w:r>
        <w:r>
          <w:rPr>
            <w:noProof/>
            <w:webHidden/>
          </w:rPr>
        </w:r>
        <w:r>
          <w:rPr>
            <w:noProof/>
            <w:webHidden/>
          </w:rPr>
          <w:fldChar w:fldCharType="separate"/>
        </w:r>
        <w:r>
          <w:rPr>
            <w:noProof/>
            <w:webHidden/>
          </w:rPr>
          <w:t>24</w:t>
        </w:r>
        <w:r>
          <w:rPr>
            <w:noProof/>
            <w:webHidden/>
          </w:rPr>
          <w:fldChar w:fldCharType="end"/>
        </w:r>
      </w:hyperlink>
    </w:p>
    <w:p w14:paraId="3B7E5A43" w14:textId="23871366"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7" w:history="1">
        <w:r w:rsidRPr="004825A1">
          <w:rPr>
            <w:rStyle w:val="Collegamentoipertestuale"/>
            <w:noProof/>
          </w:rPr>
          <w:t>Tabella 20 – Esiti attesi dei controlli della reazione di Seminested PCR</w:t>
        </w:r>
        <w:r>
          <w:rPr>
            <w:noProof/>
            <w:webHidden/>
          </w:rPr>
          <w:tab/>
        </w:r>
        <w:r>
          <w:rPr>
            <w:noProof/>
            <w:webHidden/>
          </w:rPr>
          <w:fldChar w:fldCharType="begin"/>
        </w:r>
        <w:r>
          <w:rPr>
            <w:noProof/>
            <w:webHidden/>
          </w:rPr>
          <w:instrText xml:space="preserve"> PAGEREF _Toc146100197 \h </w:instrText>
        </w:r>
        <w:r>
          <w:rPr>
            <w:noProof/>
            <w:webHidden/>
          </w:rPr>
        </w:r>
        <w:r>
          <w:rPr>
            <w:noProof/>
            <w:webHidden/>
          </w:rPr>
          <w:fldChar w:fldCharType="separate"/>
        </w:r>
        <w:r>
          <w:rPr>
            <w:noProof/>
            <w:webHidden/>
          </w:rPr>
          <w:t>25</w:t>
        </w:r>
        <w:r>
          <w:rPr>
            <w:noProof/>
            <w:webHidden/>
          </w:rPr>
          <w:fldChar w:fldCharType="end"/>
        </w:r>
      </w:hyperlink>
    </w:p>
    <w:p w14:paraId="79599A72" w14:textId="63FC1BBE"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8" w:history="1">
        <w:r w:rsidRPr="004825A1">
          <w:rPr>
            <w:rStyle w:val="Collegamentoipertestuale"/>
            <w:noProof/>
          </w:rPr>
          <w:t>Tabella 21 – Profilo termico della reazione di purificazione enzimatica del prodotto amplificato</w:t>
        </w:r>
        <w:r>
          <w:rPr>
            <w:noProof/>
            <w:webHidden/>
          </w:rPr>
          <w:tab/>
        </w:r>
        <w:r>
          <w:rPr>
            <w:noProof/>
            <w:webHidden/>
          </w:rPr>
          <w:fldChar w:fldCharType="begin"/>
        </w:r>
        <w:r>
          <w:rPr>
            <w:noProof/>
            <w:webHidden/>
          </w:rPr>
          <w:instrText xml:space="preserve"> PAGEREF _Toc146100198 \h </w:instrText>
        </w:r>
        <w:r>
          <w:rPr>
            <w:noProof/>
            <w:webHidden/>
          </w:rPr>
        </w:r>
        <w:r>
          <w:rPr>
            <w:noProof/>
            <w:webHidden/>
          </w:rPr>
          <w:fldChar w:fldCharType="separate"/>
        </w:r>
        <w:r>
          <w:rPr>
            <w:noProof/>
            <w:webHidden/>
          </w:rPr>
          <w:t>25</w:t>
        </w:r>
        <w:r>
          <w:rPr>
            <w:noProof/>
            <w:webHidden/>
          </w:rPr>
          <w:fldChar w:fldCharType="end"/>
        </w:r>
      </w:hyperlink>
    </w:p>
    <w:p w14:paraId="7D870D02" w14:textId="670624BF"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199" w:history="1">
        <w:r w:rsidRPr="004825A1">
          <w:rPr>
            <w:rStyle w:val="Collegamentoipertestuale"/>
            <w:noProof/>
          </w:rPr>
          <w:t xml:space="preserve">Tabella 22 – Reagenti per la reazione di sequenza </w:t>
        </w:r>
        <w:r w:rsidRPr="004825A1">
          <w:rPr>
            <w:rStyle w:val="Collegamentoipertestuale"/>
            <w:noProof/>
            <w:lang w:eastAsia="it-IT"/>
          </w:rPr>
          <w:t>Forward</w:t>
        </w:r>
        <w:r>
          <w:rPr>
            <w:noProof/>
            <w:webHidden/>
          </w:rPr>
          <w:tab/>
        </w:r>
        <w:r>
          <w:rPr>
            <w:noProof/>
            <w:webHidden/>
          </w:rPr>
          <w:fldChar w:fldCharType="begin"/>
        </w:r>
        <w:r>
          <w:rPr>
            <w:noProof/>
            <w:webHidden/>
          </w:rPr>
          <w:instrText xml:space="preserve"> PAGEREF _Toc146100199 \h </w:instrText>
        </w:r>
        <w:r>
          <w:rPr>
            <w:noProof/>
            <w:webHidden/>
          </w:rPr>
        </w:r>
        <w:r>
          <w:rPr>
            <w:noProof/>
            <w:webHidden/>
          </w:rPr>
          <w:fldChar w:fldCharType="separate"/>
        </w:r>
        <w:r>
          <w:rPr>
            <w:noProof/>
            <w:webHidden/>
          </w:rPr>
          <w:t>26</w:t>
        </w:r>
        <w:r>
          <w:rPr>
            <w:noProof/>
            <w:webHidden/>
          </w:rPr>
          <w:fldChar w:fldCharType="end"/>
        </w:r>
      </w:hyperlink>
    </w:p>
    <w:p w14:paraId="410B00D6" w14:textId="1D75CE2E"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0" w:history="1">
        <w:r w:rsidRPr="004825A1">
          <w:rPr>
            <w:rStyle w:val="Collegamentoipertestuale"/>
            <w:noProof/>
          </w:rPr>
          <w:t>Tabella 23 – Reagenti per la reazione di sequenza Reverse</w:t>
        </w:r>
        <w:r>
          <w:rPr>
            <w:noProof/>
            <w:webHidden/>
          </w:rPr>
          <w:tab/>
        </w:r>
        <w:r>
          <w:rPr>
            <w:noProof/>
            <w:webHidden/>
          </w:rPr>
          <w:fldChar w:fldCharType="begin"/>
        </w:r>
        <w:r>
          <w:rPr>
            <w:noProof/>
            <w:webHidden/>
          </w:rPr>
          <w:instrText xml:space="preserve"> PAGEREF _Toc146100200 \h </w:instrText>
        </w:r>
        <w:r>
          <w:rPr>
            <w:noProof/>
            <w:webHidden/>
          </w:rPr>
        </w:r>
        <w:r>
          <w:rPr>
            <w:noProof/>
            <w:webHidden/>
          </w:rPr>
          <w:fldChar w:fldCharType="separate"/>
        </w:r>
        <w:r>
          <w:rPr>
            <w:noProof/>
            <w:webHidden/>
          </w:rPr>
          <w:t>26</w:t>
        </w:r>
        <w:r>
          <w:rPr>
            <w:noProof/>
            <w:webHidden/>
          </w:rPr>
          <w:fldChar w:fldCharType="end"/>
        </w:r>
      </w:hyperlink>
    </w:p>
    <w:p w14:paraId="5E2BD600" w14:textId="55C7E499"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1" w:history="1">
        <w:r w:rsidRPr="004825A1">
          <w:rPr>
            <w:rStyle w:val="Collegamentoipertestuale"/>
            <w:noProof/>
          </w:rPr>
          <w:t>Tabella 24 – Profilo termico delle reazioni di sequenza</w:t>
        </w:r>
        <w:r>
          <w:rPr>
            <w:noProof/>
            <w:webHidden/>
          </w:rPr>
          <w:tab/>
        </w:r>
        <w:r>
          <w:rPr>
            <w:noProof/>
            <w:webHidden/>
          </w:rPr>
          <w:fldChar w:fldCharType="begin"/>
        </w:r>
        <w:r>
          <w:rPr>
            <w:noProof/>
            <w:webHidden/>
          </w:rPr>
          <w:instrText xml:space="preserve"> PAGEREF _Toc146100201 \h </w:instrText>
        </w:r>
        <w:r>
          <w:rPr>
            <w:noProof/>
            <w:webHidden/>
          </w:rPr>
        </w:r>
        <w:r>
          <w:rPr>
            <w:noProof/>
            <w:webHidden/>
          </w:rPr>
          <w:fldChar w:fldCharType="separate"/>
        </w:r>
        <w:r>
          <w:rPr>
            <w:noProof/>
            <w:webHidden/>
          </w:rPr>
          <w:t>27</w:t>
        </w:r>
        <w:r>
          <w:rPr>
            <w:noProof/>
            <w:webHidden/>
          </w:rPr>
          <w:fldChar w:fldCharType="end"/>
        </w:r>
      </w:hyperlink>
    </w:p>
    <w:p w14:paraId="52BDAA0C" w14:textId="5B165FDB"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2" w:history="1">
        <w:r w:rsidRPr="004825A1">
          <w:rPr>
            <w:rStyle w:val="Collegamentoipertestuale"/>
            <w:noProof/>
          </w:rPr>
          <w:t>Tabella 25 – Reagenti per la reazione di purificazione dei prodotti della reazione di sequenza</w:t>
        </w:r>
        <w:r>
          <w:rPr>
            <w:noProof/>
            <w:webHidden/>
          </w:rPr>
          <w:tab/>
        </w:r>
        <w:r>
          <w:rPr>
            <w:noProof/>
            <w:webHidden/>
          </w:rPr>
          <w:fldChar w:fldCharType="begin"/>
        </w:r>
        <w:r>
          <w:rPr>
            <w:noProof/>
            <w:webHidden/>
          </w:rPr>
          <w:instrText xml:space="preserve"> PAGEREF _Toc146100202 \h </w:instrText>
        </w:r>
        <w:r>
          <w:rPr>
            <w:noProof/>
            <w:webHidden/>
          </w:rPr>
        </w:r>
        <w:r>
          <w:rPr>
            <w:noProof/>
            <w:webHidden/>
          </w:rPr>
          <w:fldChar w:fldCharType="separate"/>
        </w:r>
        <w:r>
          <w:rPr>
            <w:noProof/>
            <w:webHidden/>
          </w:rPr>
          <w:t>27</w:t>
        </w:r>
        <w:r>
          <w:rPr>
            <w:noProof/>
            <w:webHidden/>
          </w:rPr>
          <w:fldChar w:fldCharType="end"/>
        </w:r>
      </w:hyperlink>
    </w:p>
    <w:p w14:paraId="5131655A" w14:textId="4D92EF4C"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3" w:history="1">
        <w:r w:rsidRPr="004825A1">
          <w:rPr>
            <w:rStyle w:val="Collegamentoipertestuale"/>
            <w:noProof/>
          </w:rPr>
          <w:t>Tabella 26 - Reagenti per la reazione di amplificazione PCR della regione VP1 del gene di interesse e ligazione degli adattatori</w:t>
        </w:r>
        <w:r>
          <w:rPr>
            <w:noProof/>
            <w:webHidden/>
          </w:rPr>
          <w:tab/>
        </w:r>
        <w:r>
          <w:rPr>
            <w:noProof/>
            <w:webHidden/>
          </w:rPr>
          <w:fldChar w:fldCharType="begin"/>
        </w:r>
        <w:r>
          <w:rPr>
            <w:noProof/>
            <w:webHidden/>
          </w:rPr>
          <w:instrText xml:space="preserve"> PAGEREF _Toc146100203 \h </w:instrText>
        </w:r>
        <w:r>
          <w:rPr>
            <w:noProof/>
            <w:webHidden/>
          </w:rPr>
        </w:r>
        <w:r>
          <w:rPr>
            <w:noProof/>
            <w:webHidden/>
          </w:rPr>
          <w:fldChar w:fldCharType="separate"/>
        </w:r>
        <w:r>
          <w:rPr>
            <w:noProof/>
            <w:webHidden/>
          </w:rPr>
          <w:t>30</w:t>
        </w:r>
        <w:r>
          <w:rPr>
            <w:noProof/>
            <w:webHidden/>
          </w:rPr>
          <w:fldChar w:fldCharType="end"/>
        </w:r>
      </w:hyperlink>
    </w:p>
    <w:p w14:paraId="6F0A031C" w14:textId="7045F0C3"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4" w:history="1">
        <w:r w:rsidRPr="004825A1">
          <w:rPr>
            <w:rStyle w:val="Collegamentoipertestuale"/>
            <w:noProof/>
          </w:rPr>
          <w:t>Tabella 27 - Sequenze di primer per la reazione di amplificazione PCR della regione VP1 del gene di interesse e ligazione degli adattatori (https://stacks.cdc.gov/view/cdc/82809)</w:t>
        </w:r>
        <w:r>
          <w:rPr>
            <w:noProof/>
            <w:webHidden/>
          </w:rPr>
          <w:tab/>
        </w:r>
        <w:r>
          <w:rPr>
            <w:noProof/>
            <w:webHidden/>
          </w:rPr>
          <w:fldChar w:fldCharType="begin"/>
        </w:r>
        <w:r>
          <w:rPr>
            <w:noProof/>
            <w:webHidden/>
          </w:rPr>
          <w:instrText xml:space="preserve"> PAGEREF _Toc146100204 \h </w:instrText>
        </w:r>
        <w:r>
          <w:rPr>
            <w:noProof/>
            <w:webHidden/>
          </w:rPr>
        </w:r>
        <w:r>
          <w:rPr>
            <w:noProof/>
            <w:webHidden/>
          </w:rPr>
          <w:fldChar w:fldCharType="separate"/>
        </w:r>
        <w:r>
          <w:rPr>
            <w:noProof/>
            <w:webHidden/>
          </w:rPr>
          <w:t>30</w:t>
        </w:r>
        <w:r>
          <w:rPr>
            <w:noProof/>
            <w:webHidden/>
          </w:rPr>
          <w:fldChar w:fldCharType="end"/>
        </w:r>
      </w:hyperlink>
    </w:p>
    <w:p w14:paraId="6E264C12" w14:textId="2A00DD2B"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5" w:history="1">
        <w:r w:rsidRPr="004825A1">
          <w:rPr>
            <w:rStyle w:val="Collegamentoipertestuale"/>
            <w:noProof/>
          </w:rPr>
          <w:t>Tabella 28 – Profilo termico della reazione di amplificazione PCR della regione VP1 del gene di interesse e ligazione degli adattatori</w:t>
        </w:r>
        <w:r>
          <w:rPr>
            <w:noProof/>
            <w:webHidden/>
          </w:rPr>
          <w:tab/>
        </w:r>
        <w:r>
          <w:rPr>
            <w:noProof/>
            <w:webHidden/>
          </w:rPr>
          <w:fldChar w:fldCharType="begin"/>
        </w:r>
        <w:r>
          <w:rPr>
            <w:noProof/>
            <w:webHidden/>
          </w:rPr>
          <w:instrText xml:space="preserve"> PAGEREF _Toc146100205 \h </w:instrText>
        </w:r>
        <w:r>
          <w:rPr>
            <w:noProof/>
            <w:webHidden/>
          </w:rPr>
        </w:r>
        <w:r>
          <w:rPr>
            <w:noProof/>
            <w:webHidden/>
          </w:rPr>
          <w:fldChar w:fldCharType="separate"/>
        </w:r>
        <w:r>
          <w:rPr>
            <w:noProof/>
            <w:webHidden/>
          </w:rPr>
          <w:t>31</w:t>
        </w:r>
        <w:r>
          <w:rPr>
            <w:noProof/>
            <w:webHidden/>
          </w:rPr>
          <w:fldChar w:fldCharType="end"/>
        </w:r>
      </w:hyperlink>
    </w:p>
    <w:p w14:paraId="4E4134F7" w14:textId="163B061A"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6" w:history="1">
        <w:r w:rsidRPr="004825A1">
          <w:rPr>
            <w:rStyle w:val="Collegamentoipertestuale"/>
            <w:noProof/>
          </w:rPr>
          <w:t>Tabella 29 - Reagenti per la reazione di tagmentazione</w:t>
        </w:r>
        <w:r>
          <w:rPr>
            <w:noProof/>
            <w:webHidden/>
          </w:rPr>
          <w:tab/>
        </w:r>
        <w:r>
          <w:rPr>
            <w:noProof/>
            <w:webHidden/>
          </w:rPr>
          <w:fldChar w:fldCharType="begin"/>
        </w:r>
        <w:r>
          <w:rPr>
            <w:noProof/>
            <w:webHidden/>
          </w:rPr>
          <w:instrText xml:space="preserve"> PAGEREF _Toc146100206 \h </w:instrText>
        </w:r>
        <w:r>
          <w:rPr>
            <w:noProof/>
            <w:webHidden/>
          </w:rPr>
        </w:r>
        <w:r>
          <w:rPr>
            <w:noProof/>
            <w:webHidden/>
          </w:rPr>
          <w:fldChar w:fldCharType="separate"/>
        </w:r>
        <w:r>
          <w:rPr>
            <w:noProof/>
            <w:webHidden/>
          </w:rPr>
          <w:t>34</w:t>
        </w:r>
        <w:r>
          <w:rPr>
            <w:noProof/>
            <w:webHidden/>
          </w:rPr>
          <w:fldChar w:fldCharType="end"/>
        </w:r>
      </w:hyperlink>
    </w:p>
    <w:p w14:paraId="3699CD42" w14:textId="7E51B82D"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7" w:history="1">
        <w:r w:rsidRPr="004825A1">
          <w:rPr>
            <w:rStyle w:val="Collegamentoipertestuale"/>
            <w:noProof/>
          </w:rPr>
          <w:t>Tabella 30 – Profilo termico della reazione di PCR della regione VP1 del gene di interesse</w:t>
        </w:r>
        <w:r>
          <w:rPr>
            <w:noProof/>
            <w:webHidden/>
          </w:rPr>
          <w:tab/>
        </w:r>
        <w:r>
          <w:rPr>
            <w:noProof/>
            <w:webHidden/>
          </w:rPr>
          <w:fldChar w:fldCharType="begin"/>
        </w:r>
        <w:r>
          <w:rPr>
            <w:noProof/>
            <w:webHidden/>
          </w:rPr>
          <w:instrText xml:space="preserve"> PAGEREF _Toc146100207 \h </w:instrText>
        </w:r>
        <w:r>
          <w:rPr>
            <w:noProof/>
            <w:webHidden/>
          </w:rPr>
        </w:r>
        <w:r>
          <w:rPr>
            <w:noProof/>
            <w:webHidden/>
          </w:rPr>
          <w:fldChar w:fldCharType="separate"/>
        </w:r>
        <w:r>
          <w:rPr>
            <w:noProof/>
            <w:webHidden/>
          </w:rPr>
          <w:t>34</w:t>
        </w:r>
        <w:r>
          <w:rPr>
            <w:noProof/>
            <w:webHidden/>
          </w:rPr>
          <w:fldChar w:fldCharType="end"/>
        </w:r>
      </w:hyperlink>
    </w:p>
    <w:p w14:paraId="45643B89" w14:textId="6E81E6B9"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8" w:history="1">
        <w:r w:rsidRPr="004825A1">
          <w:rPr>
            <w:rStyle w:val="Collegamentoipertestuale"/>
            <w:noProof/>
          </w:rPr>
          <w:t>Tabella 31 - Reagenti e volumi per la diluizione delle librerie di sequenziamento e del controllo</w:t>
        </w:r>
        <w:r>
          <w:rPr>
            <w:noProof/>
            <w:webHidden/>
          </w:rPr>
          <w:tab/>
        </w:r>
        <w:r>
          <w:rPr>
            <w:noProof/>
            <w:webHidden/>
          </w:rPr>
          <w:fldChar w:fldCharType="begin"/>
        </w:r>
        <w:r>
          <w:rPr>
            <w:noProof/>
            <w:webHidden/>
          </w:rPr>
          <w:instrText xml:space="preserve"> PAGEREF _Toc146100208 \h </w:instrText>
        </w:r>
        <w:r>
          <w:rPr>
            <w:noProof/>
            <w:webHidden/>
          </w:rPr>
        </w:r>
        <w:r>
          <w:rPr>
            <w:noProof/>
            <w:webHidden/>
          </w:rPr>
          <w:fldChar w:fldCharType="separate"/>
        </w:r>
        <w:r>
          <w:rPr>
            <w:noProof/>
            <w:webHidden/>
          </w:rPr>
          <w:t>37</w:t>
        </w:r>
        <w:r>
          <w:rPr>
            <w:noProof/>
            <w:webHidden/>
          </w:rPr>
          <w:fldChar w:fldCharType="end"/>
        </w:r>
      </w:hyperlink>
    </w:p>
    <w:p w14:paraId="314CD974" w14:textId="50D9938D"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09" w:history="1">
        <w:r w:rsidRPr="004825A1">
          <w:rPr>
            <w:rStyle w:val="Collegamentoipertestuale"/>
            <w:noProof/>
          </w:rPr>
          <w:t>Tabella 32 – Parametri settaggio corsa di sequenziamento</w:t>
        </w:r>
        <w:r>
          <w:rPr>
            <w:noProof/>
            <w:webHidden/>
          </w:rPr>
          <w:tab/>
        </w:r>
        <w:r>
          <w:rPr>
            <w:noProof/>
            <w:webHidden/>
          </w:rPr>
          <w:fldChar w:fldCharType="begin"/>
        </w:r>
        <w:r>
          <w:rPr>
            <w:noProof/>
            <w:webHidden/>
          </w:rPr>
          <w:instrText xml:space="preserve"> PAGEREF _Toc146100209 \h </w:instrText>
        </w:r>
        <w:r>
          <w:rPr>
            <w:noProof/>
            <w:webHidden/>
          </w:rPr>
        </w:r>
        <w:r>
          <w:rPr>
            <w:noProof/>
            <w:webHidden/>
          </w:rPr>
          <w:fldChar w:fldCharType="separate"/>
        </w:r>
        <w:r>
          <w:rPr>
            <w:noProof/>
            <w:webHidden/>
          </w:rPr>
          <w:t>38</w:t>
        </w:r>
        <w:r>
          <w:rPr>
            <w:noProof/>
            <w:webHidden/>
          </w:rPr>
          <w:fldChar w:fldCharType="end"/>
        </w:r>
      </w:hyperlink>
    </w:p>
    <w:p w14:paraId="6C3EF315" w14:textId="3C89A846"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10" w:history="1">
        <w:r w:rsidRPr="004825A1">
          <w:rPr>
            <w:rStyle w:val="Collegamentoipertestuale"/>
            <w:noProof/>
          </w:rPr>
          <w:t>Tabella 33 – Esiti one-step real-time RT-PCR di enterovirus – parte 1</w:t>
        </w:r>
        <w:r>
          <w:rPr>
            <w:noProof/>
            <w:webHidden/>
          </w:rPr>
          <w:tab/>
        </w:r>
        <w:r>
          <w:rPr>
            <w:noProof/>
            <w:webHidden/>
          </w:rPr>
          <w:fldChar w:fldCharType="begin"/>
        </w:r>
        <w:r>
          <w:rPr>
            <w:noProof/>
            <w:webHidden/>
          </w:rPr>
          <w:instrText xml:space="preserve"> PAGEREF _Toc146100210 \h </w:instrText>
        </w:r>
        <w:r>
          <w:rPr>
            <w:noProof/>
            <w:webHidden/>
          </w:rPr>
        </w:r>
        <w:r>
          <w:rPr>
            <w:noProof/>
            <w:webHidden/>
          </w:rPr>
          <w:fldChar w:fldCharType="separate"/>
        </w:r>
        <w:r>
          <w:rPr>
            <w:noProof/>
            <w:webHidden/>
          </w:rPr>
          <w:t>43</w:t>
        </w:r>
        <w:r>
          <w:rPr>
            <w:noProof/>
            <w:webHidden/>
          </w:rPr>
          <w:fldChar w:fldCharType="end"/>
        </w:r>
      </w:hyperlink>
    </w:p>
    <w:p w14:paraId="46005275" w14:textId="233C3E3A" w:rsidR="00896326" w:rsidRDefault="00896326">
      <w:pPr>
        <w:pStyle w:val="Indicedellefigure"/>
        <w:tabs>
          <w:tab w:val="right" w:leader="dot" w:pos="8210"/>
        </w:tabs>
        <w:rPr>
          <w:rFonts w:asciiTheme="minorHAnsi" w:eastAsiaTheme="minorEastAsia" w:hAnsiTheme="minorHAnsi" w:cstheme="minorBidi"/>
          <w:noProof/>
          <w:kern w:val="2"/>
          <w:sz w:val="22"/>
          <w:szCs w:val="22"/>
          <w:lang w:eastAsia="it-IT"/>
          <w14:ligatures w14:val="standardContextual"/>
        </w:rPr>
      </w:pPr>
      <w:hyperlink w:anchor="_Toc146100211" w:history="1">
        <w:r w:rsidRPr="004825A1">
          <w:rPr>
            <w:rStyle w:val="Collegamentoipertestuale"/>
            <w:noProof/>
          </w:rPr>
          <w:t>Tabella 34 – Esiti one-step real-time RT-PCR di enterovirus – parte 2</w:t>
        </w:r>
        <w:r>
          <w:rPr>
            <w:noProof/>
            <w:webHidden/>
          </w:rPr>
          <w:tab/>
        </w:r>
        <w:r>
          <w:rPr>
            <w:noProof/>
            <w:webHidden/>
          </w:rPr>
          <w:fldChar w:fldCharType="begin"/>
        </w:r>
        <w:r>
          <w:rPr>
            <w:noProof/>
            <w:webHidden/>
          </w:rPr>
          <w:instrText xml:space="preserve"> PAGEREF _Toc146100211 \h </w:instrText>
        </w:r>
        <w:r>
          <w:rPr>
            <w:noProof/>
            <w:webHidden/>
          </w:rPr>
        </w:r>
        <w:r>
          <w:rPr>
            <w:noProof/>
            <w:webHidden/>
          </w:rPr>
          <w:fldChar w:fldCharType="separate"/>
        </w:r>
        <w:r>
          <w:rPr>
            <w:noProof/>
            <w:webHidden/>
          </w:rPr>
          <w:t>43</w:t>
        </w:r>
        <w:r>
          <w:rPr>
            <w:noProof/>
            <w:webHidden/>
          </w:rPr>
          <w:fldChar w:fldCharType="end"/>
        </w:r>
      </w:hyperlink>
    </w:p>
    <w:p w14:paraId="0BCD0EC4" w14:textId="156826A7" w:rsidR="00E003A3" w:rsidRDefault="00A663B8" w:rsidP="00E003A3">
      <w:pPr>
        <w:pStyle w:val="Indicedellefigure"/>
        <w:tabs>
          <w:tab w:val="right" w:leader="dot" w:pos="8210"/>
        </w:tabs>
      </w:pPr>
      <w:r w:rsidRPr="003B24A8">
        <w:fldChar w:fldCharType="end"/>
      </w:r>
    </w:p>
    <w:bookmarkStart w:id="193" w:name="_Toc146100604" w:displacedByCustomXml="next"/>
    <w:sdt>
      <w:sdtPr>
        <w:rPr>
          <w:rFonts w:eastAsiaTheme="minorHAnsi" w:cs="Times New Roman"/>
          <w:b w:val="0"/>
          <w:bCs w:val="0"/>
          <w:caps w:val="0"/>
          <w:sz w:val="24"/>
          <w:lang w:val="it-IT"/>
        </w:rPr>
        <w:id w:val="806290852"/>
        <w:docPartObj>
          <w:docPartGallery w:val="Bibliographies"/>
          <w:docPartUnique/>
        </w:docPartObj>
      </w:sdtPr>
      <w:sdtEndPr/>
      <w:sdtContent>
        <w:p w14:paraId="54BC284E" w14:textId="77777777" w:rsidR="00E003A3" w:rsidRDefault="00E003A3" w:rsidP="00E003A3">
          <w:pPr>
            <w:pStyle w:val="Titolo1"/>
          </w:pPr>
          <w:r>
            <w:rPr>
              <w:lang w:val="it-IT"/>
            </w:rPr>
            <w:t>Bibliografia</w:t>
          </w:r>
          <w:bookmarkEnd w:id="193"/>
        </w:p>
        <w:sdt>
          <w:sdtPr>
            <w:id w:val="111145805"/>
            <w:bibliography/>
          </w:sdtPr>
          <w:sdtEndPr/>
          <w:sdtContent>
            <w:p w14:paraId="44FB6E0F" w14:textId="77777777" w:rsidR="00DC32DC" w:rsidRPr="00DC32DC" w:rsidRDefault="00DF1509" w:rsidP="00DC32DC">
              <w:pPr>
                <w:pStyle w:val="Bibliografia"/>
                <w:rPr>
                  <w:lang w:val="en-US"/>
                </w:rPr>
              </w:pPr>
              <w:r>
                <w:rPr>
                  <w:lang w:eastAsia="it-IT"/>
                </w:rPr>
                <w:fldChar w:fldCharType="begin"/>
              </w:r>
              <w:r w:rsidR="008D4D48">
                <w:rPr>
                  <w:lang w:val="en-US" w:eastAsia="it-IT"/>
                </w:rPr>
                <w:instrText xml:space="preserve"> ADDIN ZOTERO_BIBL {"uncited":[["http://zotero.org/users/local/bDNQ2HY3/items/HPA6KD3W"],["http://zotero.org/users/local/bDNQ2HY3/items/BVVL2XED"],["http://zotero.org/users/local/bDNQ2HY3/items/V7I78D2P"],["http://zotero.org/users/local/bDNQ2HY3/items/424VRK5Q"]],"omitted":[["http://zotero.org/users/local/bDNQ2HY3/items/X4GWL6M5"]],"custom":[]} CSL_BIBLIOGRAPHY </w:instrText>
              </w:r>
              <w:r>
                <w:rPr>
                  <w:lang w:eastAsia="it-IT"/>
                </w:rPr>
                <w:fldChar w:fldCharType="separate"/>
              </w:r>
              <w:r w:rsidR="00DC32DC" w:rsidRPr="00DC32DC">
                <w:rPr>
                  <w:lang w:val="en-US"/>
                </w:rPr>
                <w:t xml:space="preserve">Archimbaud, C., Chambon, M., Bailly, J.L., Petit, I., </w:t>
              </w:r>
              <w:proofErr w:type="spellStart"/>
              <w:r w:rsidR="00DC32DC" w:rsidRPr="00DC32DC">
                <w:rPr>
                  <w:lang w:val="en-US"/>
                </w:rPr>
                <w:t>Henquell</w:t>
              </w:r>
              <w:proofErr w:type="spellEnd"/>
              <w:r w:rsidR="00DC32DC" w:rsidRPr="00DC32DC">
                <w:rPr>
                  <w:lang w:val="en-US"/>
                </w:rPr>
                <w:t xml:space="preserve">, C., Mirand, A., </w:t>
              </w:r>
              <w:proofErr w:type="spellStart"/>
              <w:r w:rsidR="00DC32DC" w:rsidRPr="00DC32DC">
                <w:rPr>
                  <w:lang w:val="en-US"/>
                </w:rPr>
                <w:t>Aublet</w:t>
              </w:r>
              <w:proofErr w:type="spellEnd"/>
              <w:r w:rsidR="00DC32DC" w:rsidRPr="00DC32DC">
                <w:rPr>
                  <w:lang w:val="en-US"/>
                </w:rPr>
                <w:t xml:space="preserve">-Cuvelier, B., </w:t>
              </w:r>
              <w:proofErr w:type="spellStart"/>
              <w:r w:rsidR="00DC32DC" w:rsidRPr="00DC32DC">
                <w:rPr>
                  <w:lang w:val="en-US"/>
                </w:rPr>
                <w:t>Ughetto</w:t>
              </w:r>
              <w:proofErr w:type="spellEnd"/>
              <w:r w:rsidR="00DC32DC" w:rsidRPr="00DC32DC">
                <w:rPr>
                  <w:lang w:val="en-US"/>
                </w:rPr>
                <w:t xml:space="preserve">, S., </w:t>
              </w:r>
              <w:proofErr w:type="spellStart"/>
              <w:r w:rsidR="00DC32DC" w:rsidRPr="00DC32DC">
                <w:rPr>
                  <w:lang w:val="en-US"/>
                </w:rPr>
                <w:t>Beytout</w:t>
              </w:r>
              <w:proofErr w:type="spellEnd"/>
              <w:r w:rsidR="00DC32DC" w:rsidRPr="00DC32DC">
                <w:rPr>
                  <w:lang w:val="en-US"/>
                </w:rPr>
                <w:t xml:space="preserve">, J., Clavelou, P., Labbé, A., Philippe, P., Schmidt, J., </w:t>
              </w:r>
              <w:proofErr w:type="spellStart"/>
              <w:r w:rsidR="00DC32DC" w:rsidRPr="00DC32DC">
                <w:rPr>
                  <w:lang w:val="en-US"/>
                </w:rPr>
                <w:t>Regagnon</w:t>
              </w:r>
              <w:proofErr w:type="spellEnd"/>
              <w:r w:rsidR="00DC32DC" w:rsidRPr="00DC32DC">
                <w:rPr>
                  <w:lang w:val="en-US"/>
                </w:rPr>
                <w:t xml:space="preserve">, C., Traore, O., </w:t>
              </w:r>
              <w:proofErr w:type="spellStart"/>
              <w:r w:rsidR="00DC32DC" w:rsidRPr="00DC32DC">
                <w:rPr>
                  <w:lang w:val="en-US"/>
                </w:rPr>
                <w:t>Peigue-Lafeuille</w:t>
              </w:r>
              <w:proofErr w:type="spellEnd"/>
              <w:r w:rsidR="00DC32DC" w:rsidRPr="00DC32DC">
                <w:rPr>
                  <w:lang w:val="en-US"/>
                </w:rPr>
                <w:t xml:space="preserve">, H., 2009. Impact of rapid enterovirus molecular diagnosis on the management of infants, children, and adults with aseptic meningitis: Enterovirus Meningitis and Management. J. Med. </w:t>
              </w:r>
              <w:proofErr w:type="spellStart"/>
              <w:r w:rsidR="00DC32DC" w:rsidRPr="00DC32DC">
                <w:rPr>
                  <w:lang w:val="en-US"/>
                </w:rPr>
                <w:t>Virol</w:t>
              </w:r>
              <w:proofErr w:type="spellEnd"/>
              <w:r w:rsidR="00DC32DC" w:rsidRPr="00DC32DC">
                <w:rPr>
                  <w:lang w:val="en-US"/>
                </w:rPr>
                <w:t>. 81, 42–48. https://doi.org/10.1002/jmv.21330</w:t>
              </w:r>
            </w:p>
            <w:p w14:paraId="7CB9FE34" w14:textId="77777777" w:rsidR="00DC32DC" w:rsidRPr="00DC32DC" w:rsidRDefault="00DC32DC" w:rsidP="00DC32DC">
              <w:pPr>
                <w:pStyle w:val="Bibliografia"/>
                <w:rPr>
                  <w:lang w:val="en-US"/>
                </w:rPr>
              </w:pPr>
              <w:r w:rsidRPr="00DC32DC">
                <w:rPr>
                  <w:lang w:val="en-US"/>
                </w:rPr>
                <w:t xml:space="preserve">Berger, J.R., Chumley, W., Pittman, T., Given, C., Nuovo, G., 2006. Persistent Coxsackie B encephalitis: Report of a case and review of the literature. J </w:t>
              </w:r>
              <w:proofErr w:type="spellStart"/>
              <w:r w:rsidRPr="00DC32DC">
                <w:rPr>
                  <w:lang w:val="en-US"/>
                </w:rPr>
                <w:t>Neurovirol</w:t>
              </w:r>
              <w:proofErr w:type="spellEnd"/>
              <w:r w:rsidRPr="00DC32DC">
                <w:rPr>
                  <w:lang w:val="en-US"/>
                </w:rPr>
                <w:t xml:space="preserve"> 12, 511–516. https://doi.org/10.1080/13550280601090546</w:t>
              </w:r>
            </w:p>
            <w:p w14:paraId="0659F90B" w14:textId="77777777" w:rsidR="00DC32DC" w:rsidRPr="00DC32DC" w:rsidRDefault="00DC32DC" w:rsidP="00DC32DC">
              <w:pPr>
                <w:pStyle w:val="Bibliografia"/>
                <w:rPr>
                  <w:lang w:val="en-US"/>
                </w:rPr>
              </w:pPr>
              <w:r w:rsidRPr="00DC32DC">
                <w:rPr>
                  <w:lang w:val="en-US"/>
                </w:rPr>
                <w:t xml:space="preserve">Brouwer, L., Moreni, G., Wolthers, K.C., </w:t>
              </w:r>
              <w:proofErr w:type="spellStart"/>
              <w:r w:rsidRPr="00DC32DC">
                <w:rPr>
                  <w:lang w:val="en-US"/>
                </w:rPr>
                <w:t>Pajkrt</w:t>
              </w:r>
              <w:proofErr w:type="spellEnd"/>
              <w:r w:rsidRPr="00DC32DC">
                <w:rPr>
                  <w:lang w:val="en-US"/>
                </w:rPr>
                <w:t>, D., 2021. World-Wide Prevalence and Genotype Distribution of Enteroviruses. Viruses 13, 434. https://doi.org/10.3390/v13030434</w:t>
              </w:r>
            </w:p>
            <w:p w14:paraId="44B3E10E" w14:textId="77777777" w:rsidR="00DC32DC" w:rsidRPr="00DC32DC" w:rsidRDefault="00DC32DC" w:rsidP="00DC32DC">
              <w:pPr>
                <w:pStyle w:val="Bibliografia"/>
                <w:rPr>
                  <w:lang w:val="en-US"/>
                </w:rPr>
              </w:pPr>
              <w:r w:rsidRPr="00DC32DC">
                <w:rPr>
                  <w:lang w:val="en-US"/>
                </w:rPr>
                <w:t>Details - Public Health Image Library(PHIL) [WWW Document], n.d. URL https://phil.cdc.gov/Details.aspx?pid=235 (accessed 8.1.23).</w:t>
              </w:r>
            </w:p>
            <w:p w14:paraId="43CDA98E" w14:textId="77777777" w:rsidR="00DC32DC" w:rsidRPr="00DC32DC" w:rsidRDefault="00DC32DC" w:rsidP="00DC32DC">
              <w:pPr>
                <w:pStyle w:val="Bibliografia"/>
                <w:rPr>
                  <w:lang w:val="en-US"/>
                </w:rPr>
              </w:pPr>
              <w:r w:rsidRPr="00DC32DC">
                <w:rPr>
                  <w:lang w:val="en-US"/>
                </w:rPr>
                <w:t>Enterovirus surveillance guidelines : guidelines for enterovirus surveillance in support of the Polio Eradication Initiative [WWW Document], n.d. URL https://stacks.cdc.gov/view/cdc/82809 (accessed 9.19.23).</w:t>
              </w:r>
            </w:p>
            <w:p w14:paraId="43EE93C3" w14:textId="77777777" w:rsidR="00DC32DC" w:rsidRPr="00DC32DC" w:rsidRDefault="00DC32DC" w:rsidP="00DC32DC">
              <w:pPr>
                <w:pStyle w:val="Bibliografia"/>
                <w:rPr>
                  <w:lang w:val="en-US"/>
                </w:rPr>
              </w:pPr>
              <w:proofErr w:type="spellStart"/>
              <w:r w:rsidRPr="00DC32DC">
                <w:t>EpiCentro</w:t>
              </w:r>
              <w:proofErr w:type="spellEnd"/>
              <w:r w:rsidRPr="00DC32DC">
                <w:t xml:space="preserve">, </w:t>
              </w:r>
              <w:proofErr w:type="spellStart"/>
              <w:r w:rsidRPr="00DC32DC">
                <w:t>n.d.</w:t>
              </w:r>
              <w:proofErr w:type="spellEnd"/>
              <w:r w:rsidRPr="00DC32DC">
                <w:t xml:space="preserve"> Poliomielite [WWW </w:t>
              </w:r>
              <w:proofErr w:type="spellStart"/>
              <w:r w:rsidRPr="00DC32DC">
                <w:t>Document</w:t>
              </w:r>
              <w:proofErr w:type="spellEnd"/>
              <w:r w:rsidRPr="00DC32DC">
                <w:t xml:space="preserve">]. </w:t>
              </w:r>
              <w:r w:rsidRPr="00DC32DC">
                <w:rPr>
                  <w:lang w:val="en-US"/>
                </w:rPr>
                <w:t>URL https://www.epicentro.iss.it/polio/ (accessed 9.16.23).</w:t>
              </w:r>
            </w:p>
            <w:p w14:paraId="32A77E40" w14:textId="77777777" w:rsidR="00DC32DC" w:rsidRPr="00DC32DC" w:rsidRDefault="00DC32DC" w:rsidP="00DC32DC">
              <w:pPr>
                <w:pStyle w:val="Bibliografia"/>
                <w:rPr>
                  <w:lang w:val="en-US"/>
                </w:rPr>
              </w:pPr>
              <w:proofErr w:type="spellStart"/>
              <w:r w:rsidRPr="00DC32DC">
                <w:t>Frantzidou</w:t>
              </w:r>
              <w:proofErr w:type="spellEnd"/>
              <w:r w:rsidRPr="00DC32DC">
                <w:t xml:space="preserve">, F., </w:t>
              </w:r>
              <w:proofErr w:type="spellStart"/>
              <w:r w:rsidRPr="00DC32DC">
                <w:t>Kamaria</w:t>
              </w:r>
              <w:proofErr w:type="spellEnd"/>
              <w:r w:rsidRPr="00DC32DC">
                <w:t xml:space="preserve">, F., </w:t>
              </w:r>
              <w:proofErr w:type="spellStart"/>
              <w:r w:rsidRPr="00DC32DC">
                <w:t>Dumaidi</w:t>
              </w:r>
              <w:proofErr w:type="spellEnd"/>
              <w:r w:rsidRPr="00DC32DC">
                <w:t xml:space="preserve">, K., </w:t>
              </w:r>
              <w:proofErr w:type="spellStart"/>
              <w:r w:rsidRPr="00DC32DC">
                <w:t>Skoura</w:t>
              </w:r>
              <w:proofErr w:type="spellEnd"/>
              <w:r w:rsidRPr="00DC32DC">
                <w:t xml:space="preserve">, L., </w:t>
              </w:r>
              <w:proofErr w:type="spellStart"/>
              <w:r w:rsidRPr="00DC32DC">
                <w:t>Antoniadis</w:t>
              </w:r>
              <w:proofErr w:type="spellEnd"/>
              <w:r w:rsidRPr="00DC32DC">
                <w:t xml:space="preserve">, A., Papa, A., 2008. </w:t>
              </w:r>
              <w:r w:rsidRPr="00DC32DC">
                <w:rPr>
                  <w:lang w:val="en-US"/>
                </w:rPr>
                <w:t>Aseptic meningitis and encephalitis because of herpesviruses and enteroviruses in an immunocompetent adult population. European Journal of Neurology 15, 995–997. https://doi.org/10.1111/j.1468-1331.2008.02233.x</w:t>
              </w:r>
            </w:p>
            <w:p w14:paraId="5EA331FE" w14:textId="77777777" w:rsidR="00DC32DC" w:rsidRPr="00DC32DC" w:rsidRDefault="00DC32DC" w:rsidP="00DC32DC">
              <w:pPr>
                <w:pStyle w:val="Bibliografia"/>
                <w:rPr>
                  <w:lang w:val="en-US"/>
                </w:rPr>
              </w:pPr>
              <w:r w:rsidRPr="00DC32DC">
                <w:rPr>
                  <w:lang w:val="en-US"/>
                </w:rPr>
                <w:t>Genome Detective Virus Tool [WWW Document], n.d. URL https://www.genomedetective.com/app/typingtool/virus/ (accessed 9.19.23).</w:t>
              </w:r>
            </w:p>
            <w:p w14:paraId="35C1C7D3" w14:textId="77777777" w:rsidR="00DC32DC" w:rsidRPr="00DC32DC" w:rsidRDefault="00DC32DC" w:rsidP="00DC32DC">
              <w:pPr>
                <w:pStyle w:val="Bibliografia"/>
                <w:rPr>
                  <w:lang w:val="en-US"/>
                </w:rPr>
              </w:pPr>
              <w:r w:rsidRPr="00DC32DC">
                <w:rPr>
                  <w:lang w:val="en-US"/>
                </w:rPr>
                <w:t xml:space="preserve">Goto, K., </w:t>
              </w:r>
              <w:proofErr w:type="spellStart"/>
              <w:r w:rsidRPr="00DC32DC">
                <w:rPr>
                  <w:lang w:val="en-US"/>
                </w:rPr>
                <w:t>Sanefuji</w:t>
              </w:r>
              <w:proofErr w:type="spellEnd"/>
              <w:r w:rsidRPr="00DC32DC">
                <w:rPr>
                  <w:lang w:val="en-US"/>
                </w:rPr>
                <w:t xml:space="preserve">, M., </w:t>
              </w:r>
              <w:proofErr w:type="spellStart"/>
              <w:r w:rsidRPr="00DC32DC">
                <w:rPr>
                  <w:lang w:val="en-US"/>
                </w:rPr>
                <w:t>Kusuhara</w:t>
              </w:r>
              <w:proofErr w:type="spellEnd"/>
              <w:r w:rsidRPr="00DC32DC">
                <w:rPr>
                  <w:lang w:val="en-US"/>
                </w:rPr>
                <w:t xml:space="preserve">, K., Nishimura, Y., Shimizu, H., Kira, R., </w:t>
              </w:r>
              <w:proofErr w:type="spellStart"/>
              <w:r w:rsidRPr="00DC32DC">
                <w:rPr>
                  <w:lang w:val="en-US"/>
                </w:rPr>
                <w:t>Torisu</w:t>
              </w:r>
              <w:proofErr w:type="spellEnd"/>
              <w:r w:rsidRPr="00DC32DC">
                <w:rPr>
                  <w:lang w:val="en-US"/>
                </w:rPr>
                <w:t>, H., Hara, T., 2009. Rhombencephalitis and Coxsackievirus A16. Emerg. Infect. Dis. 15, 1689–1691. https://doi.org/10.3201/eid1510.090594</w:t>
              </w:r>
            </w:p>
            <w:p w14:paraId="661BA85E" w14:textId="77777777" w:rsidR="00DC32DC" w:rsidRPr="00DC32DC" w:rsidRDefault="00DC32DC" w:rsidP="00DC32DC">
              <w:pPr>
                <w:pStyle w:val="Bibliografia"/>
                <w:rPr>
                  <w:lang w:val="en-US"/>
                </w:rPr>
              </w:pPr>
              <w:proofErr w:type="spellStart"/>
              <w:r w:rsidRPr="00DC32DC">
                <w:rPr>
                  <w:lang w:val="en-US"/>
                </w:rPr>
                <w:lastRenderedPageBreak/>
                <w:t>Jubelt</w:t>
              </w:r>
              <w:proofErr w:type="spellEnd"/>
              <w:r w:rsidRPr="00DC32DC">
                <w:rPr>
                  <w:lang w:val="en-US"/>
                </w:rPr>
                <w:t>, B., 2013. Enterovirus Infections, in: Jackson, A.C. (Ed.), Viral Infections of the Human Nervous System. Springer Basel, Basel, pp. 117–142. https://doi.org/10.1007/978-3-0348-0425-7_6</w:t>
              </w:r>
            </w:p>
            <w:p w14:paraId="4E16F943" w14:textId="77777777" w:rsidR="00DC32DC" w:rsidRPr="00DC32DC" w:rsidRDefault="00DC32DC" w:rsidP="00DC32DC">
              <w:pPr>
                <w:pStyle w:val="Bibliografia"/>
                <w:rPr>
                  <w:lang w:val="en-US"/>
                </w:rPr>
              </w:pPr>
              <w:proofErr w:type="spellStart"/>
              <w:r w:rsidRPr="00DC32DC">
                <w:rPr>
                  <w:lang w:val="en-US"/>
                </w:rPr>
                <w:t>Jubelt</w:t>
              </w:r>
              <w:proofErr w:type="spellEnd"/>
              <w:r w:rsidRPr="00DC32DC">
                <w:rPr>
                  <w:lang w:val="en-US"/>
                </w:rPr>
                <w:t>, B., Lipton, H.L., 2014. Enterovirus/Picornavirus infections, in: Handbook of Clinical Neurology. Elsevier, pp. 379–416. https://doi.org/10.1016/B978-0-444-53488-0.00018-3</w:t>
              </w:r>
            </w:p>
            <w:p w14:paraId="62655462" w14:textId="77777777" w:rsidR="00DC32DC" w:rsidRPr="00DC32DC" w:rsidRDefault="00DC32DC" w:rsidP="00DC32DC">
              <w:pPr>
                <w:pStyle w:val="Bibliografia"/>
                <w:rPr>
                  <w:lang w:val="en-US"/>
                </w:rPr>
              </w:pPr>
              <w:r w:rsidRPr="00DC32DC">
                <w:rPr>
                  <w:lang w:val="en-US"/>
                </w:rPr>
                <w:t xml:space="preserve">Kitamura, N., Adler, C., Wimmer, E., 1980. STRUCTURE AND EXPRESSION OF THE PICORNAVIRUS GENOME. Ann NY </w:t>
              </w:r>
              <w:proofErr w:type="spellStart"/>
              <w:r w:rsidRPr="00DC32DC">
                <w:rPr>
                  <w:lang w:val="en-US"/>
                </w:rPr>
                <w:t>Acad</w:t>
              </w:r>
              <w:proofErr w:type="spellEnd"/>
              <w:r w:rsidRPr="00DC32DC">
                <w:rPr>
                  <w:lang w:val="en-US"/>
                </w:rPr>
                <w:t xml:space="preserve"> Sci 354, 183–201. https://doi.org/10.1111/j.1749-6632.1980.tb27967.x</w:t>
              </w:r>
            </w:p>
            <w:p w14:paraId="646313A8" w14:textId="77777777" w:rsidR="00DC32DC" w:rsidRPr="00DC32DC" w:rsidRDefault="00DC32DC" w:rsidP="00DC32DC">
              <w:pPr>
                <w:pStyle w:val="Bibliografia"/>
                <w:rPr>
                  <w:lang w:val="en-US"/>
                </w:rPr>
              </w:pPr>
              <w:r w:rsidRPr="00DC32DC">
                <w:rPr>
                  <w:lang w:val="en-US"/>
                </w:rPr>
                <w:t xml:space="preserve">Murray, P.R., Rosenthal, K.S., Pfaller, M.A., 2021. Medical microbiology, Ninth edition. ed. Elsevier, Edinburg London New York </w:t>
              </w:r>
              <w:proofErr w:type="spellStart"/>
              <w:r w:rsidRPr="00DC32DC">
                <w:rPr>
                  <w:lang w:val="en-US"/>
                </w:rPr>
                <w:t>Osford</w:t>
              </w:r>
              <w:proofErr w:type="spellEnd"/>
              <w:r w:rsidRPr="00DC32DC">
                <w:rPr>
                  <w:lang w:val="en-US"/>
                </w:rPr>
                <w:t xml:space="preserve"> Philadelphia St. Louis Sydney.</w:t>
              </w:r>
            </w:p>
            <w:p w14:paraId="47F60EFD" w14:textId="77777777" w:rsidR="00DC32DC" w:rsidRPr="00DC32DC" w:rsidRDefault="00DC32DC" w:rsidP="00DC32DC">
              <w:pPr>
                <w:pStyle w:val="Bibliografia"/>
              </w:pPr>
              <w:r w:rsidRPr="00DC32DC">
                <w:t xml:space="preserve">Panoramica sulle infezioni da enterovirus - Malattie infettive - Manuali MSD Edizione Professionisti [WWW </w:t>
              </w:r>
              <w:proofErr w:type="spellStart"/>
              <w:r w:rsidRPr="00DC32DC">
                <w:t>Document</w:t>
              </w:r>
              <w:proofErr w:type="spellEnd"/>
              <w:r w:rsidRPr="00DC32DC">
                <w:t xml:space="preserve">], </w:t>
              </w:r>
              <w:proofErr w:type="spellStart"/>
              <w:r w:rsidRPr="00DC32DC">
                <w:t>n.d.</w:t>
              </w:r>
              <w:proofErr w:type="spellEnd"/>
              <w:r w:rsidRPr="00DC32DC">
                <w:t xml:space="preserve"> URL https://www.msdmanuals.com/it-it/professionale/malattie-infettive/enterovirus/panoramica-sulle-infezioni-da-enterovirus (</w:t>
              </w:r>
              <w:proofErr w:type="spellStart"/>
              <w:r w:rsidRPr="00DC32DC">
                <w:t>accessed</w:t>
              </w:r>
              <w:proofErr w:type="spellEnd"/>
              <w:r w:rsidRPr="00DC32DC">
                <w:t xml:space="preserve"> 9.19.23).</w:t>
              </w:r>
            </w:p>
            <w:p w14:paraId="45A9DC86" w14:textId="77777777" w:rsidR="00DC32DC" w:rsidRPr="00DC32DC" w:rsidRDefault="00DC32DC" w:rsidP="00DC32DC">
              <w:pPr>
                <w:pStyle w:val="Bibliografia"/>
              </w:pPr>
              <w:r w:rsidRPr="00DC32DC">
                <w:t xml:space="preserve">Pellegrinelli, L., Bubba, L., </w:t>
              </w:r>
              <w:proofErr w:type="spellStart"/>
              <w:r w:rsidRPr="00DC32DC">
                <w:t>Primache</w:t>
              </w:r>
              <w:proofErr w:type="spellEnd"/>
              <w:r w:rsidRPr="00DC32DC">
                <w:t xml:space="preserve">, V., Pariani, E., </w:t>
              </w:r>
              <w:proofErr w:type="spellStart"/>
              <w:r w:rsidRPr="00DC32DC">
                <w:t>Battistone</w:t>
              </w:r>
              <w:proofErr w:type="spellEnd"/>
              <w:r w:rsidRPr="00DC32DC">
                <w:t xml:space="preserve">, A., Delogu, R., Fiore, S., Binda, S., 2017. </w:t>
              </w:r>
              <w:r w:rsidRPr="00DC32DC">
                <w:rPr>
                  <w:lang w:val="en-US"/>
                </w:rPr>
                <w:t xml:space="preserve">Surveillance of poliomyelitis in Northern Italy: Results of acute flaccid paralysis surveillance and environmental surveillance, 2012-2015. </w:t>
              </w:r>
              <w:proofErr w:type="spellStart"/>
              <w:r w:rsidRPr="00DC32DC">
                <w:t>Hum</w:t>
              </w:r>
              <w:proofErr w:type="spellEnd"/>
              <w:r w:rsidRPr="00DC32DC">
                <w:t xml:space="preserve"> </w:t>
              </w:r>
              <w:proofErr w:type="spellStart"/>
              <w:r w:rsidRPr="00DC32DC">
                <w:t>Vaccin</w:t>
              </w:r>
              <w:proofErr w:type="spellEnd"/>
              <w:r w:rsidRPr="00DC32DC">
                <w:t xml:space="preserve"> </w:t>
              </w:r>
              <w:proofErr w:type="spellStart"/>
              <w:r w:rsidRPr="00DC32DC">
                <w:t>Immunother</w:t>
              </w:r>
              <w:proofErr w:type="spellEnd"/>
              <w:r w:rsidRPr="00DC32DC">
                <w:t xml:space="preserve"> 13, 332–338. https://doi.org/10.1080/21645515.2017.1264726</w:t>
              </w:r>
            </w:p>
            <w:p w14:paraId="207DC7A4" w14:textId="77777777" w:rsidR="00DC32DC" w:rsidRPr="00DC32DC" w:rsidRDefault="00DC32DC" w:rsidP="00DC32DC">
              <w:pPr>
                <w:pStyle w:val="Bibliografia"/>
                <w:rPr>
                  <w:lang w:val="en-US"/>
                </w:rPr>
              </w:pPr>
              <w:r w:rsidRPr="00DC32DC">
                <w:t xml:space="preserve">Rovida, F., Campanini, G., </w:t>
              </w:r>
              <w:proofErr w:type="spellStart"/>
              <w:r w:rsidRPr="00DC32DC">
                <w:t>Piralla</w:t>
              </w:r>
              <w:proofErr w:type="spellEnd"/>
              <w:r w:rsidRPr="00DC32DC">
                <w:t xml:space="preserve">, A., </w:t>
              </w:r>
              <w:proofErr w:type="spellStart"/>
              <w:r w:rsidRPr="00DC32DC">
                <w:t>Adzasehoun</w:t>
              </w:r>
              <w:proofErr w:type="spellEnd"/>
              <w:r w:rsidRPr="00DC32DC">
                <w:t xml:space="preserve">, K.M.G., </w:t>
              </w:r>
              <w:proofErr w:type="spellStart"/>
              <w:r w:rsidRPr="00DC32DC">
                <w:t>Sarasini</w:t>
              </w:r>
              <w:proofErr w:type="spellEnd"/>
              <w:r w:rsidRPr="00DC32DC">
                <w:t xml:space="preserve">, A., Baldanti, F., 2013. </w:t>
              </w:r>
              <w:r w:rsidRPr="00DC32DC">
                <w:rPr>
                  <w:lang w:val="en-US"/>
                </w:rPr>
                <w:t xml:space="preserve">Molecular detection of gastrointestinal viral infections in hospitalized patients. </w:t>
              </w:r>
              <w:proofErr w:type="spellStart"/>
              <w:r w:rsidRPr="00DC32DC">
                <w:rPr>
                  <w:lang w:val="en-US"/>
                </w:rPr>
                <w:t>Diagn</w:t>
              </w:r>
              <w:proofErr w:type="spellEnd"/>
              <w:r w:rsidRPr="00DC32DC">
                <w:rPr>
                  <w:lang w:val="en-US"/>
                </w:rPr>
                <w:t xml:space="preserve"> </w:t>
              </w:r>
              <w:proofErr w:type="spellStart"/>
              <w:r w:rsidRPr="00DC32DC">
                <w:rPr>
                  <w:lang w:val="en-US"/>
                </w:rPr>
                <w:t>Microbiol</w:t>
              </w:r>
              <w:proofErr w:type="spellEnd"/>
              <w:r w:rsidRPr="00DC32DC">
                <w:rPr>
                  <w:lang w:val="en-US"/>
                </w:rPr>
                <w:t xml:space="preserve"> Infect Dis 77, 231–235. https://doi.org/10.1016/j.diagmicrobio.2013.07.020</w:t>
              </w:r>
            </w:p>
            <w:p w14:paraId="14609295" w14:textId="77777777" w:rsidR="00DC32DC" w:rsidRPr="00DC32DC" w:rsidRDefault="00DC32DC" w:rsidP="00DC32DC">
              <w:pPr>
                <w:pStyle w:val="Bibliografia"/>
                <w:rPr>
                  <w:lang w:val="en-US"/>
                </w:rPr>
              </w:pPr>
              <w:r w:rsidRPr="00DC32DC">
                <w:rPr>
                  <w:lang w:val="en-US"/>
                </w:rPr>
                <w:t xml:space="preserve">Tamura, K., Stecher, G., Peterson, D., Filipski, A., Kumar, S., 2013. MEGA6: Molecular Evolutionary Genetics Analysis version 6.0. Mol Biol </w:t>
              </w:r>
              <w:proofErr w:type="spellStart"/>
              <w:r w:rsidRPr="00DC32DC">
                <w:rPr>
                  <w:lang w:val="en-US"/>
                </w:rPr>
                <w:t>Evol</w:t>
              </w:r>
              <w:proofErr w:type="spellEnd"/>
              <w:r w:rsidRPr="00DC32DC">
                <w:rPr>
                  <w:lang w:val="en-US"/>
                </w:rPr>
                <w:t xml:space="preserve"> 30, 2725–2729. https://doi.org/10.1093/molbev/mst197</w:t>
              </w:r>
            </w:p>
            <w:p w14:paraId="57E413DA" w14:textId="77777777" w:rsidR="00DC32DC" w:rsidRPr="00DC32DC" w:rsidRDefault="00DC32DC" w:rsidP="00DC32DC">
              <w:pPr>
                <w:pStyle w:val="Bibliografia"/>
                <w:rPr>
                  <w:lang w:val="en-US"/>
                </w:rPr>
              </w:pPr>
              <w:proofErr w:type="spellStart"/>
              <w:r w:rsidRPr="00DC32DC">
                <w:rPr>
                  <w:lang w:val="en-US"/>
                </w:rPr>
                <w:t>Tapparel</w:t>
              </w:r>
              <w:proofErr w:type="spellEnd"/>
              <w:r w:rsidRPr="00DC32DC">
                <w:rPr>
                  <w:lang w:val="en-US"/>
                </w:rPr>
                <w:t xml:space="preserve">, C., Siegrist, F., Petty, T.J., Kaiser, L., 2013. Picornavirus and enterovirus diversity with associated human diseases. Infect Genet </w:t>
              </w:r>
              <w:proofErr w:type="spellStart"/>
              <w:r w:rsidRPr="00DC32DC">
                <w:rPr>
                  <w:lang w:val="en-US"/>
                </w:rPr>
                <w:t>Evol</w:t>
              </w:r>
              <w:proofErr w:type="spellEnd"/>
              <w:r w:rsidRPr="00DC32DC">
                <w:rPr>
                  <w:lang w:val="en-US"/>
                </w:rPr>
                <w:t xml:space="preserve"> 14, 282–293. https://doi.org/10.1016/j.meegid.2012.10.016</w:t>
              </w:r>
            </w:p>
            <w:p w14:paraId="63DA7519" w14:textId="77777777" w:rsidR="00DC32DC" w:rsidRPr="00DC32DC" w:rsidRDefault="00DC32DC" w:rsidP="00DC32DC">
              <w:pPr>
                <w:pStyle w:val="Bibliografia"/>
              </w:pPr>
              <w:r w:rsidRPr="00DC32DC">
                <w:rPr>
                  <w:lang w:val="en-US"/>
                </w:rPr>
                <w:lastRenderedPageBreak/>
                <w:t xml:space="preserve">Thompson, K.M., Kalkowska, D.A., </w:t>
              </w:r>
              <w:proofErr w:type="spellStart"/>
              <w:r w:rsidRPr="00DC32DC">
                <w:rPr>
                  <w:lang w:val="en-US"/>
                </w:rPr>
                <w:t>Badizadegan</w:t>
              </w:r>
              <w:proofErr w:type="spellEnd"/>
              <w:r w:rsidRPr="00DC32DC">
                <w:rPr>
                  <w:lang w:val="en-US"/>
                </w:rPr>
                <w:t xml:space="preserve">, K., 2021. Hypothetical emergence of poliovirus in 2020: part 2. exploration of the potential role of vaccines in control and eradication. </w:t>
              </w:r>
              <w:r w:rsidRPr="00DC32DC">
                <w:t xml:space="preserve">Expert </w:t>
              </w:r>
              <w:proofErr w:type="spellStart"/>
              <w:r w:rsidRPr="00DC32DC">
                <w:t>Rev</w:t>
              </w:r>
              <w:proofErr w:type="spellEnd"/>
              <w:r w:rsidRPr="00DC32DC">
                <w:t xml:space="preserve"> </w:t>
              </w:r>
              <w:proofErr w:type="spellStart"/>
              <w:r w:rsidRPr="00DC32DC">
                <w:t>Vaccines</w:t>
              </w:r>
              <w:proofErr w:type="spellEnd"/>
              <w:r w:rsidRPr="00DC32DC">
                <w:t xml:space="preserve"> 20, 449–460. https://doi.org/10.1080/14760584.2021.1891889</w:t>
              </w:r>
            </w:p>
            <w:p w14:paraId="4ECB374B" w14:textId="77777777" w:rsidR="00DC32DC" w:rsidRPr="00DC32DC" w:rsidRDefault="00DC32DC" w:rsidP="00DC32DC">
              <w:pPr>
                <w:pStyle w:val="Bibliografia"/>
              </w:pPr>
              <w:r w:rsidRPr="00DC32DC">
                <w:t xml:space="preserve">UNI EN ISO 15216-2:2019 - UNI Ente Italiano di Normazione [WWW </w:t>
              </w:r>
              <w:proofErr w:type="spellStart"/>
              <w:r w:rsidRPr="00DC32DC">
                <w:t>Document</w:t>
              </w:r>
              <w:proofErr w:type="spellEnd"/>
              <w:r w:rsidRPr="00DC32DC">
                <w:t xml:space="preserve">], </w:t>
              </w:r>
              <w:proofErr w:type="spellStart"/>
              <w:r w:rsidRPr="00DC32DC">
                <w:t>n.d.</w:t>
              </w:r>
              <w:proofErr w:type="spellEnd"/>
              <w:r w:rsidRPr="00DC32DC">
                <w:t xml:space="preserve"> URL https://store.uni.com/uni-en-iso-15216-2-2019 (</w:t>
              </w:r>
              <w:proofErr w:type="spellStart"/>
              <w:r w:rsidRPr="00DC32DC">
                <w:t>accessed</w:t>
              </w:r>
              <w:proofErr w:type="spellEnd"/>
              <w:r w:rsidRPr="00DC32DC">
                <w:t xml:space="preserve"> 8.1.23).</w:t>
              </w:r>
            </w:p>
            <w:p w14:paraId="651511B5" w14:textId="77777777" w:rsidR="00DC32DC" w:rsidRPr="00DC32DC" w:rsidRDefault="00DC32DC" w:rsidP="00DC32DC">
              <w:pPr>
                <w:pStyle w:val="Bibliografia"/>
              </w:pPr>
              <w:r w:rsidRPr="00DC32DC">
                <w:rPr>
                  <w:lang w:val="en-US"/>
                </w:rPr>
                <w:t xml:space="preserve">van </w:t>
              </w:r>
              <w:proofErr w:type="spellStart"/>
              <w:r w:rsidRPr="00DC32DC">
                <w:rPr>
                  <w:lang w:val="en-US"/>
                </w:rPr>
                <w:t>Doornum</w:t>
              </w:r>
              <w:proofErr w:type="spellEnd"/>
              <w:r w:rsidRPr="00DC32DC">
                <w:rPr>
                  <w:lang w:val="en-US"/>
                </w:rPr>
                <w:t xml:space="preserve">, G.J.J., Schutten, M., </w:t>
              </w:r>
              <w:proofErr w:type="spellStart"/>
              <w:r w:rsidRPr="00DC32DC">
                <w:rPr>
                  <w:lang w:val="en-US"/>
                </w:rPr>
                <w:t>Voermans</w:t>
              </w:r>
              <w:proofErr w:type="spellEnd"/>
              <w:r w:rsidRPr="00DC32DC">
                <w:rPr>
                  <w:lang w:val="en-US"/>
                </w:rPr>
                <w:t xml:space="preserve">, J., </w:t>
              </w:r>
              <w:proofErr w:type="spellStart"/>
              <w:r w:rsidRPr="00DC32DC">
                <w:rPr>
                  <w:lang w:val="en-US"/>
                </w:rPr>
                <w:t>Guldemeester</w:t>
              </w:r>
              <w:proofErr w:type="spellEnd"/>
              <w:r w:rsidRPr="00DC32DC">
                <w:rPr>
                  <w:lang w:val="en-US"/>
                </w:rPr>
                <w:t xml:space="preserve">, G.J.J., </w:t>
              </w:r>
              <w:proofErr w:type="spellStart"/>
              <w:r w:rsidRPr="00DC32DC">
                <w:rPr>
                  <w:lang w:val="en-US"/>
                </w:rPr>
                <w:t>Niesters</w:t>
              </w:r>
              <w:proofErr w:type="spellEnd"/>
              <w:r w:rsidRPr="00DC32DC">
                <w:rPr>
                  <w:lang w:val="en-US"/>
                </w:rPr>
                <w:t xml:space="preserve">, H.G.M., 2007. Development and implementation of real-time nucleic acid amplification for the detection of enterovirus infections in comparison to rapid culture of various clinical specimens. </w:t>
              </w:r>
              <w:r w:rsidRPr="00DC32DC">
                <w:t xml:space="preserve">J </w:t>
              </w:r>
              <w:proofErr w:type="spellStart"/>
              <w:r w:rsidRPr="00DC32DC">
                <w:t>Med</w:t>
              </w:r>
              <w:proofErr w:type="spellEnd"/>
              <w:r w:rsidRPr="00DC32DC">
                <w:t xml:space="preserve"> </w:t>
              </w:r>
              <w:proofErr w:type="spellStart"/>
              <w:r w:rsidRPr="00DC32DC">
                <w:t>Virol</w:t>
              </w:r>
              <w:proofErr w:type="spellEnd"/>
              <w:r w:rsidRPr="00DC32DC">
                <w:t xml:space="preserve"> 79, 1868–1876. https://doi.org/10.1002/jmv.21031</w:t>
              </w:r>
            </w:p>
            <w:p w14:paraId="1DEB51E9" w14:textId="06C3ECB3" w:rsidR="00E003A3" w:rsidRPr="00DB23BF" w:rsidRDefault="00DF1509" w:rsidP="00557A61">
              <w:pPr>
                <w:spacing w:before="240" w:after="240"/>
                <w:rPr>
                  <w:rFonts w:cstheme="minorBidi"/>
                  <w:lang w:eastAsia="it-IT"/>
                </w:rPr>
              </w:pPr>
              <w:r>
                <w:rPr>
                  <w:rFonts w:cstheme="minorBidi"/>
                  <w:lang w:eastAsia="it-IT"/>
                </w:rPr>
                <w:fldChar w:fldCharType="end"/>
              </w:r>
            </w:p>
          </w:sdtContent>
        </w:sdt>
      </w:sdtContent>
    </w:sdt>
    <w:sectPr w:rsidR="00E003A3" w:rsidRPr="00DB23BF" w:rsidSect="001F0A7E">
      <w:footerReference w:type="default" r:id="rId21"/>
      <w:pgSz w:w="11906" w:h="16838"/>
      <w:pgMar w:top="1418" w:right="1701"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8800" w14:textId="77777777" w:rsidR="00EA6BCF" w:rsidRDefault="00EA6BCF" w:rsidP="00277C14">
      <w:r>
        <w:separator/>
      </w:r>
    </w:p>
    <w:p w14:paraId="5BB92C68" w14:textId="77777777" w:rsidR="00EA6BCF" w:rsidRDefault="00EA6BCF" w:rsidP="00277C14"/>
  </w:endnote>
  <w:endnote w:type="continuationSeparator" w:id="0">
    <w:p w14:paraId="3FA3ACF4" w14:textId="77777777" w:rsidR="00EA6BCF" w:rsidRDefault="00EA6BCF" w:rsidP="00277C14">
      <w:r>
        <w:continuationSeparator/>
      </w:r>
    </w:p>
    <w:p w14:paraId="052EE2D0" w14:textId="77777777" w:rsidR="00EA6BCF" w:rsidRDefault="00EA6BCF" w:rsidP="00277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DEB7" w14:textId="77777777" w:rsidR="00E0348C" w:rsidRDefault="00E0348C" w:rsidP="00FE2F80">
    <w:pPr>
      <w:pStyle w:val="Pidipagina"/>
      <w:ind w:firstLine="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016876"/>
      <w:docPartObj>
        <w:docPartGallery w:val="Page Numbers (Bottom of Page)"/>
        <w:docPartUnique/>
      </w:docPartObj>
    </w:sdtPr>
    <w:sdtEndPr/>
    <w:sdtContent>
      <w:p w14:paraId="093BD345" w14:textId="58482A8C" w:rsidR="00E0348C" w:rsidRDefault="00E0348C" w:rsidP="00FB2091">
        <w:pPr>
          <w:pStyle w:val="Pidipagina"/>
          <w:spacing w:after="0" w:line="240" w:lineRule="auto"/>
          <w:jc w:val="center"/>
        </w:pPr>
      </w:p>
      <w:p w14:paraId="5724B4D7" w14:textId="3196CFFD" w:rsidR="00E0348C" w:rsidRDefault="00E0348C" w:rsidP="00FB2091">
        <w:pPr>
          <w:pStyle w:val="Pidipagina"/>
          <w:spacing w:after="0" w:line="240" w:lineRule="auto"/>
          <w:jc w:val="center"/>
        </w:pPr>
        <w:r>
          <w:fldChar w:fldCharType="begin"/>
        </w:r>
        <w:r>
          <w:instrText xml:space="preserve"> PAGE   \* MERGEFORMAT </w:instrText>
        </w:r>
        <w:r>
          <w:fldChar w:fldCharType="separate"/>
        </w:r>
        <w:r>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490E" w14:textId="77777777" w:rsidR="00EA6BCF" w:rsidRDefault="00EA6BCF" w:rsidP="00277C14">
      <w:r>
        <w:separator/>
      </w:r>
    </w:p>
    <w:p w14:paraId="66CE6770" w14:textId="77777777" w:rsidR="00EA6BCF" w:rsidRDefault="00EA6BCF" w:rsidP="00277C14"/>
  </w:footnote>
  <w:footnote w:type="continuationSeparator" w:id="0">
    <w:p w14:paraId="52CAAF02" w14:textId="77777777" w:rsidR="00EA6BCF" w:rsidRDefault="00EA6BCF" w:rsidP="00277C14">
      <w:r>
        <w:continuationSeparator/>
      </w:r>
    </w:p>
    <w:p w14:paraId="44A8CE9F" w14:textId="77777777" w:rsidR="00EA6BCF" w:rsidRDefault="00EA6BCF" w:rsidP="00277C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871CFE"/>
    <w:multiLevelType w:val="hybridMultilevel"/>
    <w:tmpl w:val="8C1A36EE"/>
    <w:lvl w:ilvl="0" w:tplc="04100005">
      <w:start w:val="1"/>
      <w:numFmt w:val="bullet"/>
      <w:lvlText w:val=""/>
      <w:lvlJc w:val="left"/>
      <w:pPr>
        <w:ind w:left="720" w:hanging="360"/>
      </w:pPr>
      <w:rPr>
        <w:rFonts w:ascii="Wingdings" w:hAnsi="Wingdings" w:hint="default"/>
        <w:i w:val="0"/>
        <w:lang w:val="en-U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8200F"/>
    <w:multiLevelType w:val="hybridMultilevel"/>
    <w:tmpl w:val="4A9CD93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13363B11"/>
    <w:multiLevelType w:val="hybridMultilevel"/>
    <w:tmpl w:val="9664F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395B00"/>
    <w:multiLevelType w:val="hybridMultilevel"/>
    <w:tmpl w:val="ADAE9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1714E"/>
    <w:multiLevelType w:val="hybridMultilevel"/>
    <w:tmpl w:val="3BC0B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C72200"/>
    <w:multiLevelType w:val="hybridMultilevel"/>
    <w:tmpl w:val="14A8D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1E66E8"/>
    <w:multiLevelType w:val="hybridMultilevel"/>
    <w:tmpl w:val="1248C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F25676"/>
    <w:multiLevelType w:val="hybridMultilevel"/>
    <w:tmpl w:val="807C82B2"/>
    <w:lvl w:ilvl="0" w:tplc="D6BEC080">
      <w:numFmt w:val="bullet"/>
      <w:lvlText w:val="-"/>
      <w:lvlJc w:val="left"/>
      <w:pPr>
        <w:tabs>
          <w:tab w:val="num" w:pos="0"/>
        </w:tabs>
        <w:ind w:left="502" w:hanging="360"/>
      </w:pPr>
      <w:rPr>
        <w:rFonts w:ascii="Arial" w:hAnsi="Arial" w:cs="Times New Roman" w:hint="default"/>
      </w:rPr>
    </w:lvl>
    <w:lvl w:ilvl="1" w:tplc="04100001">
      <w:start w:val="1"/>
      <w:numFmt w:val="bullet"/>
      <w:lvlText w:val=""/>
      <w:lvlJc w:val="left"/>
      <w:pPr>
        <w:ind w:left="5039"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482E4BC2"/>
    <w:multiLevelType w:val="hybridMultilevel"/>
    <w:tmpl w:val="531CE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D1098A"/>
    <w:multiLevelType w:val="hybridMultilevel"/>
    <w:tmpl w:val="473E6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E46F97"/>
    <w:multiLevelType w:val="hybridMultilevel"/>
    <w:tmpl w:val="6BDC3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0696B1C"/>
    <w:multiLevelType w:val="hybridMultilevel"/>
    <w:tmpl w:val="C408D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4E57CF"/>
    <w:multiLevelType w:val="multilevel"/>
    <w:tmpl w:val="75EEB30A"/>
    <w:lvl w:ilvl="0">
      <w:start w:val="1"/>
      <w:numFmt w:val="decimal"/>
      <w:pStyle w:val="Titolo1"/>
      <w:lvlText w:val="%1"/>
      <w:lvlJc w:val="left"/>
      <w:pPr>
        <w:ind w:left="360" w:hanging="360"/>
      </w:pPr>
      <w:rPr>
        <w:rFonts w:hint="default"/>
        <w:b/>
        <w:bCs/>
        <w:i w:val="0"/>
        <w:iCs w:val="0"/>
        <w:caps/>
        <w:sz w:val="36"/>
        <w:szCs w:val="28"/>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862"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4" w15:restartNumberingAfterBreak="0">
    <w:nsid w:val="6A935626"/>
    <w:multiLevelType w:val="hybridMultilevel"/>
    <w:tmpl w:val="51EAE5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2E2FB5"/>
    <w:multiLevelType w:val="hybridMultilevel"/>
    <w:tmpl w:val="E3028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A729D5"/>
    <w:multiLevelType w:val="hybridMultilevel"/>
    <w:tmpl w:val="36E41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D91118"/>
    <w:multiLevelType w:val="hybridMultilevel"/>
    <w:tmpl w:val="83A25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03647F"/>
    <w:multiLevelType w:val="hybridMultilevel"/>
    <w:tmpl w:val="4CDABA7E"/>
    <w:lvl w:ilvl="0" w:tplc="9E803352">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B2169BB"/>
    <w:multiLevelType w:val="hybridMultilevel"/>
    <w:tmpl w:val="3F8C3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3123725">
    <w:abstractNumId w:val="13"/>
  </w:num>
  <w:num w:numId="2" w16cid:durableId="208537479">
    <w:abstractNumId w:val="1"/>
  </w:num>
  <w:num w:numId="3" w16cid:durableId="1969973849">
    <w:abstractNumId w:val="2"/>
  </w:num>
  <w:num w:numId="4" w16cid:durableId="779107797">
    <w:abstractNumId w:val="7"/>
  </w:num>
  <w:num w:numId="5" w16cid:durableId="1539707462">
    <w:abstractNumId w:val="3"/>
  </w:num>
  <w:num w:numId="6" w16cid:durableId="1860194159">
    <w:abstractNumId w:val="16"/>
  </w:num>
  <w:num w:numId="7" w16cid:durableId="1056508390">
    <w:abstractNumId w:val="17"/>
  </w:num>
  <w:num w:numId="8" w16cid:durableId="861088798">
    <w:abstractNumId w:val="19"/>
  </w:num>
  <w:num w:numId="9" w16cid:durableId="741489598">
    <w:abstractNumId w:val="11"/>
  </w:num>
  <w:num w:numId="10" w16cid:durableId="40520782">
    <w:abstractNumId w:val="4"/>
  </w:num>
  <w:num w:numId="11" w16cid:durableId="1065296110">
    <w:abstractNumId w:val="5"/>
  </w:num>
  <w:num w:numId="12" w16cid:durableId="796803794">
    <w:abstractNumId w:val="14"/>
  </w:num>
  <w:num w:numId="13" w16cid:durableId="457063766">
    <w:abstractNumId w:val="10"/>
  </w:num>
  <w:num w:numId="14" w16cid:durableId="542402140">
    <w:abstractNumId w:val="18"/>
  </w:num>
  <w:num w:numId="15" w16cid:durableId="762140875">
    <w:abstractNumId w:val="12"/>
  </w:num>
  <w:num w:numId="16" w16cid:durableId="1481920395">
    <w:abstractNumId w:val="15"/>
  </w:num>
  <w:num w:numId="17" w16cid:durableId="200365996">
    <w:abstractNumId w:val="8"/>
  </w:num>
  <w:num w:numId="18" w16cid:durableId="387076791">
    <w:abstractNumId w:val="0"/>
  </w:num>
  <w:num w:numId="19" w16cid:durableId="152986064">
    <w:abstractNumId w:val="9"/>
  </w:num>
  <w:num w:numId="20" w16cid:durableId="174083377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49"/>
    <w:rsid w:val="000003EB"/>
    <w:rsid w:val="00000D45"/>
    <w:rsid w:val="00001A5A"/>
    <w:rsid w:val="00001EA8"/>
    <w:rsid w:val="00002732"/>
    <w:rsid w:val="000042E1"/>
    <w:rsid w:val="00004A4F"/>
    <w:rsid w:val="00004C71"/>
    <w:rsid w:val="00005068"/>
    <w:rsid w:val="000055A5"/>
    <w:rsid w:val="00006AA8"/>
    <w:rsid w:val="000070CB"/>
    <w:rsid w:val="00007883"/>
    <w:rsid w:val="00007E44"/>
    <w:rsid w:val="00007EBF"/>
    <w:rsid w:val="00010159"/>
    <w:rsid w:val="00010237"/>
    <w:rsid w:val="00011A02"/>
    <w:rsid w:val="000120B5"/>
    <w:rsid w:val="00012303"/>
    <w:rsid w:val="00012913"/>
    <w:rsid w:val="00012B71"/>
    <w:rsid w:val="00012B8C"/>
    <w:rsid w:val="000140D1"/>
    <w:rsid w:val="00014267"/>
    <w:rsid w:val="00014A28"/>
    <w:rsid w:val="00014A4E"/>
    <w:rsid w:val="00014F00"/>
    <w:rsid w:val="0001589F"/>
    <w:rsid w:val="00016853"/>
    <w:rsid w:val="0001685B"/>
    <w:rsid w:val="00016F3C"/>
    <w:rsid w:val="00017B52"/>
    <w:rsid w:val="00017BB3"/>
    <w:rsid w:val="00017F86"/>
    <w:rsid w:val="00020470"/>
    <w:rsid w:val="00020955"/>
    <w:rsid w:val="00021234"/>
    <w:rsid w:val="000216BB"/>
    <w:rsid w:val="00021CE8"/>
    <w:rsid w:val="0002227C"/>
    <w:rsid w:val="000223BC"/>
    <w:rsid w:val="000231FF"/>
    <w:rsid w:val="0002333E"/>
    <w:rsid w:val="00023B8F"/>
    <w:rsid w:val="0002419B"/>
    <w:rsid w:val="00024B64"/>
    <w:rsid w:val="00024B66"/>
    <w:rsid w:val="00024EB0"/>
    <w:rsid w:val="00025615"/>
    <w:rsid w:val="00025AE4"/>
    <w:rsid w:val="00026399"/>
    <w:rsid w:val="00026BD2"/>
    <w:rsid w:val="00026E32"/>
    <w:rsid w:val="00026F61"/>
    <w:rsid w:val="00027682"/>
    <w:rsid w:val="0002776E"/>
    <w:rsid w:val="00027D20"/>
    <w:rsid w:val="00027E45"/>
    <w:rsid w:val="000301AE"/>
    <w:rsid w:val="000303C8"/>
    <w:rsid w:val="00030A24"/>
    <w:rsid w:val="00030FC4"/>
    <w:rsid w:val="0003112B"/>
    <w:rsid w:val="000317B2"/>
    <w:rsid w:val="00031DE6"/>
    <w:rsid w:val="00032BBE"/>
    <w:rsid w:val="0003318A"/>
    <w:rsid w:val="0003367E"/>
    <w:rsid w:val="00034434"/>
    <w:rsid w:val="0003467D"/>
    <w:rsid w:val="00034843"/>
    <w:rsid w:val="000355DA"/>
    <w:rsid w:val="00035BCA"/>
    <w:rsid w:val="00036238"/>
    <w:rsid w:val="000362F7"/>
    <w:rsid w:val="00036921"/>
    <w:rsid w:val="000374A6"/>
    <w:rsid w:val="000378C0"/>
    <w:rsid w:val="00037F36"/>
    <w:rsid w:val="000401A0"/>
    <w:rsid w:val="000406AF"/>
    <w:rsid w:val="0004070F"/>
    <w:rsid w:val="00040AD3"/>
    <w:rsid w:val="00040CB6"/>
    <w:rsid w:val="000423D7"/>
    <w:rsid w:val="00042731"/>
    <w:rsid w:val="000428DF"/>
    <w:rsid w:val="00043960"/>
    <w:rsid w:val="00046D18"/>
    <w:rsid w:val="00046D45"/>
    <w:rsid w:val="00046FFA"/>
    <w:rsid w:val="000476C4"/>
    <w:rsid w:val="0004786A"/>
    <w:rsid w:val="00050357"/>
    <w:rsid w:val="00050424"/>
    <w:rsid w:val="00051015"/>
    <w:rsid w:val="000510EB"/>
    <w:rsid w:val="00051591"/>
    <w:rsid w:val="00051D0F"/>
    <w:rsid w:val="0005250E"/>
    <w:rsid w:val="00053181"/>
    <w:rsid w:val="00053544"/>
    <w:rsid w:val="00053628"/>
    <w:rsid w:val="00053F2A"/>
    <w:rsid w:val="00054350"/>
    <w:rsid w:val="000545EA"/>
    <w:rsid w:val="00055048"/>
    <w:rsid w:val="000557F5"/>
    <w:rsid w:val="000563B8"/>
    <w:rsid w:val="000565D0"/>
    <w:rsid w:val="00056C9B"/>
    <w:rsid w:val="00056FD1"/>
    <w:rsid w:val="0005731B"/>
    <w:rsid w:val="00057BEE"/>
    <w:rsid w:val="000605D6"/>
    <w:rsid w:val="0006117B"/>
    <w:rsid w:val="000612F4"/>
    <w:rsid w:val="000613F3"/>
    <w:rsid w:val="00062A1D"/>
    <w:rsid w:val="00062A9C"/>
    <w:rsid w:val="00062BFD"/>
    <w:rsid w:val="00062E80"/>
    <w:rsid w:val="000632E3"/>
    <w:rsid w:val="000637D1"/>
    <w:rsid w:val="00063F5A"/>
    <w:rsid w:val="00064BDD"/>
    <w:rsid w:val="00064C14"/>
    <w:rsid w:val="00064FA7"/>
    <w:rsid w:val="000654AE"/>
    <w:rsid w:val="000654EA"/>
    <w:rsid w:val="00065A9B"/>
    <w:rsid w:val="00066BC8"/>
    <w:rsid w:val="00066D34"/>
    <w:rsid w:val="0006721B"/>
    <w:rsid w:val="00071727"/>
    <w:rsid w:val="000723F2"/>
    <w:rsid w:val="00072BE7"/>
    <w:rsid w:val="000732EA"/>
    <w:rsid w:val="0007353A"/>
    <w:rsid w:val="00073946"/>
    <w:rsid w:val="00073F7E"/>
    <w:rsid w:val="0007425C"/>
    <w:rsid w:val="00074830"/>
    <w:rsid w:val="000763F5"/>
    <w:rsid w:val="00076673"/>
    <w:rsid w:val="00077720"/>
    <w:rsid w:val="0007774F"/>
    <w:rsid w:val="00080001"/>
    <w:rsid w:val="00080F1F"/>
    <w:rsid w:val="00081E59"/>
    <w:rsid w:val="00081EF4"/>
    <w:rsid w:val="00082314"/>
    <w:rsid w:val="000826C6"/>
    <w:rsid w:val="00082B7B"/>
    <w:rsid w:val="00082F58"/>
    <w:rsid w:val="00083300"/>
    <w:rsid w:val="000833BF"/>
    <w:rsid w:val="00083BDA"/>
    <w:rsid w:val="00083F2F"/>
    <w:rsid w:val="00085B2A"/>
    <w:rsid w:val="00086A86"/>
    <w:rsid w:val="000877B6"/>
    <w:rsid w:val="000877C4"/>
    <w:rsid w:val="00087BC4"/>
    <w:rsid w:val="00087DF1"/>
    <w:rsid w:val="0009002D"/>
    <w:rsid w:val="00090CDD"/>
    <w:rsid w:val="000917B8"/>
    <w:rsid w:val="00091C84"/>
    <w:rsid w:val="00091CAD"/>
    <w:rsid w:val="00091EDF"/>
    <w:rsid w:val="000921FB"/>
    <w:rsid w:val="000937ED"/>
    <w:rsid w:val="00096250"/>
    <w:rsid w:val="00096A9B"/>
    <w:rsid w:val="00096C14"/>
    <w:rsid w:val="00096C48"/>
    <w:rsid w:val="0009728F"/>
    <w:rsid w:val="0009780C"/>
    <w:rsid w:val="00097FC8"/>
    <w:rsid w:val="000A0C42"/>
    <w:rsid w:val="000A117A"/>
    <w:rsid w:val="000A1ADB"/>
    <w:rsid w:val="000A1DAF"/>
    <w:rsid w:val="000A2BDD"/>
    <w:rsid w:val="000A2F36"/>
    <w:rsid w:val="000A3210"/>
    <w:rsid w:val="000A4FDF"/>
    <w:rsid w:val="000A5472"/>
    <w:rsid w:val="000A59A8"/>
    <w:rsid w:val="000A6C24"/>
    <w:rsid w:val="000A6DCF"/>
    <w:rsid w:val="000B0ECF"/>
    <w:rsid w:val="000B115D"/>
    <w:rsid w:val="000B2014"/>
    <w:rsid w:val="000B2BF5"/>
    <w:rsid w:val="000B2F2F"/>
    <w:rsid w:val="000B3396"/>
    <w:rsid w:val="000B38FC"/>
    <w:rsid w:val="000B413B"/>
    <w:rsid w:val="000B4B13"/>
    <w:rsid w:val="000B4F06"/>
    <w:rsid w:val="000B50A6"/>
    <w:rsid w:val="000B515E"/>
    <w:rsid w:val="000B5434"/>
    <w:rsid w:val="000B5B88"/>
    <w:rsid w:val="000B5E21"/>
    <w:rsid w:val="000B6A38"/>
    <w:rsid w:val="000B6F6B"/>
    <w:rsid w:val="000B7137"/>
    <w:rsid w:val="000B7622"/>
    <w:rsid w:val="000B7946"/>
    <w:rsid w:val="000C0464"/>
    <w:rsid w:val="000C103E"/>
    <w:rsid w:val="000C1E4A"/>
    <w:rsid w:val="000C21D6"/>
    <w:rsid w:val="000C24BF"/>
    <w:rsid w:val="000C24CB"/>
    <w:rsid w:val="000C2553"/>
    <w:rsid w:val="000C28C5"/>
    <w:rsid w:val="000C2DE7"/>
    <w:rsid w:val="000C3FF2"/>
    <w:rsid w:val="000C5A75"/>
    <w:rsid w:val="000C5F45"/>
    <w:rsid w:val="000C60C8"/>
    <w:rsid w:val="000C63C0"/>
    <w:rsid w:val="000C71AB"/>
    <w:rsid w:val="000C7DA4"/>
    <w:rsid w:val="000D1970"/>
    <w:rsid w:val="000D1D55"/>
    <w:rsid w:val="000D2A2C"/>
    <w:rsid w:val="000D2D2B"/>
    <w:rsid w:val="000D3CFE"/>
    <w:rsid w:val="000D42EA"/>
    <w:rsid w:val="000D495B"/>
    <w:rsid w:val="000D6554"/>
    <w:rsid w:val="000D6617"/>
    <w:rsid w:val="000D78CC"/>
    <w:rsid w:val="000E1072"/>
    <w:rsid w:val="000E1C18"/>
    <w:rsid w:val="000E20A3"/>
    <w:rsid w:val="000E214B"/>
    <w:rsid w:val="000E21A2"/>
    <w:rsid w:val="000E313D"/>
    <w:rsid w:val="000E3B53"/>
    <w:rsid w:val="000E5AF0"/>
    <w:rsid w:val="000E5CDC"/>
    <w:rsid w:val="000E5E2D"/>
    <w:rsid w:val="000E6168"/>
    <w:rsid w:val="000E6B2F"/>
    <w:rsid w:val="000F0076"/>
    <w:rsid w:val="000F01C4"/>
    <w:rsid w:val="000F065C"/>
    <w:rsid w:val="000F0B50"/>
    <w:rsid w:val="000F1185"/>
    <w:rsid w:val="000F149D"/>
    <w:rsid w:val="000F1760"/>
    <w:rsid w:val="000F1D44"/>
    <w:rsid w:val="000F2449"/>
    <w:rsid w:val="000F2E75"/>
    <w:rsid w:val="000F3D47"/>
    <w:rsid w:val="000F44B4"/>
    <w:rsid w:val="000F461F"/>
    <w:rsid w:val="000F5C6D"/>
    <w:rsid w:val="000F68AC"/>
    <w:rsid w:val="000F6ACA"/>
    <w:rsid w:val="000F70C0"/>
    <w:rsid w:val="00100814"/>
    <w:rsid w:val="001009F0"/>
    <w:rsid w:val="00100C26"/>
    <w:rsid w:val="00100F0F"/>
    <w:rsid w:val="00102B82"/>
    <w:rsid w:val="00102E50"/>
    <w:rsid w:val="00103074"/>
    <w:rsid w:val="0010316A"/>
    <w:rsid w:val="001031A8"/>
    <w:rsid w:val="00103B22"/>
    <w:rsid w:val="00103B90"/>
    <w:rsid w:val="001042EC"/>
    <w:rsid w:val="001044AE"/>
    <w:rsid w:val="001048AA"/>
    <w:rsid w:val="001055AA"/>
    <w:rsid w:val="0010560F"/>
    <w:rsid w:val="00105BF5"/>
    <w:rsid w:val="00105C2C"/>
    <w:rsid w:val="00105C62"/>
    <w:rsid w:val="0010632B"/>
    <w:rsid w:val="00106DD1"/>
    <w:rsid w:val="0010728F"/>
    <w:rsid w:val="0010731C"/>
    <w:rsid w:val="00107352"/>
    <w:rsid w:val="001113D6"/>
    <w:rsid w:val="00111494"/>
    <w:rsid w:val="00111536"/>
    <w:rsid w:val="00111940"/>
    <w:rsid w:val="001119D6"/>
    <w:rsid w:val="00111F5D"/>
    <w:rsid w:val="0011206A"/>
    <w:rsid w:val="001123ED"/>
    <w:rsid w:val="0011316E"/>
    <w:rsid w:val="0011414C"/>
    <w:rsid w:val="00114A80"/>
    <w:rsid w:val="00114AA5"/>
    <w:rsid w:val="00114D50"/>
    <w:rsid w:val="00115BA4"/>
    <w:rsid w:val="0011672E"/>
    <w:rsid w:val="001167CD"/>
    <w:rsid w:val="001176FF"/>
    <w:rsid w:val="001200F4"/>
    <w:rsid w:val="001212A4"/>
    <w:rsid w:val="00121C26"/>
    <w:rsid w:val="00122200"/>
    <w:rsid w:val="001222CE"/>
    <w:rsid w:val="00122B9C"/>
    <w:rsid w:val="00123106"/>
    <w:rsid w:val="00124ABE"/>
    <w:rsid w:val="00124F26"/>
    <w:rsid w:val="001252A5"/>
    <w:rsid w:val="00125300"/>
    <w:rsid w:val="00125373"/>
    <w:rsid w:val="00126DBB"/>
    <w:rsid w:val="00127802"/>
    <w:rsid w:val="001308D6"/>
    <w:rsid w:val="00130CD7"/>
    <w:rsid w:val="001315FA"/>
    <w:rsid w:val="00131751"/>
    <w:rsid w:val="0013192B"/>
    <w:rsid w:val="001321AE"/>
    <w:rsid w:val="0013238D"/>
    <w:rsid w:val="001337C8"/>
    <w:rsid w:val="001338D3"/>
    <w:rsid w:val="00133C5C"/>
    <w:rsid w:val="00133EF8"/>
    <w:rsid w:val="001358A2"/>
    <w:rsid w:val="0013643D"/>
    <w:rsid w:val="00136993"/>
    <w:rsid w:val="0013767B"/>
    <w:rsid w:val="00137935"/>
    <w:rsid w:val="00137ECB"/>
    <w:rsid w:val="00140332"/>
    <w:rsid w:val="0014035B"/>
    <w:rsid w:val="00140553"/>
    <w:rsid w:val="001414FC"/>
    <w:rsid w:val="001417F0"/>
    <w:rsid w:val="001417F3"/>
    <w:rsid w:val="00141C45"/>
    <w:rsid w:val="00141C51"/>
    <w:rsid w:val="00141DCF"/>
    <w:rsid w:val="00142214"/>
    <w:rsid w:val="00142742"/>
    <w:rsid w:val="00142C47"/>
    <w:rsid w:val="00143306"/>
    <w:rsid w:val="0014384B"/>
    <w:rsid w:val="00143A1F"/>
    <w:rsid w:val="001446C2"/>
    <w:rsid w:val="0014500B"/>
    <w:rsid w:val="0014611C"/>
    <w:rsid w:val="00146135"/>
    <w:rsid w:val="00146547"/>
    <w:rsid w:val="00146C70"/>
    <w:rsid w:val="00146DAD"/>
    <w:rsid w:val="00146E95"/>
    <w:rsid w:val="00150B14"/>
    <w:rsid w:val="00151C4D"/>
    <w:rsid w:val="00152CC8"/>
    <w:rsid w:val="00153B74"/>
    <w:rsid w:val="00153F3B"/>
    <w:rsid w:val="001546A0"/>
    <w:rsid w:val="00154D4E"/>
    <w:rsid w:val="0015523F"/>
    <w:rsid w:val="00155268"/>
    <w:rsid w:val="00155930"/>
    <w:rsid w:val="00157324"/>
    <w:rsid w:val="00157929"/>
    <w:rsid w:val="001600D3"/>
    <w:rsid w:val="00160237"/>
    <w:rsid w:val="00160FB1"/>
    <w:rsid w:val="00161690"/>
    <w:rsid w:val="00161DF1"/>
    <w:rsid w:val="0016212F"/>
    <w:rsid w:val="0016215C"/>
    <w:rsid w:val="001626AD"/>
    <w:rsid w:val="00162CDB"/>
    <w:rsid w:val="001630C6"/>
    <w:rsid w:val="0016396D"/>
    <w:rsid w:val="00163A45"/>
    <w:rsid w:val="00163B66"/>
    <w:rsid w:val="00164631"/>
    <w:rsid w:val="0016488B"/>
    <w:rsid w:val="0016516B"/>
    <w:rsid w:val="001653E5"/>
    <w:rsid w:val="00165F28"/>
    <w:rsid w:val="00166597"/>
    <w:rsid w:val="00170A0B"/>
    <w:rsid w:val="00170B31"/>
    <w:rsid w:val="00171F92"/>
    <w:rsid w:val="001721B7"/>
    <w:rsid w:val="001726E5"/>
    <w:rsid w:val="001728C9"/>
    <w:rsid w:val="0017302E"/>
    <w:rsid w:val="001744A9"/>
    <w:rsid w:val="00174841"/>
    <w:rsid w:val="00176854"/>
    <w:rsid w:val="0017705E"/>
    <w:rsid w:val="00177259"/>
    <w:rsid w:val="0018091E"/>
    <w:rsid w:val="00180CDF"/>
    <w:rsid w:val="00181976"/>
    <w:rsid w:val="00181A48"/>
    <w:rsid w:val="00183357"/>
    <w:rsid w:val="00183378"/>
    <w:rsid w:val="001846C3"/>
    <w:rsid w:val="001854AE"/>
    <w:rsid w:val="00187314"/>
    <w:rsid w:val="00187728"/>
    <w:rsid w:val="00187811"/>
    <w:rsid w:val="0018791E"/>
    <w:rsid w:val="00187A50"/>
    <w:rsid w:val="001901CF"/>
    <w:rsid w:val="001902F0"/>
    <w:rsid w:val="00190448"/>
    <w:rsid w:val="0019098F"/>
    <w:rsid w:val="00190CAA"/>
    <w:rsid w:val="00190DD5"/>
    <w:rsid w:val="0019171F"/>
    <w:rsid w:val="00191BDA"/>
    <w:rsid w:val="00191FD3"/>
    <w:rsid w:val="00192116"/>
    <w:rsid w:val="001929E8"/>
    <w:rsid w:val="00192E4A"/>
    <w:rsid w:val="00193472"/>
    <w:rsid w:val="00193A21"/>
    <w:rsid w:val="00193E63"/>
    <w:rsid w:val="0019428F"/>
    <w:rsid w:val="00194453"/>
    <w:rsid w:val="00194968"/>
    <w:rsid w:val="00195465"/>
    <w:rsid w:val="0019691F"/>
    <w:rsid w:val="00196AA8"/>
    <w:rsid w:val="00197CDF"/>
    <w:rsid w:val="00197E53"/>
    <w:rsid w:val="001A0D6D"/>
    <w:rsid w:val="001A100C"/>
    <w:rsid w:val="001A14D0"/>
    <w:rsid w:val="001A1DE5"/>
    <w:rsid w:val="001A3AED"/>
    <w:rsid w:val="001A5623"/>
    <w:rsid w:val="001A5B48"/>
    <w:rsid w:val="001A5EA6"/>
    <w:rsid w:val="001A736F"/>
    <w:rsid w:val="001B06B2"/>
    <w:rsid w:val="001B07BD"/>
    <w:rsid w:val="001B089F"/>
    <w:rsid w:val="001B177E"/>
    <w:rsid w:val="001B2243"/>
    <w:rsid w:val="001B25BF"/>
    <w:rsid w:val="001B2AAE"/>
    <w:rsid w:val="001B2FFE"/>
    <w:rsid w:val="001B3883"/>
    <w:rsid w:val="001B4CAE"/>
    <w:rsid w:val="001B53CD"/>
    <w:rsid w:val="001B5C02"/>
    <w:rsid w:val="001B5DED"/>
    <w:rsid w:val="001B7140"/>
    <w:rsid w:val="001B7918"/>
    <w:rsid w:val="001C04A8"/>
    <w:rsid w:val="001C0EAC"/>
    <w:rsid w:val="001C1C25"/>
    <w:rsid w:val="001C3021"/>
    <w:rsid w:val="001C321A"/>
    <w:rsid w:val="001C39F4"/>
    <w:rsid w:val="001C3A4D"/>
    <w:rsid w:val="001C4584"/>
    <w:rsid w:val="001C505A"/>
    <w:rsid w:val="001C5286"/>
    <w:rsid w:val="001C558A"/>
    <w:rsid w:val="001C6C8C"/>
    <w:rsid w:val="001C6D5B"/>
    <w:rsid w:val="001C6EFE"/>
    <w:rsid w:val="001C77DB"/>
    <w:rsid w:val="001C7C00"/>
    <w:rsid w:val="001D129A"/>
    <w:rsid w:val="001D12D5"/>
    <w:rsid w:val="001D1765"/>
    <w:rsid w:val="001D198A"/>
    <w:rsid w:val="001D1CFC"/>
    <w:rsid w:val="001D2313"/>
    <w:rsid w:val="001D290F"/>
    <w:rsid w:val="001D3477"/>
    <w:rsid w:val="001D44E0"/>
    <w:rsid w:val="001D4DD1"/>
    <w:rsid w:val="001D5C33"/>
    <w:rsid w:val="001D5F5B"/>
    <w:rsid w:val="001D63CF"/>
    <w:rsid w:val="001D703B"/>
    <w:rsid w:val="001D72F3"/>
    <w:rsid w:val="001E012E"/>
    <w:rsid w:val="001E0D73"/>
    <w:rsid w:val="001E0FB9"/>
    <w:rsid w:val="001E12EB"/>
    <w:rsid w:val="001E16A5"/>
    <w:rsid w:val="001E1B55"/>
    <w:rsid w:val="001E1E32"/>
    <w:rsid w:val="001E2857"/>
    <w:rsid w:val="001E2B1E"/>
    <w:rsid w:val="001E35DA"/>
    <w:rsid w:val="001E3694"/>
    <w:rsid w:val="001E3995"/>
    <w:rsid w:val="001E526C"/>
    <w:rsid w:val="001E59E4"/>
    <w:rsid w:val="001E61DC"/>
    <w:rsid w:val="001E6709"/>
    <w:rsid w:val="001E6A24"/>
    <w:rsid w:val="001E6AD8"/>
    <w:rsid w:val="001E6F56"/>
    <w:rsid w:val="001F02D4"/>
    <w:rsid w:val="001F08A1"/>
    <w:rsid w:val="001F0A7E"/>
    <w:rsid w:val="001F2740"/>
    <w:rsid w:val="001F294B"/>
    <w:rsid w:val="001F2E52"/>
    <w:rsid w:val="001F3A59"/>
    <w:rsid w:val="001F3C68"/>
    <w:rsid w:val="001F4890"/>
    <w:rsid w:val="001F5303"/>
    <w:rsid w:val="001F5B4F"/>
    <w:rsid w:val="001F61D4"/>
    <w:rsid w:val="001F64A3"/>
    <w:rsid w:val="00200CDB"/>
    <w:rsid w:val="0020114E"/>
    <w:rsid w:val="00201F6A"/>
    <w:rsid w:val="002021A4"/>
    <w:rsid w:val="00203805"/>
    <w:rsid w:val="0020537D"/>
    <w:rsid w:val="00205819"/>
    <w:rsid w:val="0020632C"/>
    <w:rsid w:val="0020662C"/>
    <w:rsid w:val="0020711B"/>
    <w:rsid w:val="00207349"/>
    <w:rsid w:val="00207786"/>
    <w:rsid w:val="00210D45"/>
    <w:rsid w:val="00210F40"/>
    <w:rsid w:val="0021139A"/>
    <w:rsid w:val="0021143B"/>
    <w:rsid w:val="00211813"/>
    <w:rsid w:val="00212971"/>
    <w:rsid w:val="00212CAA"/>
    <w:rsid w:val="00213D75"/>
    <w:rsid w:val="0021437A"/>
    <w:rsid w:val="00215442"/>
    <w:rsid w:val="00215B44"/>
    <w:rsid w:val="00215FDD"/>
    <w:rsid w:val="002165AB"/>
    <w:rsid w:val="002166C5"/>
    <w:rsid w:val="002169E7"/>
    <w:rsid w:val="0021751E"/>
    <w:rsid w:val="002215FF"/>
    <w:rsid w:val="0022250B"/>
    <w:rsid w:val="00222A9F"/>
    <w:rsid w:val="0022344A"/>
    <w:rsid w:val="00224920"/>
    <w:rsid w:val="00224F17"/>
    <w:rsid w:val="0022512A"/>
    <w:rsid w:val="002256FF"/>
    <w:rsid w:val="0022608C"/>
    <w:rsid w:val="00226DBE"/>
    <w:rsid w:val="00226FBD"/>
    <w:rsid w:val="00227C46"/>
    <w:rsid w:val="0023085A"/>
    <w:rsid w:val="00231814"/>
    <w:rsid w:val="00231CDA"/>
    <w:rsid w:val="00231DC2"/>
    <w:rsid w:val="00231DF9"/>
    <w:rsid w:val="0023200E"/>
    <w:rsid w:val="002321E0"/>
    <w:rsid w:val="00232ECE"/>
    <w:rsid w:val="00234A9D"/>
    <w:rsid w:val="0023601B"/>
    <w:rsid w:val="002367E3"/>
    <w:rsid w:val="002376B7"/>
    <w:rsid w:val="00237FF5"/>
    <w:rsid w:val="00240458"/>
    <w:rsid w:val="00240ED6"/>
    <w:rsid w:val="00241824"/>
    <w:rsid w:val="00241CEC"/>
    <w:rsid w:val="00241DCD"/>
    <w:rsid w:val="0024211D"/>
    <w:rsid w:val="00243436"/>
    <w:rsid w:val="002435C4"/>
    <w:rsid w:val="002443A8"/>
    <w:rsid w:val="00244A65"/>
    <w:rsid w:val="00244FCE"/>
    <w:rsid w:val="00245723"/>
    <w:rsid w:val="0024735E"/>
    <w:rsid w:val="00247672"/>
    <w:rsid w:val="002509EE"/>
    <w:rsid w:val="002510B4"/>
    <w:rsid w:val="00251E5E"/>
    <w:rsid w:val="0025239C"/>
    <w:rsid w:val="002527A1"/>
    <w:rsid w:val="0025379F"/>
    <w:rsid w:val="00254E1E"/>
    <w:rsid w:val="00255505"/>
    <w:rsid w:val="00256043"/>
    <w:rsid w:val="00256215"/>
    <w:rsid w:val="00256577"/>
    <w:rsid w:val="00256CF4"/>
    <w:rsid w:val="00257878"/>
    <w:rsid w:val="00260913"/>
    <w:rsid w:val="00262AC2"/>
    <w:rsid w:val="00262B9C"/>
    <w:rsid w:val="00264093"/>
    <w:rsid w:val="00264415"/>
    <w:rsid w:val="00265A49"/>
    <w:rsid w:val="002666F4"/>
    <w:rsid w:val="002727FC"/>
    <w:rsid w:val="00272FD0"/>
    <w:rsid w:val="00273286"/>
    <w:rsid w:val="0027354A"/>
    <w:rsid w:val="002735EB"/>
    <w:rsid w:val="00273901"/>
    <w:rsid w:val="00274BFF"/>
    <w:rsid w:val="002751E7"/>
    <w:rsid w:val="002753AA"/>
    <w:rsid w:val="00275DFF"/>
    <w:rsid w:val="00275F87"/>
    <w:rsid w:val="002760CE"/>
    <w:rsid w:val="00276BAD"/>
    <w:rsid w:val="00276F48"/>
    <w:rsid w:val="00276F6B"/>
    <w:rsid w:val="002770CF"/>
    <w:rsid w:val="002775F4"/>
    <w:rsid w:val="00277C14"/>
    <w:rsid w:val="00277C5C"/>
    <w:rsid w:val="00277EB5"/>
    <w:rsid w:val="00280A78"/>
    <w:rsid w:val="00280D3B"/>
    <w:rsid w:val="002812E3"/>
    <w:rsid w:val="00281D7B"/>
    <w:rsid w:val="00282258"/>
    <w:rsid w:val="002823A3"/>
    <w:rsid w:val="00282ED7"/>
    <w:rsid w:val="002830FC"/>
    <w:rsid w:val="0028314C"/>
    <w:rsid w:val="002832C9"/>
    <w:rsid w:val="002832EA"/>
    <w:rsid w:val="00283BCC"/>
    <w:rsid w:val="00283FB5"/>
    <w:rsid w:val="00285AB1"/>
    <w:rsid w:val="00285D86"/>
    <w:rsid w:val="00285E87"/>
    <w:rsid w:val="00286D32"/>
    <w:rsid w:val="0028711F"/>
    <w:rsid w:val="002878E1"/>
    <w:rsid w:val="0028791F"/>
    <w:rsid w:val="00287B07"/>
    <w:rsid w:val="00287B40"/>
    <w:rsid w:val="00287D13"/>
    <w:rsid w:val="00290404"/>
    <w:rsid w:val="00291151"/>
    <w:rsid w:val="00291465"/>
    <w:rsid w:val="00291623"/>
    <w:rsid w:val="002917D8"/>
    <w:rsid w:val="00291C59"/>
    <w:rsid w:val="00291FA6"/>
    <w:rsid w:val="002927C4"/>
    <w:rsid w:val="00292AAA"/>
    <w:rsid w:val="00292DA1"/>
    <w:rsid w:val="00292E08"/>
    <w:rsid w:val="00292EAB"/>
    <w:rsid w:val="00292EB4"/>
    <w:rsid w:val="002943CD"/>
    <w:rsid w:val="00295998"/>
    <w:rsid w:val="00295A61"/>
    <w:rsid w:val="00295E4F"/>
    <w:rsid w:val="00296FC4"/>
    <w:rsid w:val="002A0195"/>
    <w:rsid w:val="002A0397"/>
    <w:rsid w:val="002A09E1"/>
    <w:rsid w:val="002A105F"/>
    <w:rsid w:val="002A2832"/>
    <w:rsid w:val="002A32B8"/>
    <w:rsid w:val="002A3308"/>
    <w:rsid w:val="002A35FA"/>
    <w:rsid w:val="002A3E43"/>
    <w:rsid w:val="002A4162"/>
    <w:rsid w:val="002A4DB2"/>
    <w:rsid w:val="002A4F1A"/>
    <w:rsid w:val="002A5188"/>
    <w:rsid w:val="002A59EC"/>
    <w:rsid w:val="002A607B"/>
    <w:rsid w:val="002A7D63"/>
    <w:rsid w:val="002B09A8"/>
    <w:rsid w:val="002B1162"/>
    <w:rsid w:val="002B11CD"/>
    <w:rsid w:val="002B15F9"/>
    <w:rsid w:val="002B17A0"/>
    <w:rsid w:val="002B1EE6"/>
    <w:rsid w:val="002B1F77"/>
    <w:rsid w:val="002B2211"/>
    <w:rsid w:val="002B2D1D"/>
    <w:rsid w:val="002B366D"/>
    <w:rsid w:val="002B3686"/>
    <w:rsid w:val="002B3D91"/>
    <w:rsid w:val="002B3F28"/>
    <w:rsid w:val="002B41C1"/>
    <w:rsid w:val="002B615C"/>
    <w:rsid w:val="002B6379"/>
    <w:rsid w:val="002B681B"/>
    <w:rsid w:val="002B7775"/>
    <w:rsid w:val="002C008D"/>
    <w:rsid w:val="002C020F"/>
    <w:rsid w:val="002C03DA"/>
    <w:rsid w:val="002C07CF"/>
    <w:rsid w:val="002C0A4B"/>
    <w:rsid w:val="002C1A92"/>
    <w:rsid w:val="002C1CA5"/>
    <w:rsid w:val="002C2899"/>
    <w:rsid w:val="002C31A5"/>
    <w:rsid w:val="002C3401"/>
    <w:rsid w:val="002C3405"/>
    <w:rsid w:val="002C38D3"/>
    <w:rsid w:val="002C467A"/>
    <w:rsid w:val="002C4A40"/>
    <w:rsid w:val="002C4D53"/>
    <w:rsid w:val="002C5079"/>
    <w:rsid w:val="002C6211"/>
    <w:rsid w:val="002D046A"/>
    <w:rsid w:val="002D04D5"/>
    <w:rsid w:val="002D10E2"/>
    <w:rsid w:val="002D2FF4"/>
    <w:rsid w:val="002D3C75"/>
    <w:rsid w:val="002D4E70"/>
    <w:rsid w:val="002D4FE3"/>
    <w:rsid w:val="002D5403"/>
    <w:rsid w:val="002D641E"/>
    <w:rsid w:val="002D6475"/>
    <w:rsid w:val="002D6D54"/>
    <w:rsid w:val="002D78ED"/>
    <w:rsid w:val="002D7AA8"/>
    <w:rsid w:val="002E070F"/>
    <w:rsid w:val="002E0C00"/>
    <w:rsid w:val="002E0DC6"/>
    <w:rsid w:val="002E1289"/>
    <w:rsid w:val="002E1A05"/>
    <w:rsid w:val="002E1F1D"/>
    <w:rsid w:val="002E2384"/>
    <w:rsid w:val="002E415C"/>
    <w:rsid w:val="002E5128"/>
    <w:rsid w:val="002E6714"/>
    <w:rsid w:val="002E693A"/>
    <w:rsid w:val="002E6A34"/>
    <w:rsid w:val="002E6A3B"/>
    <w:rsid w:val="002E71A4"/>
    <w:rsid w:val="002E7DAC"/>
    <w:rsid w:val="002E7E27"/>
    <w:rsid w:val="002F0433"/>
    <w:rsid w:val="002F085A"/>
    <w:rsid w:val="002F1A7C"/>
    <w:rsid w:val="002F1E26"/>
    <w:rsid w:val="002F2CC2"/>
    <w:rsid w:val="002F3E15"/>
    <w:rsid w:val="002F454D"/>
    <w:rsid w:val="002F482A"/>
    <w:rsid w:val="002F4D17"/>
    <w:rsid w:val="002F57B6"/>
    <w:rsid w:val="002F5DAD"/>
    <w:rsid w:val="002F661F"/>
    <w:rsid w:val="002F6B58"/>
    <w:rsid w:val="002F70E8"/>
    <w:rsid w:val="002F739B"/>
    <w:rsid w:val="002F7636"/>
    <w:rsid w:val="002F7B20"/>
    <w:rsid w:val="002F7E69"/>
    <w:rsid w:val="00300BFA"/>
    <w:rsid w:val="00300E9D"/>
    <w:rsid w:val="00301493"/>
    <w:rsid w:val="0030194B"/>
    <w:rsid w:val="00302834"/>
    <w:rsid w:val="003029AC"/>
    <w:rsid w:val="00303304"/>
    <w:rsid w:val="00303533"/>
    <w:rsid w:val="0030395B"/>
    <w:rsid w:val="003040DD"/>
    <w:rsid w:val="003045DF"/>
    <w:rsid w:val="00304ACE"/>
    <w:rsid w:val="003058D6"/>
    <w:rsid w:val="00305D06"/>
    <w:rsid w:val="003070B0"/>
    <w:rsid w:val="00307BB1"/>
    <w:rsid w:val="00307D1E"/>
    <w:rsid w:val="0031100D"/>
    <w:rsid w:val="0031141D"/>
    <w:rsid w:val="003114D7"/>
    <w:rsid w:val="00312374"/>
    <w:rsid w:val="00312A9C"/>
    <w:rsid w:val="00312D7C"/>
    <w:rsid w:val="00312EDA"/>
    <w:rsid w:val="003136BD"/>
    <w:rsid w:val="00314943"/>
    <w:rsid w:val="0031568E"/>
    <w:rsid w:val="00315EF7"/>
    <w:rsid w:val="003162FC"/>
    <w:rsid w:val="003169B0"/>
    <w:rsid w:val="00316A59"/>
    <w:rsid w:val="00316CF1"/>
    <w:rsid w:val="0031752C"/>
    <w:rsid w:val="003176B0"/>
    <w:rsid w:val="003202AA"/>
    <w:rsid w:val="0032119A"/>
    <w:rsid w:val="00322154"/>
    <w:rsid w:val="00322218"/>
    <w:rsid w:val="0032249F"/>
    <w:rsid w:val="0032281F"/>
    <w:rsid w:val="00322EDA"/>
    <w:rsid w:val="003230C1"/>
    <w:rsid w:val="00323427"/>
    <w:rsid w:val="00323A9D"/>
    <w:rsid w:val="00324513"/>
    <w:rsid w:val="00324665"/>
    <w:rsid w:val="00326287"/>
    <w:rsid w:val="0032693A"/>
    <w:rsid w:val="00326CAA"/>
    <w:rsid w:val="00327811"/>
    <w:rsid w:val="00330F47"/>
    <w:rsid w:val="003313F1"/>
    <w:rsid w:val="0033185F"/>
    <w:rsid w:val="00331DBE"/>
    <w:rsid w:val="0033204E"/>
    <w:rsid w:val="0033286C"/>
    <w:rsid w:val="00332F23"/>
    <w:rsid w:val="00333441"/>
    <w:rsid w:val="00333F6C"/>
    <w:rsid w:val="00334263"/>
    <w:rsid w:val="003345C3"/>
    <w:rsid w:val="00334B2B"/>
    <w:rsid w:val="00335E3F"/>
    <w:rsid w:val="00336A29"/>
    <w:rsid w:val="00337A93"/>
    <w:rsid w:val="00337BF9"/>
    <w:rsid w:val="00337F0D"/>
    <w:rsid w:val="00337F35"/>
    <w:rsid w:val="00340A8A"/>
    <w:rsid w:val="0034101D"/>
    <w:rsid w:val="00341D06"/>
    <w:rsid w:val="003431B5"/>
    <w:rsid w:val="0034372C"/>
    <w:rsid w:val="00343F90"/>
    <w:rsid w:val="003456AD"/>
    <w:rsid w:val="003462E4"/>
    <w:rsid w:val="00346C1A"/>
    <w:rsid w:val="00347C8B"/>
    <w:rsid w:val="00350223"/>
    <w:rsid w:val="00350669"/>
    <w:rsid w:val="00350C54"/>
    <w:rsid w:val="00351295"/>
    <w:rsid w:val="00351537"/>
    <w:rsid w:val="00351548"/>
    <w:rsid w:val="00351677"/>
    <w:rsid w:val="003518F0"/>
    <w:rsid w:val="003519A9"/>
    <w:rsid w:val="00351E36"/>
    <w:rsid w:val="00352E13"/>
    <w:rsid w:val="00353304"/>
    <w:rsid w:val="00353DFE"/>
    <w:rsid w:val="00354159"/>
    <w:rsid w:val="0035462D"/>
    <w:rsid w:val="00354727"/>
    <w:rsid w:val="00354BCA"/>
    <w:rsid w:val="00354C07"/>
    <w:rsid w:val="003557A0"/>
    <w:rsid w:val="00355CB0"/>
    <w:rsid w:val="003569F5"/>
    <w:rsid w:val="00356E79"/>
    <w:rsid w:val="003572EE"/>
    <w:rsid w:val="00360A82"/>
    <w:rsid w:val="0036145B"/>
    <w:rsid w:val="003617F8"/>
    <w:rsid w:val="00361D9D"/>
    <w:rsid w:val="00362F79"/>
    <w:rsid w:val="0036338E"/>
    <w:rsid w:val="003642E8"/>
    <w:rsid w:val="00364A33"/>
    <w:rsid w:val="00364D43"/>
    <w:rsid w:val="00365425"/>
    <w:rsid w:val="003657C3"/>
    <w:rsid w:val="00365A13"/>
    <w:rsid w:val="00365F2E"/>
    <w:rsid w:val="00366157"/>
    <w:rsid w:val="00366192"/>
    <w:rsid w:val="00366776"/>
    <w:rsid w:val="00367F24"/>
    <w:rsid w:val="0037090B"/>
    <w:rsid w:val="00370EAF"/>
    <w:rsid w:val="00372CB8"/>
    <w:rsid w:val="003743C3"/>
    <w:rsid w:val="003746E0"/>
    <w:rsid w:val="00374A7A"/>
    <w:rsid w:val="00374BA1"/>
    <w:rsid w:val="00374D05"/>
    <w:rsid w:val="003752ED"/>
    <w:rsid w:val="0037560A"/>
    <w:rsid w:val="00375624"/>
    <w:rsid w:val="003773A9"/>
    <w:rsid w:val="00377963"/>
    <w:rsid w:val="00377B44"/>
    <w:rsid w:val="00377FF5"/>
    <w:rsid w:val="0038010C"/>
    <w:rsid w:val="00380A74"/>
    <w:rsid w:val="00380D23"/>
    <w:rsid w:val="00380D7C"/>
    <w:rsid w:val="00380E9A"/>
    <w:rsid w:val="00381134"/>
    <w:rsid w:val="003815CB"/>
    <w:rsid w:val="00382139"/>
    <w:rsid w:val="00385126"/>
    <w:rsid w:val="00385157"/>
    <w:rsid w:val="003857A8"/>
    <w:rsid w:val="00385E08"/>
    <w:rsid w:val="00387162"/>
    <w:rsid w:val="00387DA3"/>
    <w:rsid w:val="00390E85"/>
    <w:rsid w:val="0039153F"/>
    <w:rsid w:val="00392157"/>
    <w:rsid w:val="003922FF"/>
    <w:rsid w:val="00392F44"/>
    <w:rsid w:val="003940B8"/>
    <w:rsid w:val="0039415B"/>
    <w:rsid w:val="0039439A"/>
    <w:rsid w:val="00394A86"/>
    <w:rsid w:val="00394FC4"/>
    <w:rsid w:val="00395799"/>
    <w:rsid w:val="003966A6"/>
    <w:rsid w:val="003979C2"/>
    <w:rsid w:val="003A0E75"/>
    <w:rsid w:val="003A0F9B"/>
    <w:rsid w:val="003A1094"/>
    <w:rsid w:val="003A17E0"/>
    <w:rsid w:val="003A213E"/>
    <w:rsid w:val="003A2534"/>
    <w:rsid w:val="003A264A"/>
    <w:rsid w:val="003A3984"/>
    <w:rsid w:val="003A3AD0"/>
    <w:rsid w:val="003A3FBA"/>
    <w:rsid w:val="003A42E1"/>
    <w:rsid w:val="003A4EF7"/>
    <w:rsid w:val="003A4F62"/>
    <w:rsid w:val="003A53AA"/>
    <w:rsid w:val="003A6158"/>
    <w:rsid w:val="003A68C9"/>
    <w:rsid w:val="003A7820"/>
    <w:rsid w:val="003B0A53"/>
    <w:rsid w:val="003B10AF"/>
    <w:rsid w:val="003B1148"/>
    <w:rsid w:val="003B1870"/>
    <w:rsid w:val="003B1AF8"/>
    <w:rsid w:val="003B1FFF"/>
    <w:rsid w:val="003B24A8"/>
    <w:rsid w:val="003B3632"/>
    <w:rsid w:val="003B3C81"/>
    <w:rsid w:val="003B4C9E"/>
    <w:rsid w:val="003B5F8E"/>
    <w:rsid w:val="003B6E4E"/>
    <w:rsid w:val="003B79BB"/>
    <w:rsid w:val="003B7EDE"/>
    <w:rsid w:val="003C00A3"/>
    <w:rsid w:val="003C010F"/>
    <w:rsid w:val="003C056B"/>
    <w:rsid w:val="003C1A31"/>
    <w:rsid w:val="003C21F6"/>
    <w:rsid w:val="003C24D2"/>
    <w:rsid w:val="003C3865"/>
    <w:rsid w:val="003C3E45"/>
    <w:rsid w:val="003C4A7C"/>
    <w:rsid w:val="003C4B9F"/>
    <w:rsid w:val="003C508C"/>
    <w:rsid w:val="003C53F9"/>
    <w:rsid w:val="003C5D54"/>
    <w:rsid w:val="003C632C"/>
    <w:rsid w:val="003C6891"/>
    <w:rsid w:val="003C6EC3"/>
    <w:rsid w:val="003C6F56"/>
    <w:rsid w:val="003C71DD"/>
    <w:rsid w:val="003C7923"/>
    <w:rsid w:val="003C7FAE"/>
    <w:rsid w:val="003D082E"/>
    <w:rsid w:val="003D2CA8"/>
    <w:rsid w:val="003D3542"/>
    <w:rsid w:val="003D4493"/>
    <w:rsid w:val="003D4C4D"/>
    <w:rsid w:val="003D52E5"/>
    <w:rsid w:val="003D5F0B"/>
    <w:rsid w:val="003D6052"/>
    <w:rsid w:val="003D6B25"/>
    <w:rsid w:val="003D7D9B"/>
    <w:rsid w:val="003E00E5"/>
    <w:rsid w:val="003E0A46"/>
    <w:rsid w:val="003E2012"/>
    <w:rsid w:val="003E389B"/>
    <w:rsid w:val="003E3C84"/>
    <w:rsid w:val="003E4050"/>
    <w:rsid w:val="003E4202"/>
    <w:rsid w:val="003E53B1"/>
    <w:rsid w:val="003E602D"/>
    <w:rsid w:val="003E6453"/>
    <w:rsid w:val="003E6B71"/>
    <w:rsid w:val="003F082E"/>
    <w:rsid w:val="003F1848"/>
    <w:rsid w:val="003F1BB0"/>
    <w:rsid w:val="003F391F"/>
    <w:rsid w:val="003F39AB"/>
    <w:rsid w:val="003F4806"/>
    <w:rsid w:val="003F4C1B"/>
    <w:rsid w:val="003F4FCF"/>
    <w:rsid w:val="003F5494"/>
    <w:rsid w:val="003F54BE"/>
    <w:rsid w:val="003F558E"/>
    <w:rsid w:val="003F5FB6"/>
    <w:rsid w:val="003F718A"/>
    <w:rsid w:val="003F76F1"/>
    <w:rsid w:val="003F773B"/>
    <w:rsid w:val="003F7924"/>
    <w:rsid w:val="003F7A93"/>
    <w:rsid w:val="0040041B"/>
    <w:rsid w:val="00400C4D"/>
    <w:rsid w:val="00400E85"/>
    <w:rsid w:val="00401667"/>
    <w:rsid w:val="004027FE"/>
    <w:rsid w:val="00402A83"/>
    <w:rsid w:val="00404079"/>
    <w:rsid w:val="00404101"/>
    <w:rsid w:val="004044FB"/>
    <w:rsid w:val="00404F42"/>
    <w:rsid w:val="00405C9A"/>
    <w:rsid w:val="00405DF0"/>
    <w:rsid w:val="00405F59"/>
    <w:rsid w:val="004063F5"/>
    <w:rsid w:val="00406BE4"/>
    <w:rsid w:val="0040753D"/>
    <w:rsid w:val="00407AE8"/>
    <w:rsid w:val="00407F8F"/>
    <w:rsid w:val="0041137A"/>
    <w:rsid w:val="00411E04"/>
    <w:rsid w:val="00412185"/>
    <w:rsid w:val="00412245"/>
    <w:rsid w:val="004123BE"/>
    <w:rsid w:val="00412BE4"/>
    <w:rsid w:val="004131BD"/>
    <w:rsid w:val="004131F7"/>
    <w:rsid w:val="00413369"/>
    <w:rsid w:val="00413E5C"/>
    <w:rsid w:val="004150A9"/>
    <w:rsid w:val="0041539F"/>
    <w:rsid w:val="00415550"/>
    <w:rsid w:val="0041564C"/>
    <w:rsid w:val="00415974"/>
    <w:rsid w:val="00416F6A"/>
    <w:rsid w:val="00417571"/>
    <w:rsid w:val="00420063"/>
    <w:rsid w:val="004204EF"/>
    <w:rsid w:val="0042164D"/>
    <w:rsid w:val="00421766"/>
    <w:rsid w:val="00421C9E"/>
    <w:rsid w:val="00421F8E"/>
    <w:rsid w:val="004221C1"/>
    <w:rsid w:val="00422A97"/>
    <w:rsid w:val="00423973"/>
    <w:rsid w:val="004242CD"/>
    <w:rsid w:val="004244C2"/>
    <w:rsid w:val="004244C5"/>
    <w:rsid w:val="00424BEF"/>
    <w:rsid w:val="00425055"/>
    <w:rsid w:val="004275F5"/>
    <w:rsid w:val="004276BC"/>
    <w:rsid w:val="0043041D"/>
    <w:rsid w:val="00430785"/>
    <w:rsid w:val="0043079C"/>
    <w:rsid w:val="00430936"/>
    <w:rsid w:val="00430A48"/>
    <w:rsid w:val="00430AFC"/>
    <w:rsid w:val="00431837"/>
    <w:rsid w:val="004318FC"/>
    <w:rsid w:val="00432309"/>
    <w:rsid w:val="00432B43"/>
    <w:rsid w:val="00432C2A"/>
    <w:rsid w:val="00432F02"/>
    <w:rsid w:val="00433344"/>
    <w:rsid w:val="00433A19"/>
    <w:rsid w:val="004344D0"/>
    <w:rsid w:val="00435196"/>
    <w:rsid w:val="00435DC5"/>
    <w:rsid w:val="00436E88"/>
    <w:rsid w:val="00437887"/>
    <w:rsid w:val="00437ADD"/>
    <w:rsid w:val="00437B9F"/>
    <w:rsid w:val="00437EDB"/>
    <w:rsid w:val="004403E3"/>
    <w:rsid w:val="00440C98"/>
    <w:rsid w:val="00441039"/>
    <w:rsid w:val="00441DBD"/>
    <w:rsid w:val="0044210F"/>
    <w:rsid w:val="0044217F"/>
    <w:rsid w:val="00442F2A"/>
    <w:rsid w:val="004436B6"/>
    <w:rsid w:val="00443AA4"/>
    <w:rsid w:val="0044531C"/>
    <w:rsid w:val="00445C9B"/>
    <w:rsid w:val="00445E3A"/>
    <w:rsid w:val="00446114"/>
    <w:rsid w:val="0044611C"/>
    <w:rsid w:val="004478B9"/>
    <w:rsid w:val="00447AF9"/>
    <w:rsid w:val="00447FC9"/>
    <w:rsid w:val="0045095D"/>
    <w:rsid w:val="0045287F"/>
    <w:rsid w:val="00452E5A"/>
    <w:rsid w:val="00452FDD"/>
    <w:rsid w:val="00453651"/>
    <w:rsid w:val="00453AF9"/>
    <w:rsid w:val="00453F26"/>
    <w:rsid w:val="00454E18"/>
    <w:rsid w:val="00455289"/>
    <w:rsid w:val="00455883"/>
    <w:rsid w:val="00455A98"/>
    <w:rsid w:val="00455B89"/>
    <w:rsid w:val="0045602D"/>
    <w:rsid w:val="004564DA"/>
    <w:rsid w:val="004567BB"/>
    <w:rsid w:val="00457623"/>
    <w:rsid w:val="00457E17"/>
    <w:rsid w:val="00457F49"/>
    <w:rsid w:val="00461058"/>
    <w:rsid w:val="00461A61"/>
    <w:rsid w:val="0046205D"/>
    <w:rsid w:val="00462AF6"/>
    <w:rsid w:val="00463240"/>
    <w:rsid w:val="00463BF7"/>
    <w:rsid w:val="00464D23"/>
    <w:rsid w:val="004650ED"/>
    <w:rsid w:val="00465254"/>
    <w:rsid w:val="004655F1"/>
    <w:rsid w:val="00465611"/>
    <w:rsid w:val="004659A3"/>
    <w:rsid w:val="0046688F"/>
    <w:rsid w:val="004677EA"/>
    <w:rsid w:val="00470C00"/>
    <w:rsid w:val="00470E87"/>
    <w:rsid w:val="00470F17"/>
    <w:rsid w:val="00471112"/>
    <w:rsid w:val="00472A78"/>
    <w:rsid w:val="004730A4"/>
    <w:rsid w:val="004733BF"/>
    <w:rsid w:val="00473BC5"/>
    <w:rsid w:val="004743D3"/>
    <w:rsid w:val="004746BE"/>
    <w:rsid w:val="00474879"/>
    <w:rsid w:val="00474CEE"/>
    <w:rsid w:val="00475010"/>
    <w:rsid w:val="00475220"/>
    <w:rsid w:val="00475597"/>
    <w:rsid w:val="0047563B"/>
    <w:rsid w:val="00475ADA"/>
    <w:rsid w:val="00476536"/>
    <w:rsid w:val="0047672C"/>
    <w:rsid w:val="004769C3"/>
    <w:rsid w:val="00476C80"/>
    <w:rsid w:val="00476CC0"/>
    <w:rsid w:val="00477E44"/>
    <w:rsid w:val="0048005C"/>
    <w:rsid w:val="004808C5"/>
    <w:rsid w:val="0048097A"/>
    <w:rsid w:val="0048250A"/>
    <w:rsid w:val="00482B51"/>
    <w:rsid w:val="0048319D"/>
    <w:rsid w:val="004833F2"/>
    <w:rsid w:val="00483A3C"/>
    <w:rsid w:val="0048444F"/>
    <w:rsid w:val="0048471B"/>
    <w:rsid w:val="004850D6"/>
    <w:rsid w:val="0048521A"/>
    <w:rsid w:val="00485DFE"/>
    <w:rsid w:val="00486E50"/>
    <w:rsid w:val="00486EEE"/>
    <w:rsid w:val="00490884"/>
    <w:rsid w:val="00490FF8"/>
    <w:rsid w:val="00491794"/>
    <w:rsid w:val="00491A75"/>
    <w:rsid w:val="00491FC2"/>
    <w:rsid w:val="00492313"/>
    <w:rsid w:val="0049376B"/>
    <w:rsid w:val="00493A5E"/>
    <w:rsid w:val="00493DB2"/>
    <w:rsid w:val="00493E62"/>
    <w:rsid w:val="00495440"/>
    <w:rsid w:val="0049572F"/>
    <w:rsid w:val="00495943"/>
    <w:rsid w:val="00495F91"/>
    <w:rsid w:val="004965C3"/>
    <w:rsid w:val="00497150"/>
    <w:rsid w:val="004976FF"/>
    <w:rsid w:val="004978F9"/>
    <w:rsid w:val="00497C60"/>
    <w:rsid w:val="00497FBC"/>
    <w:rsid w:val="004A1C86"/>
    <w:rsid w:val="004A2905"/>
    <w:rsid w:val="004A2923"/>
    <w:rsid w:val="004A35B0"/>
    <w:rsid w:val="004A41EB"/>
    <w:rsid w:val="004A426B"/>
    <w:rsid w:val="004A50EA"/>
    <w:rsid w:val="004A54A7"/>
    <w:rsid w:val="004A57E9"/>
    <w:rsid w:val="004A5EE8"/>
    <w:rsid w:val="004A7490"/>
    <w:rsid w:val="004A762C"/>
    <w:rsid w:val="004B0022"/>
    <w:rsid w:val="004B0A3D"/>
    <w:rsid w:val="004B0C95"/>
    <w:rsid w:val="004B1A42"/>
    <w:rsid w:val="004B1B79"/>
    <w:rsid w:val="004B2862"/>
    <w:rsid w:val="004B29D4"/>
    <w:rsid w:val="004B3754"/>
    <w:rsid w:val="004B525F"/>
    <w:rsid w:val="004B5784"/>
    <w:rsid w:val="004B6118"/>
    <w:rsid w:val="004B66FC"/>
    <w:rsid w:val="004B6BF3"/>
    <w:rsid w:val="004C06F9"/>
    <w:rsid w:val="004C0E7D"/>
    <w:rsid w:val="004C1F3C"/>
    <w:rsid w:val="004C2577"/>
    <w:rsid w:val="004C295C"/>
    <w:rsid w:val="004C2B80"/>
    <w:rsid w:val="004C2DA1"/>
    <w:rsid w:val="004C3213"/>
    <w:rsid w:val="004C3246"/>
    <w:rsid w:val="004C3B17"/>
    <w:rsid w:val="004C3EF5"/>
    <w:rsid w:val="004C509E"/>
    <w:rsid w:val="004C7255"/>
    <w:rsid w:val="004C7C7B"/>
    <w:rsid w:val="004D08DC"/>
    <w:rsid w:val="004D1078"/>
    <w:rsid w:val="004D1125"/>
    <w:rsid w:val="004D12B0"/>
    <w:rsid w:val="004D1682"/>
    <w:rsid w:val="004D18F4"/>
    <w:rsid w:val="004D1DAB"/>
    <w:rsid w:val="004D348A"/>
    <w:rsid w:val="004D3F28"/>
    <w:rsid w:val="004D40E5"/>
    <w:rsid w:val="004D456D"/>
    <w:rsid w:val="004D5522"/>
    <w:rsid w:val="004D5648"/>
    <w:rsid w:val="004D5B85"/>
    <w:rsid w:val="004D664B"/>
    <w:rsid w:val="004D6B37"/>
    <w:rsid w:val="004D7707"/>
    <w:rsid w:val="004D7E1E"/>
    <w:rsid w:val="004D7FD9"/>
    <w:rsid w:val="004E00F8"/>
    <w:rsid w:val="004E06DF"/>
    <w:rsid w:val="004E0EEA"/>
    <w:rsid w:val="004E1425"/>
    <w:rsid w:val="004E2F3C"/>
    <w:rsid w:val="004E42AD"/>
    <w:rsid w:val="004E46AB"/>
    <w:rsid w:val="004E4A56"/>
    <w:rsid w:val="004E4DC8"/>
    <w:rsid w:val="004E6363"/>
    <w:rsid w:val="004E65B6"/>
    <w:rsid w:val="004E6DCA"/>
    <w:rsid w:val="004E6FCC"/>
    <w:rsid w:val="004E71F2"/>
    <w:rsid w:val="004E720C"/>
    <w:rsid w:val="004F04E3"/>
    <w:rsid w:val="004F1130"/>
    <w:rsid w:val="004F2DCF"/>
    <w:rsid w:val="004F2FCA"/>
    <w:rsid w:val="004F45A9"/>
    <w:rsid w:val="004F56A8"/>
    <w:rsid w:val="004F653B"/>
    <w:rsid w:val="00501606"/>
    <w:rsid w:val="00501991"/>
    <w:rsid w:val="00501E83"/>
    <w:rsid w:val="005023AD"/>
    <w:rsid w:val="00502DBB"/>
    <w:rsid w:val="00502EA4"/>
    <w:rsid w:val="00502EFF"/>
    <w:rsid w:val="00503452"/>
    <w:rsid w:val="00503C25"/>
    <w:rsid w:val="00504375"/>
    <w:rsid w:val="00504AA0"/>
    <w:rsid w:val="00505C99"/>
    <w:rsid w:val="00506874"/>
    <w:rsid w:val="00510E9A"/>
    <w:rsid w:val="00512946"/>
    <w:rsid w:val="00513425"/>
    <w:rsid w:val="0051350D"/>
    <w:rsid w:val="00513896"/>
    <w:rsid w:val="00514191"/>
    <w:rsid w:val="00514848"/>
    <w:rsid w:val="00514D25"/>
    <w:rsid w:val="00514E7F"/>
    <w:rsid w:val="00516552"/>
    <w:rsid w:val="00516D4B"/>
    <w:rsid w:val="0051706B"/>
    <w:rsid w:val="005178E4"/>
    <w:rsid w:val="0052050C"/>
    <w:rsid w:val="00520AAD"/>
    <w:rsid w:val="00520ABF"/>
    <w:rsid w:val="00520FD5"/>
    <w:rsid w:val="0052179E"/>
    <w:rsid w:val="0052192E"/>
    <w:rsid w:val="00522254"/>
    <w:rsid w:val="00522EE0"/>
    <w:rsid w:val="00523F58"/>
    <w:rsid w:val="0052472C"/>
    <w:rsid w:val="00524ECE"/>
    <w:rsid w:val="00525708"/>
    <w:rsid w:val="00525A05"/>
    <w:rsid w:val="00525FFE"/>
    <w:rsid w:val="005275BD"/>
    <w:rsid w:val="00527FDE"/>
    <w:rsid w:val="005316F2"/>
    <w:rsid w:val="0053183C"/>
    <w:rsid w:val="00531FA0"/>
    <w:rsid w:val="00531FEB"/>
    <w:rsid w:val="0053244B"/>
    <w:rsid w:val="005329DF"/>
    <w:rsid w:val="00532DDB"/>
    <w:rsid w:val="005338EE"/>
    <w:rsid w:val="00534030"/>
    <w:rsid w:val="005344B0"/>
    <w:rsid w:val="005345A5"/>
    <w:rsid w:val="00534980"/>
    <w:rsid w:val="005366A5"/>
    <w:rsid w:val="005366B4"/>
    <w:rsid w:val="00537049"/>
    <w:rsid w:val="005370CF"/>
    <w:rsid w:val="005372E0"/>
    <w:rsid w:val="0053771F"/>
    <w:rsid w:val="00540849"/>
    <w:rsid w:val="00540F32"/>
    <w:rsid w:val="005410BD"/>
    <w:rsid w:val="005413BC"/>
    <w:rsid w:val="005416E8"/>
    <w:rsid w:val="005427E8"/>
    <w:rsid w:val="00542E0B"/>
    <w:rsid w:val="0054375A"/>
    <w:rsid w:val="00544396"/>
    <w:rsid w:val="00545FF1"/>
    <w:rsid w:val="00546282"/>
    <w:rsid w:val="00547ADA"/>
    <w:rsid w:val="00547C7B"/>
    <w:rsid w:val="00547CF6"/>
    <w:rsid w:val="00550B45"/>
    <w:rsid w:val="005519F1"/>
    <w:rsid w:val="00552188"/>
    <w:rsid w:val="00552BC3"/>
    <w:rsid w:val="00552DB3"/>
    <w:rsid w:val="00553E5F"/>
    <w:rsid w:val="00554EF5"/>
    <w:rsid w:val="0055559C"/>
    <w:rsid w:val="005557F5"/>
    <w:rsid w:val="005563F1"/>
    <w:rsid w:val="00557A61"/>
    <w:rsid w:val="00557AFB"/>
    <w:rsid w:val="005609ED"/>
    <w:rsid w:val="00561B7F"/>
    <w:rsid w:val="00561F5A"/>
    <w:rsid w:val="00562860"/>
    <w:rsid w:val="00564ED5"/>
    <w:rsid w:val="005651D4"/>
    <w:rsid w:val="00565B67"/>
    <w:rsid w:val="00566894"/>
    <w:rsid w:val="00567273"/>
    <w:rsid w:val="00567664"/>
    <w:rsid w:val="005679EB"/>
    <w:rsid w:val="00567D6D"/>
    <w:rsid w:val="00570670"/>
    <w:rsid w:val="005708F6"/>
    <w:rsid w:val="00570C18"/>
    <w:rsid w:val="00573F08"/>
    <w:rsid w:val="00573FF1"/>
    <w:rsid w:val="005744BB"/>
    <w:rsid w:val="00574E64"/>
    <w:rsid w:val="00575625"/>
    <w:rsid w:val="00576060"/>
    <w:rsid w:val="0057620E"/>
    <w:rsid w:val="00576458"/>
    <w:rsid w:val="005767B7"/>
    <w:rsid w:val="005768DC"/>
    <w:rsid w:val="00577B43"/>
    <w:rsid w:val="00581499"/>
    <w:rsid w:val="00581D5A"/>
    <w:rsid w:val="0058257E"/>
    <w:rsid w:val="005826D6"/>
    <w:rsid w:val="00582AA2"/>
    <w:rsid w:val="00582EFE"/>
    <w:rsid w:val="00583362"/>
    <w:rsid w:val="00583653"/>
    <w:rsid w:val="005846F1"/>
    <w:rsid w:val="00584898"/>
    <w:rsid w:val="00585993"/>
    <w:rsid w:val="00585AD3"/>
    <w:rsid w:val="005865BF"/>
    <w:rsid w:val="005866DC"/>
    <w:rsid w:val="00587006"/>
    <w:rsid w:val="00587BE8"/>
    <w:rsid w:val="00587D50"/>
    <w:rsid w:val="0059091D"/>
    <w:rsid w:val="0059109E"/>
    <w:rsid w:val="005910C1"/>
    <w:rsid w:val="0059142D"/>
    <w:rsid w:val="005919D5"/>
    <w:rsid w:val="00591DD9"/>
    <w:rsid w:val="00593185"/>
    <w:rsid w:val="00593197"/>
    <w:rsid w:val="00593EFA"/>
    <w:rsid w:val="005956F4"/>
    <w:rsid w:val="0059587E"/>
    <w:rsid w:val="00596038"/>
    <w:rsid w:val="005965D1"/>
    <w:rsid w:val="00597865"/>
    <w:rsid w:val="00597C2C"/>
    <w:rsid w:val="005A1310"/>
    <w:rsid w:val="005A178A"/>
    <w:rsid w:val="005A17B9"/>
    <w:rsid w:val="005A18A1"/>
    <w:rsid w:val="005A1AD5"/>
    <w:rsid w:val="005A2387"/>
    <w:rsid w:val="005A23A4"/>
    <w:rsid w:val="005A2A60"/>
    <w:rsid w:val="005A2C3F"/>
    <w:rsid w:val="005A2F5A"/>
    <w:rsid w:val="005A3682"/>
    <w:rsid w:val="005A3D3A"/>
    <w:rsid w:val="005A3E6B"/>
    <w:rsid w:val="005A3EDB"/>
    <w:rsid w:val="005A427A"/>
    <w:rsid w:val="005A4312"/>
    <w:rsid w:val="005A4574"/>
    <w:rsid w:val="005A469E"/>
    <w:rsid w:val="005A4759"/>
    <w:rsid w:val="005A49C4"/>
    <w:rsid w:val="005A4C4C"/>
    <w:rsid w:val="005A4F0F"/>
    <w:rsid w:val="005A5191"/>
    <w:rsid w:val="005A559E"/>
    <w:rsid w:val="005A6179"/>
    <w:rsid w:val="005A6917"/>
    <w:rsid w:val="005A6BC2"/>
    <w:rsid w:val="005A74DA"/>
    <w:rsid w:val="005A7556"/>
    <w:rsid w:val="005B0512"/>
    <w:rsid w:val="005B15D4"/>
    <w:rsid w:val="005B15EC"/>
    <w:rsid w:val="005B1AB2"/>
    <w:rsid w:val="005B1CF3"/>
    <w:rsid w:val="005B2AB6"/>
    <w:rsid w:val="005B2CA2"/>
    <w:rsid w:val="005B336F"/>
    <w:rsid w:val="005B37BD"/>
    <w:rsid w:val="005B4F9B"/>
    <w:rsid w:val="005B532E"/>
    <w:rsid w:val="005B59B8"/>
    <w:rsid w:val="005B6050"/>
    <w:rsid w:val="005B6861"/>
    <w:rsid w:val="005B6A96"/>
    <w:rsid w:val="005B6EB0"/>
    <w:rsid w:val="005B7552"/>
    <w:rsid w:val="005B7A04"/>
    <w:rsid w:val="005C07F2"/>
    <w:rsid w:val="005C0D62"/>
    <w:rsid w:val="005C14E4"/>
    <w:rsid w:val="005C2CAD"/>
    <w:rsid w:val="005C30C2"/>
    <w:rsid w:val="005C361D"/>
    <w:rsid w:val="005C368F"/>
    <w:rsid w:val="005C395A"/>
    <w:rsid w:val="005C39AE"/>
    <w:rsid w:val="005C39DC"/>
    <w:rsid w:val="005C3A02"/>
    <w:rsid w:val="005C3D2B"/>
    <w:rsid w:val="005C44D1"/>
    <w:rsid w:val="005C517D"/>
    <w:rsid w:val="005C6D9D"/>
    <w:rsid w:val="005C6EA2"/>
    <w:rsid w:val="005C79D7"/>
    <w:rsid w:val="005D06D8"/>
    <w:rsid w:val="005D10E4"/>
    <w:rsid w:val="005D14C3"/>
    <w:rsid w:val="005D16DB"/>
    <w:rsid w:val="005D1A67"/>
    <w:rsid w:val="005D1D7F"/>
    <w:rsid w:val="005D1DB5"/>
    <w:rsid w:val="005D310D"/>
    <w:rsid w:val="005D587C"/>
    <w:rsid w:val="005D5897"/>
    <w:rsid w:val="005D5D5E"/>
    <w:rsid w:val="005D644A"/>
    <w:rsid w:val="005D6822"/>
    <w:rsid w:val="005D6B23"/>
    <w:rsid w:val="005D72EC"/>
    <w:rsid w:val="005D732C"/>
    <w:rsid w:val="005D784B"/>
    <w:rsid w:val="005D7FE0"/>
    <w:rsid w:val="005E0158"/>
    <w:rsid w:val="005E07A4"/>
    <w:rsid w:val="005E1603"/>
    <w:rsid w:val="005E19F4"/>
    <w:rsid w:val="005E26B5"/>
    <w:rsid w:val="005E3A49"/>
    <w:rsid w:val="005E4280"/>
    <w:rsid w:val="005E4D5E"/>
    <w:rsid w:val="005E644D"/>
    <w:rsid w:val="005E69AA"/>
    <w:rsid w:val="005E6AA1"/>
    <w:rsid w:val="005E6E8B"/>
    <w:rsid w:val="005E70C8"/>
    <w:rsid w:val="005E7C3E"/>
    <w:rsid w:val="005F0777"/>
    <w:rsid w:val="005F1BBE"/>
    <w:rsid w:val="005F1E7E"/>
    <w:rsid w:val="005F1F6C"/>
    <w:rsid w:val="005F36B0"/>
    <w:rsid w:val="005F4894"/>
    <w:rsid w:val="005F5760"/>
    <w:rsid w:val="005F57C9"/>
    <w:rsid w:val="005F5DE6"/>
    <w:rsid w:val="005F75AF"/>
    <w:rsid w:val="005F78B3"/>
    <w:rsid w:val="00601885"/>
    <w:rsid w:val="00601D91"/>
    <w:rsid w:val="00602EC2"/>
    <w:rsid w:val="00604A03"/>
    <w:rsid w:val="0060508D"/>
    <w:rsid w:val="006060CE"/>
    <w:rsid w:val="006060E8"/>
    <w:rsid w:val="00606696"/>
    <w:rsid w:val="006066C4"/>
    <w:rsid w:val="00606753"/>
    <w:rsid w:val="00606CF8"/>
    <w:rsid w:val="00607AD3"/>
    <w:rsid w:val="00607CCE"/>
    <w:rsid w:val="0061041F"/>
    <w:rsid w:val="00610A8F"/>
    <w:rsid w:val="00611D89"/>
    <w:rsid w:val="00612561"/>
    <w:rsid w:val="00612CDD"/>
    <w:rsid w:val="006139A2"/>
    <w:rsid w:val="00613EA4"/>
    <w:rsid w:val="00613FD2"/>
    <w:rsid w:val="00613FFF"/>
    <w:rsid w:val="0061420F"/>
    <w:rsid w:val="00614E68"/>
    <w:rsid w:val="00615748"/>
    <w:rsid w:val="00615E45"/>
    <w:rsid w:val="00616128"/>
    <w:rsid w:val="00616242"/>
    <w:rsid w:val="0061698B"/>
    <w:rsid w:val="00616992"/>
    <w:rsid w:val="006171E1"/>
    <w:rsid w:val="006205A5"/>
    <w:rsid w:val="00620C99"/>
    <w:rsid w:val="00621250"/>
    <w:rsid w:val="0062142C"/>
    <w:rsid w:val="00621534"/>
    <w:rsid w:val="00624347"/>
    <w:rsid w:val="00624E1E"/>
    <w:rsid w:val="00624E9A"/>
    <w:rsid w:val="00624ED5"/>
    <w:rsid w:val="00625697"/>
    <w:rsid w:val="00625790"/>
    <w:rsid w:val="006265E8"/>
    <w:rsid w:val="006270CE"/>
    <w:rsid w:val="006272F9"/>
    <w:rsid w:val="00627AD2"/>
    <w:rsid w:val="00627EAB"/>
    <w:rsid w:val="0063061F"/>
    <w:rsid w:val="00631D6C"/>
    <w:rsid w:val="0063209E"/>
    <w:rsid w:val="006327D4"/>
    <w:rsid w:val="00633EE8"/>
    <w:rsid w:val="0063464E"/>
    <w:rsid w:val="00634AD7"/>
    <w:rsid w:val="00634EDA"/>
    <w:rsid w:val="0063621B"/>
    <w:rsid w:val="006368F1"/>
    <w:rsid w:val="00636FAF"/>
    <w:rsid w:val="0063719A"/>
    <w:rsid w:val="00637B88"/>
    <w:rsid w:val="00640143"/>
    <w:rsid w:val="006403A3"/>
    <w:rsid w:val="00640B03"/>
    <w:rsid w:val="006414CA"/>
    <w:rsid w:val="00641792"/>
    <w:rsid w:val="00641FB7"/>
    <w:rsid w:val="006423DD"/>
    <w:rsid w:val="0064266C"/>
    <w:rsid w:val="00642ABE"/>
    <w:rsid w:val="006435C3"/>
    <w:rsid w:val="00643C3C"/>
    <w:rsid w:val="00644377"/>
    <w:rsid w:val="006450B4"/>
    <w:rsid w:val="00645886"/>
    <w:rsid w:val="00645F3B"/>
    <w:rsid w:val="0064613A"/>
    <w:rsid w:val="0064619A"/>
    <w:rsid w:val="006467FB"/>
    <w:rsid w:val="006468FD"/>
    <w:rsid w:val="006472C4"/>
    <w:rsid w:val="0065075C"/>
    <w:rsid w:val="0065117A"/>
    <w:rsid w:val="00651AFD"/>
    <w:rsid w:val="00653BE1"/>
    <w:rsid w:val="00654351"/>
    <w:rsid w:val="006543EA"/>
    <w:rsid w:val="00654CE0"/>
    <w:rsid w:val="006554FE"/>
    <w:rsid w:val="00655A60"/>
    <w:rsid w:val="00656076"/>
    <w:rsid w:val="00656465"/>
    <w:rsid w:val="00656D26"/>
    <w:rsid w:val="00656DBE"/>
    <w:rsid w:val="00657104"/>
    <w:rsid w:val="00657AE5"/>
    <w:rsid w:val="00660165"/>
    <w:rsid w:val="00660B35"/>
    <w:rsid w:val="006610B6"/>
    <w:rsid w:val="006611AB"/>
    <w:rsid w:val="00661F98"/>
    <w:rsid w:val="006625EF"/>
    <w:rsid w:val="00662B10"/>
    <w:rsid w:val="00662DAE"/>
    <w:rsid w:val="00663857"/>
    <w:rsid w:val="00663B24"/>
    <w:rsid w:val="00663EEE"/>
    <w:rsid w:val="00663FAE"/>
    <w:rsid w:val="00664161"/>
    <w:rsid w:val="00665127"/>
    <w:rsid w:val="0066531F"/>
    <w:rsid w:val="00665751"/>
    <w:rsid w:val="00665C57"/>
    <w:rsid w:val="00666202"/>
    <w:rsid w:val="0066674F"/>
    <w:rsid w:val="00667347"/>
    <w:rsid w:val="006678E2"/>
    <w:rsid w:val="00670983"/>
    <w:rsid w:val="006717A5"/>
    <w:rsid w:val="006719DC"/>
    <w:rsid w:val="00674269"/>
    <w:rsid w:val="0067437E"/>
    <w:rsid w:val="00675313"/>
    <w:rsid w:val="006756FB"/>
    <w:rsid w:val="006758E9"/>
    <w:rsid w:val="006759C9"/>
    <w:rsid w:val="00675C8C"/>
    <w:rsid w:val="00675E8A"/>
    <w:rsid w:val="00675F2A"/>
    <w:rsid w:val="0067640C"/>
    <w:rsid w:val="00676829"/>
    <w:rsid w:val="0067785C"/>
    <w:rsid w:val="00680B53"/>
    <w:rsid w:val="006810E7"/>
    <w:rsid w:val="0068169B"/>
    <w:rsid w:val="006819B5"/>
    <w:rsid w:val="00682666"/>
    <w:rsid w:val="006827BA"/>
    <w:rsid w:val="006829D2"/>
    <w:rsid w:val="0068330E"/>
    <w:rsid w:val="00683A16"/>
    <w:rsid w:val="00684052"/>
    <w:rsid w:val="00684656"/>
    <w:rsid w:val="00684C36"/>
    <w:rsid w:val="00684C3C"/>
    <w:rsid w:val="00684CF2"/>
    <w:rsid w:val="00685283"/>
    <w:rsid w:val="006857D8"/>
    <w:rsid w:val="006865D5"/>
    <w:rsid w:val="00686FA7"/>
    <w:rsid w:val="0069019D"/>
    <w:rsid w:val="006901EF"/>
    <w:rsid w:val="006906BF"/>
    <w:rsid w:val="00690CC7"/>
    <w:rsid w:val="006915CD"/>
    <w:rsid w:val="00691E47"/>
    <w:rsid w:val="0069242C"/>
    <w:rsid w:val="00692A4F"/>
    <w:rsid w:val="00692CBC"/>
    <w:rsid w:val="00692E3E"/>
    <w:rsid w:val="00693296"/>
    <w:rsid w:val="00693C2F"/>
    <w:rsid w:val="00693DEB"/>
    <w:rsid w:val="00695A67"/>
    <w:rsid w:val="00695B33"/>
    <w:rsid w:val="00695EAC"/>
    <w:rsid w:val="0069640D"/>
    <w:rsid w:val="006965E0"/>
    <w:rsid w:val="00697843"/>
    <w:rsid w:val="00697B2C"/>
    <w:rsid w:val="006A11DB"/>
    <w:rsid w:val="006A2D53"/>
    <w:rsid w:val="006A38ED"/>
    <w:rsid w:val="006A4E6A"/>
    <w:rsid w:val="006A5469"/>
    <w:rsid w:val="006A552B"/>
    <w:rsid w:val="006A61C2"/>
    <w:rsid w:val="006A6B9C"/>
    <w:rsid w:val="006A7DF9"/>
    <w:rsid w:val="006A7E8D"/>
    <w:rsid w:val="006B04C3"/>
    <w:rsid w:val="006B09CE"/>
    <w:rsid w:val="006B0BCE"/>
    <w:rsid w:val="006B1641"/>
    <w:rsid w:val="006B1D96"/>
    <w:rsid w:val="006B25C6"/>
    <w:rsid w:val="006B2A4E"/>
    <w:rsid w:val="006B2B13"/>
    <w:rsid w:val="006B5A6C"/>
    <w:rsid w:val="006B7D1A"/>
    <w:rsid w:val="006C01C0"/>
    <w:rsid w:val="006C03EE"/>
    <w:rsid w:val="006C130A"/>
    <w:rsid w:val="006C14E7"/>
    <w:rsid w:val="006C1930"/>
    <w:rsid w:val="006C2285"/>
    <w:rsid w:val="006C2882"/>
    <w:rsid w:val="006C2C95"/>
    <w:rsid w:val="006C2EFE"/>
    <w:rsid w:val="006C2F82"/>
    <w:rsid w:val="006C3189"/>
    <w:rsid w:val="006C3AB1"/>
    <w:rsid w:val="006C587E"/>
    <w:rsid w:val="006C678C"/>
    <w:rsid w:val="006C6819"/>
    <w:rsid w:val="006C6A80"/>
    <w:rsid w:val="006C7429"/>
    <w:rsid w:val="006C7A79"/>
    <w:rsid w:val="006D1239"/>
    <w:rsid w:val="006D1F29"/>
    <w:rsid w:val="006D264D"/>
    <w:rsid w:val="006D2C1E"/>
    <w:rsid w:val="006D2D0D"/>
    <w:rsid w:val="006D3706"/>
    <w:rsid w:val="006D3984"/>
    <w:rsid w:val="006D3FBA"/>
    <w:rsid w:val="006D45CF"/>
    <w:rsid w:val="006D4769"/>
    <w:rsid w:val="006D59AE"/>
    <w:rsid w:val="006D6ADE"/>
    <w:rsid w:val="006D6AF0"/>
    <w:rsid w:val="006D6D84"/>
    <w:rsid w:val="006D6DD2"/>
    <w:rsid w:val="006D7467"/>
    <w:rsid w:val="006D7C07"/>
    <w:rsid w:val="006E0F9D"/>
    <w:rsid w:val="006E1B1A"/>
    <w:rsid w:val="006E1B6C"/>
    <w:rsid w:val="006E2340"/>
    <w:rsid w:val="006E2B1B"/>
    <w:rsid w:val="006E3E88"/>
    <w:rsid w:val="006E49FF"/>
    <w:rsid w:val="006E4D4E"/>
    <w:rsid w:val="006E508E"/>
    <w:rsid w:val="006E55E5"/>
    <w:rsid w:val="006E6757"/>
    <w:rsid w:val="006E6E7B"/>
    <w:rsid w:val="006F0AC2"/>
    <w:rsid w:val="006F118C"/>
    <w:rsid w:val="006F1252"/>
    <w:rsid w:val="006F28FD"/>
    <w:rsid w:val="006F2B1A"/>
    <w:rsid w:val="006F2E3E"/>
    <w:rsid w:val="006F3257"/>
    <w:rsid w:val="006F3EC1"/>
    <w:rsid w:val="006F4039"/>
    <w:rsid w:val="006F4752"/>
    <w:rsid w:val="006F4F19"/>
    <w:rsid w:val="006F5550"/>
    <w:rsid w:val="006F5D38"/>
    <w:rsid w:val="006F6933"/>
    <w:rsid w:val="006F6D9A"/>
    <w:rsid w:val="006F7857"/>
    <w:rsid w:val="0070001B"/>
    <w:rsid w:val="00700371"/>
    <w:rsid w:val="0070048F"/>
    <w:rsid w:val="00701D7C"/>
    <w:rsid w:val="00701DB5"/>
    <w:rsid w:val="00702764"/>
    <w:rsid w:val="00705149"/>
    <w:rsid w:val="00705342"/>
    <w:rsid w:val="00705F25"/>
    <w:rsid w:val="007062D7"/>
    <w:rsid w:val="00706ABA"/>
    <w:rsid w:val="00712483"/>
    <w:rsid w:val="00714894"/>
    <w:rsid w:val="007160DF"/>
    <w:rsid w:val="0071626D"/>
    <w:rsid w:val="0071684F"/>
    <w:rsid w:val="00716A1E"/>
    <w:rsid w:val="00717114"/>
    <w:rsid w:val="007172C4"/>
    <w:rsid w:val="007179DF"/>
    <w:rsid w:val="00720852"/>
    <w:rsid w:val="00720CBC"/>
    <w:rsid w:val="0072227B"/>
    <w:rsid w:val="00722A8A"/>
    <w:rsid w:val="00722AA7"/>
    <w:rsid w:val="007237A6"/>
    <w:rsid w:val="007237B1"/>
    <w:rsid w:val="00723C45"/>
    <w:rsid w:val="00724395"/>
    <w:rsid w:val="0072463E"/>
    <w:rsid w:val="00724726"/>
    <w:rsid w:val="00724891"/>
    <w:rsid w:val="00724912"/>
    <w:rsid w:val="00724A0B"/>
    <w:rsid w:val="00726DC2"/>
    <w:rsid w:val="0072757F"/>
    <w:rsid w:val="00730182"/>
    <w:rsid w:val="007306A6"/>
    <w:rsid w:val="007316A4"/>
    <w:rsid w:val="0073200E"/>
    <w:rsid w:val="007321A4"/>
    <w:rsid w:val="00732EC1"/>
    <w:rsid w:val="00733799"/>
    <w:rsid w:val="00733F5B"/>
    <w:rsid w:val="007348CB"/>
    <w:rsid w:val="00734C47"/>
    <w:rsid w:val="00734D09"/>
    <w:rsid w:val="00734DD6"/>
    <w:rsid w:val="00734E8C"/>
    <w:rsid w:val="00735751"/>
    <w:rsid w:val="007357B6"/>
    <w:rsid w:val="007362BC"/>
    <w:rsid w:val="007366CF"/>
    <w:rsid w:val="00737E44"/>
    <w:rsid w:val="00740495"/>
    <w:rsid w:val="007408CD"/>
    <w:rsid w:val="00740D26"/>
    <w:rsid w:val="0074157C"/>
    <w:rsid w:val="00742A67"/>
    <w:rsid w:val="00743AD8"/>
    <w:rsid w:val="00744CC9"/>
    <w:rsid w:val="00744DC2"/>
    <w:rsid w:val="00745296"/>
    <w:rsid w:val="00747548"/>
    <w:rsid w:val="007479B9"/>
    <w:rsid w:val="00750073"/>
    <w:rsid w:val="00750750"/>
    <w:rsid w:val="00750902"/>
    <w:rsid w:val="00751129"/>
    <w:rsid w:val="00751901"/>
    <w:rsid w:val="0075238D"/>
    <w:rsid w:val="0075248D"/>
    <w:rsid w:val="007526C8"/>
    <w:rsid w:val="00752AEE"/>
    <w:rsid w:val="00752FDD"/>
    <w:rsid w:val="00753191"/>
    <w:rsid w:val="00753464"/>
    <w:rsid w:val="00753897"/>
    <w:rsid w:val="00753B17"/>
    <w:rsid w:val="0075435D"/>
    <w:rsid w:val="007553D0"/>
    <w:rsid w:val="0075586D"/>
    <w:rsid w:val="00756A0E"/>
    <w:rsid w:val="00756A42"/>
    <w:rsid w:val="007571E9"/>
    <w:rsid w:val="007577B2"/>
    <w:rsid w:val="00757BD1"/>
    <w:rsid w:val="00760A1E"/>
    <w:rsid w:val="007615F5"/>
    <w:rsid w:val="00762896"/>
    <w:rsid w:val="007628D2"/>
    <w:rsid w:val="00762BEF"/>
    <w:rsid w:val="00762D08"/>
    <w:rsid w:val="00762F4C"/>
    <w:rsid w:val="0076308D"/>
    <w:rsid w:val="0076369B"/>
    <w:rsid w:val="00763724"/>
    <w:rsid w:val="0076407E"/>
    <w:rsid w:val="007644B4"/>
    <w:rsid w:val="00764854"/>
    <w:rsid w:val="0076556F"/>
    <w:rsid w:val="00765FBA"/>
    <w:rsid w:val="00766176"/>
    <w:rsid w:val="00766468"/>
    <w:rsid w:val="007678CC"/>
    <w:rsid w:val="007705B5"/>
    <w:rsid w:val="00770B3A"/>
    <w:rsid w:val="00771357"/>
    <w:rsid w:val="007728C2"/>
    <w:rsid w:val="00772DAB"/>
    <w:rsid w:val="00773213"/>
    <w:rsid w:val="00773422"/>
    <w:rsid w:val="007749E3"/>
    <w:rsid w:val="007755E2"/>
    <w:rsid w:val="00775B0B"/>
    <w:rsid w:val="00775B89"/>
    <w:rsid w:val="00777B0A"/>
    <w:rsid w:val="0078006E"/>
    <w:rsid w:val="00782352"/>
    <w:rsid w:val="00782A3F"/>
    <w:rsid w:val="00782FB0"/>
    <w:rsid w:val="0078303D"/>
    <w:rsid w:val="00783184"/>
    <w:rsid w:val="007833AE"/>
    <w:rsid w:val="00783FE9"/>
    <w:rsid w:val="00784925"/>
    <w:rsid w:val="00784E76"/>
    <w:rsid w:val="00785065"/>
    <w:rsid w:val="00785657"/>
    <w:rsid w:val="007857C7"/>
    <w:rsid w:val="007875B8"/>
    <w:rsid w:val="0078768E"/>
    <w:rsid w:val="007905A9"/>
    <w:rsid w:val="00790773"/>
    <w:rsid w:val="00790E54"/>
    <w:rsid w:val="0079197D"/>
    <w:rsid w:val="00791F0A"/>
    <w:rsid w:val="0079204C"/>
    <w:rsid w:val="00792B9C"/>
    <w:rsid w:val="0079395D"/>
    <w:rsid w:val="00793FCE"/>
    <w:rsid w:val="00794131"/>
    <w:rsid w:val="00795A1D"/>
    <w:rsid w:val="00797781"/>
    <w:rsid w:val="007A0B56"/>
    <w:rsid w:val="007A0D69"/>
    <w:rsid w:val="007A120E"/>
    <w:rsid w:val="007A1C28"/>
    <w:rsid w:val="007A233E"/>
    <w:rsid w:val="007A25F3"/>
    <w:rsid w:val="007A34EC"/>
    <w:rsid w:val="007A4399"/>
    <w:rsid w:val="007A4966"/>
    <w:rsid w:val="007A4A70"/>
    <w:rsid w:val="007A4EB6"/>
    <w:rsid w:val="007A52B2"/>
    <w:rsid w:val="007A5F6D"/>
    <w:rsid w:val="007A7DD4"/>
    <w:rsid w:val="007B08B4"/>
    <w:rsid w:val="007B0CFE"/>
    <w:rsid w:val="007B12E5"/>
    <w:rsid w:val="007B1D9C"/>
    <w:rsid w:val="007B1FD7"/>
    <w:rsid w:val="007B2752"/>
    <w:rsid w:val="007B44B4"/>
    <w:rsid w:val="007B4633"/>
    <w:rsid w:val="007B4D8D"/>
    <w:rsid w:val="007B5235"/>
    <w:rsid w:val="007B5578"/>
    <w:rsid w:val="007B57CD"/>
    <w:rsid w:val="007B5A98"/>
    <w:rsid w:val="007B5B14"/>
    <w:rsid w:val="007B5E29"/>
    <w:rsid w:val="007B76FC"/>
    <w:rsid w:val="007B7FC5"/>
    <w:rsid w:val="007C06E3"/>
    <w:rsid w:val="007C124D"/>
    <w:rsid w:val="007C1387"/>
    <w:rsid w:val="007C1A55"/>
    <w:rsid w:val="007C2355"/>
    <w:rsid w:val="007C247D"/>
    <w:rsid w:val="007C36A7"/>
    <w:rsid w:val="007C4117"/>
    <w:rsid w:val="007C498B"/>
    <w:rsid w:val="007C4E13"/>
    <w:rsid w:val="007C54E1"/>
    <w:rsid w:val="007C65B0"/>
    <w:rsid w:val="007C65E1"/>
    <w:rsid w:val="007C6C71"/>
    <w:rsid w:val="007C6C99"/>
    <w:rsid w:val="007C6D57"/>
    <w:rsid w:val="007C6E44"/>
    <w:rsid w:val="007C73FE"/>
    <w:rsid w:val="007D0615"/>
    <w:rsid w:val="007D1068"/>
    <w:rsid w:val="007D215C"/>
    <w:rsid w:val="007D3067"/>
    <w:rsid w:val="007D32E1"/>
    <w:rsid w:val="007D424C"/>
    <w:rsid w:val="007D4DFE"/>
    <w:rsid w:val="007D53E1"/>
    <w:rsid w:val="007D600C"/>
    <w:rsid w:val="007D6A7F"/>
    <w:rsid w:val="007D6B8C"/>
    <w:rsid w:val="007D75BF"/>
    <w:rsid w:val="007D77AB"/>
    <w:rsid w:val="007D7BE4"/>
    <w:rsid w:val="007D7C06"/>
    <w:rsid w:val="007E0472"/>
    <w:rsid w:val="007E047A"/>
    <w:rsid w:val="007E075B"/>
    <w:rsid w:val="007E0EF4"/>
    <w:rsid w:val="007E150A"/>
    <w:rsid w:val="007E1B95"/>
    <w:rsid w:val="007E255E"/>
    <w:rsid w:val="007E269F"/>
    <w:rsid w:val="007E27ED"/>
    <w:rsid w:val="007E443C"/>
    <w:rsid w:val="007E5225"/>
    <w:rsid w:val="007E5A1B"/>
    <w:rsid w:val="007E64DE"/>
    <w:rsid w:val="007E6698"/>
    <w:rsid w:val="007E746F"/>
    <w:rsid w:val="007E7F25"/>
    <w:rsid w:val="007F0319"/>
    <w:rsid w:val="007F0489"/>
    <w:rsid w:val="007F0C91"/>
    <w:rsid w:val="007F19E2"/>
    <w:rsid w:val="007F1C6C"/>
    <w:rsid w:val="007F20D2"/>
    <w:rsid w:val="007F2C30"/>
    <w:rsid w:val="007F42F1"/>
    <w:rsid w:val="007F4E4A"/>
    <w:rsid w:val="007F537C"/>
    <w:rsid w:val="007F6D79"/>
    <w:rsid w:val="007F792D"/>
    <w:rsid w:val="007F7B50"/>
    <w:rsid w:val="008001F9"/>
    <w:rsid w:val="00800886"/>
    <w:rsid w:val="008015F1"/>
    <w:rsid w:val="00802876"/>
    <w:rsid w:val="0080398F"/>
    <w:rsid w:val="00803CC0"/>
    <w:rsid w:val="00804819"/>
    <w:rsid w:val="00804F0A"/>
    <w:rsid w:val="00805A8F"/>
    <w:rsid w:val="008071CD"/>
    <w:rsid w:val="00807BEC"/>
    <w:rsid w:val="00807CA2"/>
    <w:rsid w:val="00807F3B"/>
    <w:rsid w:val="00810413"/>
    <w:rsid w:val="00810D2B"/>
    <w:rsid w:val="0081111B"/>
    <w:rsid w:val="00812355"/>
    <w:rsid w:val="00812403"/>
    <w:rsid w:val="00812490"/>
    <w:rsid w:val="00812652"/>
    <w:rsid w:val="00812DC3"/>
    <w:rsid w:val="008134C4"/>
    <w:rsid w:val="00813C93"/>
    <w:rsid w:val="008155E7"/>
    <w:rsid w:val="0081604F"/>
    <w:rsid w:val="00821494"/>
    <w:rsid w:val="00821D33"/>
    <w:rsid w:val="00821F79"/>
    <w:rsid w:val="008228EA"/>
    <w:rsid w:val="00823C2A"/>
    <w:rsid w:val="00823CA2"/>
    <w:rsid w:val="00824849"/>
    <w:rsid w:val="0082489B"/>
    <w:rsid w:val="00824B8A"/>
    <w:rsid w:val="00824FA9"/>
    <w:rsid w:val="00825583"/>
    <w:rsid w:val="00825AE0"/>
    <w:rsid w:val="00825C38"/>
    <w:rsid w:val="00825F6D"/>
    <w:rsid w:val="008265B5"/>
    <w:rsid w:val="008266B3"/>
    <w:rsid w:val="008267F0"/>
    <w:rsid w:val="00826804"/>
    <w:rsid w:val="00826EDA"/>
    <w:rsid w:val="008278C9"/>
    <w:rsid w:val="00831811"/>
    <w:rsid w:val="00831820"/>
    <w:rsid w:val="00832D4B"/>
    <w:rsid w:val="00832D8E"/>
    <w:rsid w:val="0083472F"/>
    <w:rsid w:val="00834C8F"/>
    <w:rsid w:val="00834E09"/>
    <w:rsid w:val="00835468"/>
    <w:rsid w:val="00836045"/>
    <w:rsid w:val="00836469"/>
    <w:rsid w:val="008367F0"/>
    <w:rsid w:val="0084173E"/>
    <w:rsid w:val="00841CE7"/>
    <w:rsid w:val="00842EB7"/>
    <w:rsid w:val="008433F2"/>
    <w:rsid w:val="00843CF0"/>
    <w:rsid w:val="00843FE7"/>
    <w:rsid w:val="00844121"/>
    <w:rsid w:val="0084434B"/>
    <w:rsid w:val="00844710"/>
    <w:rsid w:val="0084487D"/>
    <w:rsid w:val="00844C68"/>
    <w:rsid w:val="0084649B"/>
    <w:rsid w:val="00846C12"/>
    <w:rsid w:val="00846DF3"/>
    <w:rsid w:val="008471A2"/>
    <w:rsid w:val="0084741A"/>
    <w:rsid w:val="00847471"/>
    <w:rsid w:val="00850538"/>
    <w:rsid w:val="00850E73"/>
    <w:rsid w:val="00850F1B"/>
    <w:rsid w:val="00851594"/>
    <w:rsid w:val="00851D53"/>
    <w:rsid w:val="0085281D"/>
    <w:rsid w:val="00853DA9"/>
    <w:rsid w:val="00854C47"/>
    <w:rsid w:val="00854D8F"/>
    <w:rsid w:val="00855C96"/>
    <w:rsid w:val="0085671D"/>
    <w:rsid w:val="00856784"/>
    <w:rsid w:val="0086081F"/>
    <w:rsid w:val="0086082E"/>
    <w:rsid w:val="008614F0"/>
    <w:rsid w:val="00861899"/>
    <w:rsid w:val="0086359F"/>
    <w:rsid w:val="0086433B"/>
    <w:rsid w:val="0086449B"/>
    <w:rsid w:val="00864C25"/>
    <w:rsid w:val="0086502C"/>
    <w:rsid w:val="00865320"/>
    <w:rsid w:val="00865701"/>
    <w:rsid w:val="00866369"/>
    <w:rsid w:val="00867A6F"/>
    <w:rsid w:val="00867C56"/>
    <w:rsid w:val="008714AC"/>
    <w:rsid w:val="00872358"/>
    <w:rsid w:val="00872494"/>
    <w:rsid w:val="00872D0E"/>
    <w:rsid w:val="00872E11"/>
    <w:rsid w:val="00872FBB"/>
    <w:rsid w:val="00873134"/>
    <w:rsid w:val="0087320C"/>
    <w:rsid w:val="00873AFB"/>
    <w:rsid w:val="00874156"/>
    <w:rsid w:val="008743AD"/>
    <w:rsid w:val="00874E84"/>
    <w:rsid w:val="00875357"/>
    <w:rsid w:val="008753E0"/>
    <w:rsid w:val="008766C0"/>
    <w:rsid w:val="00876813"/>
    <w:rsid w:val="00876935"/>
    <w:rsid w:val="0088002E"/>
    <w:rsid w:val="00880F80"/>
    <w:rsid w:val="00880FB8"/>
    <w:rsid w:val="00881150"/>
    <w:rsid w:val="0088134E"/>
    <w:rsid w:val="00881508"/>
    <w:rsid w:val="00881944"/>
    <w:rsid w:val="00881C10"/>
    <w:rsid w:val="00881D36"/>
    <w:rsid w:val="008824B8"/>
    <w:rsid w:val="008849C8"/>
    <w:rsid w:val="008858D0"/>
    <w:rsid w:val="00886667"/>
    <w:rsid w:val="008866FA"/>
    <w:rsid w:val="00886BFC"/>
    <w:rsid w:val="00890160"/>
    <w:rsid w:val="00890270"/>
    <w:rsid w:val="00890687"/>
    <w:rsid w:val="008909BB"/>
    <w:rsid w:val="00891983"/>
    <w:rsid w:val="008919FC"/>
    <w:rsid w:val="00891B7A"/>
    <w:rsid w:val="00892D9E"/>
    <w:rsid w:val="00892ED1"/>
    <w:rsid w:val="00893873"/>
    <w:rsid w:val="008938F8"/>
    <w:rsid w:val="0089398E"/>
    <w:rsid w:val="00893B0C"/>
    <w:rsid w:val="00894AEF"/>
    <w:rsid w:val="00894C17"/>
    <w:rsid w:val="00895243"/>
    <w:rsid w:val="00895546"/>
    <w:rsid w:val="00895759"/>
    <w:rsid w:val="00895C35"/>
    <w:rsid w:val="0089629F"/>
    <w:rsid w:val="00896326"/>
    <w:rsid w:val="00896645"/>
    <w:rsid w:val="0089729E"/>
    <w:rsid w:val="008A0DE3"/>
    <w:rsid w:val="008A2CD6"/>
    <w:rsid w:val="008A33AD"/>
    <w:rsid w:val="008A4ACD"/>
    <w:rsid w:val="008A5303"/>
    <w:rsid w:val="008A5580"/>
    <w:rsid w:val="008A5810"/>
    <w:rsid w:val="008A5DDD"/>
    <w:rsid w:val="008A6171"/>
    <w:rsid w:val="008A6ED7"/>
    <w:rsid w:val="008A77D6"/>
    <w:rsid w:val="008A7EEC"/>
    <w:rsid w:val="008A7FA4"/>
    <w:rsid w:val="008B008C"/>
    <w:rsid w:val="008B0C4B"/>
    <w:rsid w:val="008B0CAB"/>
    <w:rsid w:val="008B185D"/>
    <w:rsid w:val="008B26D8"/>
    <w:rsid w:val="008B340B"/>
    <w:rsid w:val="008B3687"/>
    <w:rsid w:val="008B4063"/>
    <w:rsid w:val="008B4900"/>
    <w:rsid w:val="008B522E"/>
    <w:rsid w:val="008B5485"/>
    <w:rsid w:val="008B663E"/>
    <w:rsid w:val="008B7EE5"/>
    <w:rsid w:val="008C0465"/>
    <w:rsid w:val="008C071E"/>
    <w:rsid w:val="008C0794"/>
    <w:rsid w:val="008C08BF"/>
    <w:rsid w:val="008C0E38"/>
    <w:rsid w:val="008C2C35"/>
    <w:rsid w:val="008C376E"/>
    <w:rsid w:val="008C4587"/>
    <w:rsid w:val="008C48F4"/>
    <w:rsid w:val="008C550B"/>
    <w:rsid w:val="008C72DF"/>
    <w:rsid w:val="008C748B"/>
    <w:rsid w:val="008C7C85"/>
    <w:rsid w:val="008C7D64"/>
    <w:rsid w:val="008D0791"/>
    <w:rsid w:val="008D136F"/>
    <w:rsid w:val="008D1477"/>
    <w:rsid w:val="008D1C4C"/>
    <w:rsid w:val="008D23D8"/>
    <w:rsid w:val="008D3048"/>
    <w:rsid w:val="008D3E15"/>
    <w:rsid w:val="008D43E8"/>
    <w:rsid w:val="008D4D48"/>
    <w:rsid w:val="008D4D60"/>
    <w:rsid w:val="008D5904"/>
    <w:rsid w:val="008D6485"/>
    <w:rsid w:val="008D6721"/>
    <w:rsid w:val="008D6C39"/>
    <w:rsid w:val="008D7958"/>
    <w:rsid w:val="008E057B"/>
    <w:rsid w:val="008E07B9"/>
    <w:rsid w:val="008E0FD0"/>
    <w:rsid w:val="008E320E"/>
    <w:rsid w:val="008E4A39"/>
    <w:rsid w:val="008E4A4D"/>
    <w:rsid w:val="008E4D39"/>
    <w:rsid w:val="008E4E90"/>
    <w:rsid w:val="008E5425"/>
    <w:rsid w:val="008E6DDB"/>
    <w:rsid w:val="008E77EE"/>
    <w:rsid w:val="008E7EBA"/>
    <w:rsid w:val="008F05C9"/>
    <w:rsid w:val="008F1D0D"/>
    <w:rsid w:val="008F1E1A"/>
    <w:rsid w:val="008F2811"/>
    <w:rsid w:val="008F2E12"/>
    <w:rsid w:val="008F4117"/>
    <w:rsid w:val="008F42A4"/>
    <w:rsid w:val="008F4D87"/>
    <w:rsid w:val="008F58FF"/>
    <w:rsid w:val="008F5CAC"/>
    <w:rsid w:val="008F6332"/>
    <w:rsid w:val="008F6B97"/>
    <w:rsid w:val="008F74B7"/>
    <w:rsid w:val="008F7508"/>
    <w:rsid w:val="008F755B"/>
    <w:rsid w:val="00900632"/>
    <w:rsid w:val="00900F96"/>
    <w:rsid w:val="00901409"/>
    <w:rsid w:val="009016B7"/>
    <w:rsid w:val="00901B77"/>
    <w:rsid w:val="00901C73"/>
    <w:rsid w:val="00901D77"/>
    <w:rsid w:val="00902FC1"/>
    <w:rsid w:val="00903148"/>
    <w:rsid w:val="009039DC"/>
    <w:rsid w:val="00904C16"/>
    <w:rsid w:val="00905BF7"/>
    <w:rsid w:val="009062FB"/>
    <w:rsid w:val="00906C28"/>
    <w:rsid w:val="00907729"/>
    <w:rsid w:val="0091064C"/>
    <w:rsid w:val="00910666"/>
    <w:rsid w:val="0091108E"/>
    <w:rsid w:val="0091189F"/>
    <w:rsid w:val="009133EF"/>
    <w:rsid w:val="009135CF"/>
    <w:rsid w:val="00914189"/>
    <w:rsid w:val="00914255"/>
    <w:rsid w:val="0091438A"/>
    <w:rsid w:val="009146F3"/>
    <w:rsid w:val="009168B8"/>
    <w:rsid w:val="00920479"/>
    <w:rsid w:val="00920743"/>
    <w:rsid w:val="00921045"/>
    <w:rsid w:val="0092191B"/>
    <w:rsid w:val="00922D77"/>
    <w:rsid w:val="00923554"/>
    <w:rsid w:val="00925264"/>
    <w:rsid w:val="00925DE8"/>
    <w:rsid w:val="00925F34"/>
    <w:rsid w:val="009260AE"/>
    <w:rsid w:val="0092740C"/>
    <w:rsid w:val="009275BD"/>
    <w:rsid w:val="009300AD"/>
    <w:rsid w:val="009315CF"/>
    <w:rsid w:val="00931A7F"/>
    <w:rsid w:val="009324EA"/>
    <w:rsid w:val="00932919"/>
    <w:rsid w:val="00932B5C"/>
    <w:rsid w:val="00932CA1"/>
    <w:rsid w:val="00932F0D"/>
    <w:rsid w:val="0093435C"/>
    <w:rsid w:val="00934459"/>
    <w:rsid w:val="00935515"/>
    <w:rsid w:val="0093627E"/>
    <w:rsid w:val="00936557"/>
    <w:rsid w:val="009367FB"/>
    <w:rsid w:val="00940490"/>
    <w:rsid w:val="009408DB"/>
    <w:rsid w:val="0094106D"/>
    <w:rsid w:val="0094111C"/>
    <w:rsid w:val="00942913"/>
    <w:rsid w:val="00942BCC"/>
    <w:rsid w:val="0094319C"/>
    <w:rsid w:val="00943D9B"/>
    <w:rsid w:val="009444F1"/>
    <w:rsid w:val="00944B4D"/>
    <w:rsid w:val="009456A4"/>
    <w:rsid w:val="00945E3C"/>
    <w:rsid w:val="009461D4"/>
    <w:rsid w:val="009463A1"/>
    <w:rsid w:val="00946505"/>
    <w:rsid w:val="00947D91"/>
    <w:rsid w:val="009508A5"/>
    <w:rsid w:val="00951157"/>
    <w:rsid w:val="0095174A"/>
    <w:rsid w:val="00951795"/>
    <w:rsid w:val="00951946"/>
    <w:rsid w:val="00951F70"/>
    <w:rsid w:val="00953FC1"/>
    <w:rsid w:val="00954E58"/>
    <w:rsid w:val="0095535B"/>
    <w:rsid w:val="009559B5"/>
    <w:rsid w:val="00956231"/>
    <w:rsid w:val="0095677C"/>
    <w:rsid w:val="0095680F"/>
    <w:rsid w:val="00957256"/>
    <w:rsid w:val="009573D2"/>
    <w:rsid w:val="00960206"/>
    <w:rsid w:val="00960CB8"/>
    <w:rsid w:val="0096133B"/>
    <w:rsid w:val="009620F8"/>
    <w:rsid w:val="00962E9D"/>
    <w:rsid w:val="00962F56"/>
    <w:rsid w:val="00963421"/>
    <w:rsid w:val="009636B4"/>
    <w:rsid w:val="00963734"/>
    <w:rsid w:val="009641AC"/>
    <w:rsid w:val="00964D41"/>
    <w:rsid w:val="00964E17"/>
    <w:rsid w:val="00965A9D"/>
    <w:rsid w:val="00965EA2"/>
    <w:rsid w:val="00970744"/>
    <w:rsid w:val="0097079E"/>
    <w:rsid w:val="00970AC2"/>
    <w:rsid w:val="00970F40"/>
    <w:rsid w:val="009715F5"/>
    <w:rsid w:val="00971891"/>
    <w:rsid w:val="00971B87"/>
    <w:rsid w:val="00971D25"/>
    <w:rsid w:val="00973776"/>
    <w:rsid w:val="00973CF5"/>
    <w:rsid w:val="009744EB"/>
    <w:rsid w:val="0097467C"/>
    <w:rsid w:val="00974B47"/>
    <w:rsid w:val="00975419"/>
    <w:rsid w:val="00975745"/>
    <w:rsid w:val="009758B1"/>
    <w:rsid w:val="00975B74"/>
    <w:rsid w:val="00975D95"/>
    <w:rsid w:val="00976EE6"/>
    <w:rsid w:val="00980A02"/>
    <w:rsid w:val="00980C1F"/>
    <w:rsid w:val="00983294"/>
    <w:rsid w:val="00983447"/>
    <w:rsid w:val="009835C8"/>
    <w:rsid w:val="00983905"/>
    <w:rsid w:val="0098529F"/>
    <w:rsid w:val="00985314"/>
    <w:rsid w:val="0098634B"/>
    <w:rsid w:val="0098638A"/>
    <w:rsid w:val="0098681E"/>
    <w:rsid w:val="009868B7"/>
    <w:rsid w:val="00986D02"/>
    <w:rsid w:val="00986F35"/>
    <w:rsid w:val="009878EA"/>
    <w:rsid w:val="00987B51"/>
    <w:rsid w:val="0099081A"/>
    <w:rsid w:val="009914E5"/>
    <w:rsid w:val="009915EA"/>
    <w:rsid w:val="0099179D"/>
    <w:rsid w:val="00991E64"/>
    <w:rsid w:val="0099329E"/>
    <w:rsid w:val="00993700"/>
    <w:rsid w:val="00994E10"/>
    <w:rsid w:val="00995843"/>
    <w:rsid w:val="00996605"/>
    <w:rsid w:val="0099706B"/>
    <w:rsid w:val="00997234"/>
    <w:rsid w:val="009A0BA8"/>
    <w:rsid w:val="009A1255"/>
    <w:rsid w:val="009A1A4D"/>
    <w:rsid w:val="009A243C"/>
    <w:rsid w:val="009A2782"/>
    <w:rsid w:val="009A2ADF"/>
    <w:rsid w:val="009A32AD"/>
    <w:rsid w:val="009A459F"/>
    <w:rsid w:val="009A4DB2"/>
    <w:rsid w:val="009A4EAC"/>
    <w:rsid w:val="009A51A6"/>
    <w:rsid w:val="009A60DB"/>
    <w:rsid w:val="009A6980"/>
    <w:rsid w:val="009A75A7"/>
    <w:rsid w:val="009A7BDB"/>
    <w:rsid w:val="009A7D6A"/>
    <w:rsid w:val="009B01D4"/>
    <w:rsid w:val="009B0DDD"/>
    <w:rsid w:val="009B17D4"/>
    <w:rsid w:val="009B1935"/>
    <w:rsid w:val="009B287A"/>
    <w:rsid w:val="009B2E75"/>
    <w:rsid w:val="009B34C5"/>
    <w:rsid w:val="009B35DA"/>
    <w:rsid w:val="009B3D37"/>
    <w:rsid w:val="009B3D70"/>
    <w:rsid w:val="009B45B1"/>
    <w:rsid w:val="009B4EFA"/>
    <w:rsid w:val="009B5688"/>
    <w:rsid w:val="009B6282"/>
    <w:rsid w:val="009B664E"/>
    <w:rsid w:val="009B6A76"/>
    <w:rsid w:val="009B6B6B"/>
    <w:rsid w:val="009B6C43"/>
    <w:rsid w:val="009B6D86"/>
    <w:rsid w:val="009B7DBD"/>
    <w:rsid w:val="009C02BC"/>
    <w:rsid w:val="009C0391"/>
    <w:rsid w:val="009C0826"/>
    <w:rsid w:val="009C0831"/>
    <w:rsid w:val="009C1055"/>
    <w:rsid w:val="009C121A"/>
    <w:rsid w:val="009C14F2"/>
    <w:rsid w:val="009C15B4"/>
    <w:rsid w:val="009C299D"/>
    <w:rsid w:val="009C2AEA"/>
    <w:rsid w:val="009C3265"/>
    <w:rsid w:val="009C338D"/>
    <w:rsid w:val="009C5D98"/>
    <w:rsid w:val="009C6184"/>
    <w:rsid w:val="009C78CF"/>
    <w:rsid w:val="009D0E7A"/>
    <w:rsid w:val="009D1F44"/>
    <w:rsid w:val="009D21DC"/>
    <w:rsid w:val="009D297D"/>
    <w:rsid w:val="009D3304"/>
    <w:rsid w:val="009D3949"/>
    <w:rsid w:val="009D3E1B"/>
    <w:rsid w:val="009D3F3A"/>
    <w:rsid w:val="009D4BC4"/>
    <w:rsid w:val="009D5897"/>
    <w:rsid w:val="009D5FD1"/>
    <w:rsid w:val="009D6C2A"/>
    <w:rsid w:val="009D7041"/>
    <w:rsid w:val="009D7DFF"/>
    <w:rsid w:val="009E1C85"/>
    <w:rsid w:val="009E247C"/>
    <w:rsid w:val="009E27A6"/>
    <w:rsid w:val="009E289E"/>
    <w:rsid w:val="009E3552"/>
    <w:rsid w:val="009E3E0A"/>
    <w:rsid w:val="009E3FCB"/>
    <w:rsid w:val="009E40BC"/>
    <w:rsid w:val="009E438A"/>
    <w:rsid w:val="009E4787"/>
    <w:rsid w:val="009E4F25"/>
    <w:rsid w:val="009E59E5"/>
    <w:rsid w:val="009E5AD2"/>
    <w:rsid w:val="009E6175"/>
    <w:rsid w:val="009E73CA"/>
    <w:rsid w:val="009E7825"/>
    <w:rsid w:val="009F0F07"/>
    <w:rsid w:val="009F1505"/>
    <w:rsid w:val="009F1508"/>
    <w:rsid w:val="009F1762"/>
    <w:rsid w:val="009F1A05"/>
    <w:rsid w:val="009F2D5E"/>
    <w:rsid w:val="009F3651"/>
    <w:rsid w:val="009F47BA"/>
    <w:rsid w:val="009F480D"/>
    <w:rsid w:val="009F5EE9"/>
    <w:rsid w:val="009F60AE"/>
    <w:rsid w:val="009F6479"/>
    <w:rsid w:val="009F679B"/>
    <w:rsid w:val="009F6811"/>
    <w:rsid w:val="009F6B63"/>
    <w:rsid w:val="009F6BE6"/>
    <w:rsid w:val="009F709F"/>
    <w:rsid w:val="009F7B4D"/>
    <w:rsid w:val="00A007AD"/>
    <w:rsid w:val="00A00B0C"/>
    <w:rsid w:val="00A00C3C"/>
    <w:rsid w:val="00A00D2E"/>
    <w:rsid w:val="00A024C1"/>
    <w:rsid w:val="00A0268E"/>
    <w:rsid w:val="00A03753"/>
    <w:rsid w:val="00A03800"/>
    <w:rsid w:val="00A04CA7"/>
    <w:rsid w:val="00A04EA0"/>
    <w:rsid w:val="00A05154"/>
    <w:rsid w:val="00A058D3"/>
    <w:rsid w:val="00A05EC4"/>
    <w:rsid w:val="00A072B6"/>
    <w:rsid w:val="00A0776D"/>
    <w:rsid w:val="00A10099"/>
    <w:rsid w:val="00A103F1"/>
    <w:rsid w:val="00A10D93"/>
    <w:rsid w:val="00A11484"/>
    <w:rsid w:val="00A11E76"/>
    <w:rsid w:val="00A11FAF"/>
    <w:rsid w:val="00A13BF3"/>
    <w:rsid w:val="00A13C5D"/>
    <w:rsid w:val="00A1473F"/>
    <w:rsid w:val="00A14DAE"/>
    <w:rsid w:val="00A14EBD"/>
    <w:rsid w:val="00A155ED"/>
    <w:rsid w:val="00A1641B"/>
    <w:rsid w:val="00A16ED6"/>
    <w:rsid w:val="00A208C9"/>
    <w:rsid w:val="00A21207"/>
    <w:rsid w:val="00A21EC3"/>
    <w:rsid w:val="00A22922"/>
    <w:rsid w:val="00A23028"/>
    <w:rsid w:val="00A246B2"/>
    <w:rsid w:val="00A2500A"/>
    <w:rsid w:val="00A25D2A"/>
    <w:rsid w:val="00A269A6"/>
    <w:rsid w:val="00A26A59"/>
    <w:rsid w:val="00A27281"/>
    <w:rsid w:val="00A2738C"/>
    <w:rsid w:val="00A27A94"/>
    <w:rsid w:val="00A30AFD"/>
    <w:rsid w:val="00A3120C"/>
    <w:rsid w:val="00A315FB"/>
    <w:rsid w:val="00A328C1"/>
    <w:rsid w:val="00A3511A"/>
    <w:rsid w:val="00A35F83"/>
    <w:rsid w:val="00A36442"/>
    <w:rsid w:val="00A364E5"/>
    <w:rsid w:val="00A36548"/>
    <w:rsid w:val="00A3685E"/>
    <w:rsid w:val="00A36BF6"/>
    <w:rsid w:val="00A36CDC"/>
    <w:rsid w:val="00A36DC2"/>
    <w:rsid w:val="00A36E40"/>
    <w:rsid w:val="00A36E66"/>
    <w:rsid w:val="00A36F7A"/>
    <w:rsid w:val="00A3767C"/>
    <w:rsid w:val="00A404F9"/>
    <w:rsid w:val="00A40B89"/>
    <w:rsid w:val="00A40CD4"/>
    <w:rsid w:val="00A427E8"/>
    <w:rsid w:val="00A43F74"/>
    <w:rsid w:val="00A44A2D"/>
    <w:rsid w:val="00A44DED"/>
    <w:rsid w:val="00A46397"/>
    <w:rsid w:val="00A46415"/>
    <w:rsid w:val="00A46A92"/>
    <w:rsid w:val="00A46BD7"/>
    <w:rsid w:val="00A50E6D"/>
    <w:rsid w:val="00A51132"/>
    <w:rsid w:val="00A51432"/>
    <w:rsid w:val="00A51D3F"/>
    <w:rsid w:val="00A51DA1"/>
    <w:rsid w:val="00A52326"/>
    <w:rsid w:val="00A52BCB"/>
    <w:rsid w:val="00A52FAD"/>
    <w:rsid w:val="00A54A03"/>
    <w:rsid w:val="00A5511D"/>
    <w:rsid w:val="00A55278"/>
    <w:rsid w:val="00A559B7"/>
    <w:rsid w:val="00A55A60"/>
    <w:rsid w:val="00A55A63"/>
    <w:rsid w:val="00A566C8"/>
    <w:rsid w:val="00A6039B"/>
    <w:rsid w:val="00A6060C"/>
    <w:rsid w:val="00A60EC9"/>
    <w:rsid w:val="00A616FA"/>
    <w:rsid w:val="00A619C0"/>
    <w:rsid w:val="00A62436"/>
    <w:rsid w:val="00A62B8F"/>
    <w:rsid w:val="00A631CC"/>
    <w:rsid w:val="00A6397D"/>
    <w:rsid w:val="00A6485B"/>
    <w:rsid w:val="00A64A05"/>
    <w:rsid w:val="00A64A45"/>
    <w:rsid w:val="00A64C08"/>
    <w:rsid w:val="00A64D11"/>
    <w:rsid w:val="00A654A4"/>
    <w:rsid w:val="00A65578"/>
    <w:rsid w:val="00A655F1"/>
    <w:rsid w:val="00A6580B"/>
    <w:rsid w:val="00A663B8"/>
    <w:rsid w:val="00A66465"/>
    <w:rsid w:val="00A670DB"/>
    <w:rsid w:val="00A67B73"/>
    <w:rsid w:val="00A67E49"/>
    <w:rsid w:val="00A707E6"/>
    <w:rsid w:val="00A721DD"/>
    <w:rsid w:val="00A72372"/>
    <w:rsid w:val="00A7340E"/>
    <w:rsid w:val="00A73D6B"/>
    <w:rsid w:val="00A74571"/>
    <w:rsid w:val="00A74A13"/>
    <w:rsid w:val="00A75C7F"/>
    <w:rsid w:val="00A7624E"/>
    <w:rsid w:val="00A76CC2"/>
    <w:rsid w:val="00A77532"/>
    <w:rsid w:val="00A77E62"/>
    <w:rsid w:val="00A802E7"/>
    <w:rsid w:val="00A80713"/>
    <w:rsid w:val="00A80B28"/>
    <w:rsid w:val="00A81371"/>
    <w:rsid w:val="00A81560"/>
    <w:rsid w:val="00A81689"/>
    <w:rsid w:val="00A81878"/>
    <w:rsid w:val="00A8212D"/>
    <w:rsid w:val="00A82CEB"/>
    <w:rsid w:val="00A832F2"/>
    <w:rsid w:val="00A83E1E"/>
    <w:rsid w:val="00A84744"/>
    <w:rsid w:val="00A85049"/>
    <w:rsid w:val="00A85344"/>
    <w:rsid w:val="00A868E4"/>
    <w:rsid w:val="00A86A51"/>
    <w:rsid w:val="00A86B26"/>
    <w:rsid w:val="00A87F6F"/>
    <w:rsid w:val="00A90909"/>
    <w:rsid w:val="00A912C8"/>
    <w:rsid w:val="00A9192B"/>
    <w:rsid w:val="00A92479"/>
    <w:rsid w:val="00A92CB5"/>
    <w:rsid w:val="00A9389D"/>
    <w:rsid w:val="00A938B4"/>
    <w:rsid w:val="00A94627"/>
    <w:rsid w:val="00A95B16"/>
    <w:rsid w:val="00A9619A"/>
    <w:rsid w:val="00A961B0"/>
    <w:rsid w:val="00A964CD"/>
    <w:rsid w:val="00A97532"/>
    <w:rsid w:val="00AA001E"/>
    <w:rsid w:val="00AA0AD6"/>
    <w:rsid w:val="00AA0CD3"/>
    <w:rsid w:val="00AA15F0"/>
    <w:rsid w:val="00AA168C"/>
    <w:rsid w:val="00AA1B13"/>
    <w:rsid w:val="00AA2972"/>
    <w:rsid w:val="00AA2B74"/>
    <w:rsid w:val="00AA2D7D"/>
    <w:rsid w:val="00AA3520"/>
    <w:rsid w:val="00AA3A85"/>
    <w:rsid w:val="00AA3DEB"/>
    <w:rsid w:val="00AA43E2"/>
    <w:rsid w:val="00AA449D"/>
    <w:rsid w:val="00AA4AED"/>
    <w:rsid w:val="00AA5445"/>
    <w:rsid w:val="00AA5DD8"/>
    <w:rsid w:val="00AA7318"/>
    <w:rsid w:val="00AA7504"/>
    <w:rsid w:val="00AA7E78"/>
    <w:rsid w:val="00AB0231"/>
    <w:rsid w:val="00AB025B"/>
    <w:rsid w:val="00AB02AD"/>
    <w:rsid w:val="00AB3053"/>
    <w:rsid w:val="00AB376A"/>
    <w:rsid w:val="00AB37F9"/>
    <w:rsid w:val="00AB4C64"/>
    <w:rsid w:val="00AB4DED"/>
    <w:rsid w:val="00AB5E88"/>
    <w:rsid w:val="00AB618B"/>
    <w:rsid w:val="00AB6911"/>
    <w:rsid w:val="00AB74E8"/>
    <w:rsid w:val="00AB7B4D"/>
    <w:rsid w:val="00AB7C58"/>
    <w:rsid w:val="00AC038F"/>
    <w:rsid w:val="00AC1203"/>
    <w:rsid w:val="00AC1C99"/>
    <w:rsid w:val="00AC1D4D"/>
    <w:rsid w:val="00AC1D52"/>
    <w:rsid w:val="00AC28DA"/>
    <w:rsid w:val="00AC32D7"/>
    <w:rsid w:val="00AC37F3"/>
    <w:rsid w:val="00AC3977"/>
    <w:rsid w:val="00AC3CF6"/>
    <w:rsid w:val="00AC4433"/>
    <w:rsid w:val="00AC4D57"/>
    <w:rsid w:val="00AC5370"/>
    <w:rsid w:val="00AC57ED"/>
    <w:rsid w:val="00AC5835"/>
    <w:rsid w:val="00AC585E"/>
    <w:rsid w:val="00AC60DC"/>
    <w:rsid w:val="00AC6A0F"/>
    <w:rsid w:val="00AC7F72"/>
    <w:rsid w:val="00AD0C2A"/>
    <w:rsid w:val="00AD0C3C"/>
    <w:rsid w:val="00AD0FFD"/>
    <w:rsid w:val="00AD1753"/>
    <w:rsid w:val="00AD2CBE"/>
    <w:rsid w:val="00AD3A15"/>
    <w:rsid w:val="00AD4160"/>
    <w:rsid w:val="00AD469C"/>
    <w:rsid w:val="00AD4AB3"/>
    <w:rsid w:val="00AD4AFE"/>
    <w:rsid w:val="00AD5F57"/>
    <w:rsid w:val="00AD643D"/>
    <w:rsid w:val="00AD675A"/>
    <w:rsid w:val="00AD7D4D"/>
    <w:rsid w:val="00AE180A"/>
    <w:rsid w:val="00AE3424"/>
    <w:rsid w:val="00AE3AC3"/>
    <w:rsid w:val="00AE427A"/>
    <w:rsid w:val="00AE5361"/>
    <w:rsid w:val="00AE55B0"/>
    <w:rsid w:val="00AE591D"/>
    <w:rsid w:val="00AE6242"/>
    <w:rsid w:val="00AF0317"/>
    <w:rsid w:val="00AF076F"/>
    <w:rsid w:val="00AF172D"/>
    <w:rsid w:val="00AF1740"/>
    <w:rsid w:val="00AF1746"/>
    <w:rsid w:val="00AF2CD4"/>
    <w:rsid w:val="00AF3282"/>
    <w:rsid w:val="00AF36B0"/>
    <w:rsid w:val="00AF3AD6"/>
    <w:rsid w:val="00AF3AF8"/>
    <w:rsid w:val="00AF3F7F"/>
    <w:rsid w:val="00AF4639"/>
    <w:rsid w:val="00AF4825"/>
    <w:rsid w:val="00AF4A20"/>
    <w:rsid w:val="00AF615E"/>
    <w:rsid w:val="00AF69C5"/>
    <w:rsid w:val="00AF7500"/>
    <w:rsid w:val="00AF772B"/>
    <w:rsid w:val="00AF7FE0"/>
    <w:rsid w:val="00B005F4"/>
    <w:rsid w:val="00B00B3F"/>
    <w:rsid w:val="00B01D5B"/>
    <w:rsid w:val="00B01EF1"/>
    <w:rsid w:val="00B02551"/>
    <w:rsid w:val="00B02688"/>
    <w:rsid w:val="00B02F1F"/>
    <w:rsid w:val="00B03315"/>
    <w:rsid w:val="00B0365F"/>
    <w:rsid w:val="00B0378D"/>
    <w:rsid w:val="00B038CC"/>
    <w:rsid w:val="00B03B1E"/>
    <w:rsid w:val="00B04088"/>
    <w:rsid w:val="00B04478"/>
    <w:rsid w:val="00B04659"/>
    <w:rsid w:val="00B0507E"/>
    <w:rsid w:val="00B0508F"/>
    <w:rsid w:val="00B0609A"/>
    <w:rsid w:val="00B0683F"/>
    <w:rsid w:val="00B07417"/>
    <w:rsid w:val="00B10722"/>
    <w:rsid w:val="00B10970"/>
    <w:rsid w:val="00B1130E"/>
    <w:rsid w:val="00B11697"/>
    <w:rsid w:val="00B11E31"/>
    <w:rsid w:val="00B130B0"/>
    <w:rsid w:val="00B136E2"/>
    <w:rsid w:val="00B13B50"/>
    <w:rsid w:val="00B14052"/>
    <w:rsid w:val="00B14F1C"/>
    <w:rsid w:val="00B1505A"/>
    <w:rsid w:val="00B15234"/>
    <w:rsid w:val="00B15FC0"/>
    <w:rsid w:val="00B16BDF"/>
    <w:rsid w:val="00B172C8"/>
    <w:rsid w:val="00B17CA8"/>
    <w:rsid w:val="00B17FB8"/>
    <w:rsid w:val="00B20234"/>
    <w:rsid w:val="00B20548"/>
    <w:rsid w:val="00B2060D"/>
    <w:rsid w:val="00B20BFD"/>
    <w:rsid w:val="00B21DDD"/>
    <w:rsid w:val="00B21E4A"/>
    <w:rsid w:val="00B21F64"/>
    <w:rsid w:val="00B21FCA"/>
    <w:rsid w:val="00B22B4D"/>
    <w:rsid w:val="00B22C75"/>
    <w:rsid w:val="00B22CD0"/>
    <w:rsid w:val="00B231F0"/>
    <w:rsid w:val="00B23346"/>
    <w:rsid w:val="00B246F8"/>
    <w:rsid w:val="00B2521D"/>
    <w:rsid w:val="00B25A52"/>
    <w:rsid w:val="00B25ADA"/>
    <w:rsid w:val="00B25BF5"/>
    <w:rsid w:val="00B25FA0"/>
    <w:rsid w:val="00B266E9"/>
    <w:rsid w:val="00B26BD9"/>
    <w:rsid w:val="00B26ECD"/>
    <w:rsid w:val="00B27619"/>
    <w:rsid w:val="00B27F1C"/>
    <w:rsid w:val="00B30714"/>
    <w:rsid w:val="00B32F87"/>
    <w:rsid w:val="00B32FA9"/>
    <w:rsid w:val="00B341CB"/>
    <w:rsid w:val="00B35182"/>
    <w:rsid w:val="00B36273"/>
    <w:rsid w:val="00B36FDF"/>
    <w:rsid w:val="00B370A5"/>
    <w:rsid w:val="00B37BA5"/>
    <w:rsid w:val="00B40837"/>
    <w:rsid w:val="00B41725"/>
    <w:rsid w:val="00B41E98"/>
    <w:rsid w:val="00B42080"/>
    <w:rsid w:val="00B42380"/>
    <w:rsid w:val="00B43033"/>
    <w:rsid w:val="00B4308E"/>
    <w:rsid w:val="00B437EE"/>
    <w:rsid w:val="00B43B2A"/>
    <w:rsid w:val="00B469C0"/>
    <w:rsid w:val="00B47638"/>
    <w:rsid w:val="00B47B41"/>
    <w:rsid w:val="00B50A69"/>
    <w:rsid w:val="00B511A6"/>
    <w:rsid w:val="00B51919"/>
    <w:rsid w:val="00B5238A"/>
    <w:rsid w:val="00B525C3"/>
    <w:rsid w:val="00B52848"/>
    <w:rsid w:val="00B53429"/>
    <w:rsid w:val="00B550D4"/>
    <w:rsid w:val="00B555ED"/>
    <w:rsid w:val="00B5593F"/>
    <w:rsid w:val="00B55B2D"/>
    <w:rsid w:val="00B55BFC"/>
    <w:rsid w:val="00B56073"/>
    <w:rsid w:val="00B57128"/>
    <w:rsid w:val="00B61343"/>
    <w:rsid w:val="00B62837"/>
    <w:rsid w:val="00B63201"/>
    <w:rsid w:val="00B632E7"/>
    <w:rsid w:val="00B636ED"/>
    <w:rsid w:val="00B63B21"/>
    <w:rsid w:val="00B650F2"/>
    <w:rsid w:val="00B6551C"/>
    <w:rsid w:val="00B65EC0"/>
    <w:rsid w:val="00B66154"/>
    <w:rsid w:val="00B663D6"/>
    <w:rsid w:val="00B6678D"/>
    <w:rsid w:val="00B6695B"/>
    <w:rsid w:val="00B66B9C"/>
    <w:rsid w:val="00B679AC"/>
    <w:rsid w:val="00B704C4"/>
    <w:rsid w:val="00B7152E"/>
    <w:rsid w:val="00B71B7B"/>
    <w:rsid w:val="00B732AE"/>
    <w:rsid w:val="00B739F1"/>
    <w:rsid w:val="00B73A28"/>
    <w:rsid w:val="00B75589"/>
    <w:rsid w:val="00B7604D"/>
    <w:rsid w:val="00B764DB"/>
    <w:rsid w:val="00B7713F"/>
    <w:rsid w:val="00B7732E"/>
    <w:rsid w:val="00B8183D"/>
    <w:rsid w:val="00B82673"/>
    <w:rsid w:val="00B82A68"/>
    <w:rsid w:val="00B82E40"/>
    <w:rsid w:val="00B832A2"/>
    <w:rsid w:val="00B83C07"/>
    <w:rsid w:val="00B83E29"/>
    <w:rsid w:val="00B843BB"/>
    <w:rsid w:val="00B8498E"/>
    <w:rsid w:val="00B859EC"/>
    <w:rsid w:val="00B85BC2"/>
    <w:rsid w:val="00B8621B"/>
    <w:rsid w:val="00B879DD"/>
    <w:rsid w:val="00B90205"/>
    <w:rsid w:val="00B9030E"/>
    <w:rsid w:val="00B90378"/>
    <w:rsid w:val="00B904FA"/>
    <w:rsid w:val="00B920D3"/>
    <w:rsid w:val="00B92B23"/>
    <w:rsid w:val="00B92B3E"/>
    <w:rsid w:val="00B92FC2"/>
    <w:rsid w:val="00B93383"/>
    <w:rsid w:val="00B9416C"/>
    <w:rsid w:val="00B94218"/>
    <w:rsid w:val="00B9467D"/>
    <w:rsid w:val="00B9475A"/>
    <w:rsid w:val="00B952DC"/>
    <w:rsid w:val="00B961B8"/>
    <w:rsid w:val="00B96701"/>
    <w:rsid w:val="00B96B03"/>
    <w:rsid w:val="00BA041C"/>
    <w:rsid w:val="00BA04D5"/>
    <w:rsid w:val="00BA0792"/>
    <w:rsid w:val="00BA0E8F"/>
    <w:rsid w:val="00BA0F33"/>
    <w:rsid w:val="00BA12E6"/>
    <w:rsid w:val="00BA15C9"/>
    <w:rsid w:val="00BA1DA2"/>
    <w:rsid w:val="00BA27A6"/>
    <w:rsid w:val="00BA27D9"/>
    <w:rsid w:val="00BA28FB"/>
    <w:rsid w:val="00BA2992"/>
    <w:rsid w:val="00BA3247"/>
    <w:rsid w:val="00BA3908"/>
    <w:rsid w:val="00BA3D2C"/>
    <w:rsid w:val="00BA40BE"/>
    <w:rsid w:val="00BA445A"/>
    <w:rsid w:val="00BA5BF7"/>
    <w:rsid w:val="00BA6B58"/>
    <w:rsid w:val="00BA6B98"/>
    <w:rsid w:val="00BA6D06"/>
    <w:rsid w:val="00BA7268"/>
    <w:rsid w:val="00BA7F59"/>
    <w:rsid w:val="00BB022C"/>
    <w:rsid w:val="00BB059D"/>
    <w:rsid w:val="00BB0B8E"/>
    <w:rsid w:val="00BB0E88"/>
    <w:rsid w:val="00BB0F66"/>
    <w:rsid w:val="00BB1D3B"/>
    <w:rsid w:val="00BB215E"/>
    <w:rsid w:val="00BB28C9"/>
    <w:rsid w:val="00BB2A2B"/>
    <w:rsid w:val="00BB2BEB"/>
    <w:rsid w:val="00BB3CDA"/>
    <w:rsid w:val="00BB3F48"/>
    <w:rsid w:val="00BB4525"/>
    <w:rsid w:val="00BB4B4A"/>
    <w:rsid w:val="00BB53BA"/>
    <w:rsid w:val="00BB542E"/>
    <w:rsid w:val="00BB640C"/>
    <w:rsid w:val="00BB6A39"/>
    <w:rsid w:val="00BB6C3D"/>
    <w:rsid w:val="00BB70D6"/>
    <w:rsid w:val="00BB7A2E"/>
    <w:rsid w:val="00BC0F09"/>
    <w:rsid w:val="00BC10D6"/>
    <w:rsid w:val="00BC13F7"/>
    <w:rsid w:val="00BC1A59"/>
    <w:rsid w:val="00BC1FC1"/>
    <w:rsid w:val="00BC3C9D"/>
    <w:rsid w:val="00BC4CEF"/>
    <w:rsid w:val="00BC4E5B"/>
    <w:rsid w:val="00BC5240"/>
    <w:rsid w:val="00BC5421"/>
    <w:rsid w:val="00BC57E6"/>
    <w:rsid w:val="00BC6F74"/>
    <w:rsid w:val="00BC744D"/>
    <w:rsid w:val="00BD0292"/>
    <w:rsid w:val="00BD04D5"/>
    <w:rsid w:val="00BD0642"/>
    <w:rsid w:val="00BD0EC8"/>
    <w:rsid w:val="00BD11F9"/>
    <w:rsid w:val="00BD21AA"/>
    <w:rsid w:val="00BD2D05"/>
    <w:rsid w:val="00BD44CB"/>
    <w:rsid w:val="00BD4709"/>
    <w:rsid w:val="00BD4B51"/>
    <w:rsid w:val="00BD4FD0"/>
    <w:rsid w:val="00BD5B63"/>
    <w:rsid w:val="00BD6A4C"/>
    <w:rsid w:val="00BD6AEB"/>
    <w:rsid w:val="00BD6E65"/>
    <w:rsid w:val="00BD7611"/>
    <w:rsid w:val="00BD7F35"/>
    <w:rsid w:val="00BE00C2"/>
    <w:rsid w:val="00BE0131"/>
    <w:rsid w:val="00BE0F43"/>
    <w:rsid w:val="00BE1120"/>
    <w:rsid w:val="00BE1E71"/>
    <w:rsid w:val="00BE222B"/>
    <w:rsid w:val="00BE229E"/>
    <w:rsid w:val="00BE3181"/>
    <w:rsid w:val="00BE6682"/>
    <w:rsid w:val="00BE6C6F"/>
    <w:rsid w:val="00BE6C79"/>
    <w:rsid w:val="00BF06C7"/>
    <w:rsid w:val="00BF0981"/>
    <w:rsid w:val="00BF0995"/>
    <w:rsid w:val="00BF1227"/>
    <w:rsid w:val="00BF19A3"/>
    <w:rsid w:val="00BF1FA7"/>
    <w:rsid w:val="00BF2E3A"/>
    <w:rsid w:val="00BF2F6D"/>
    <w:rsid w:val="00BF33A3"/>
    <w:rsid w:val="00BF3EE1"/>
    <w:rsid w:val="00BF41CD"/>
    <w:rsid w:val="00BF51CC"/>
    <w:rsid w:val="00BF5EA9"/>
    <w:rsid w:val="00BF5F2E"/>
    <w:rsid w:val="00BF5FC5"/>
    <w:rsid w:val="00BF665A"/>
    <w:rsid w:val="00BF77D7"/>
    <w:rsid w:val="00BF7D3F"/>
    <w:rsid w:val="00C00C95"/>
    <w:rsid w:val="00C0149D"/>
    <w:rsid w:val="00C020C4"/>
    <w:rsid w:val="00C0241B"/>
    <w:rsid w:val="00C02611"/>
    <w:rsid w:val="00C027C5"/>
    <w:rsid w:val="00C02A04"/>
    <w:rsid w:val="00C03710"/>
    <w:rsid w:val="00C03B7B"/>
    <w:rsid w:val="00C03D4E"/>
    <w:rsid w:val="00C03E87"/>
    <w:rsid w:val="00C0457C"/>
    <w:rsid w:val="00C04C5D"/>
    <w:rsid w:val="00C0539E"/>
    <w:rsid w:val="00C05B3D"/>
    <w:rsid w:val="00C0675E"/>
    <w:rsid w:val="00C06803"/>
    <w:rsid w:val="00C0747C"/>
    <w:rsid w:val="00C07D9E"/>
    <w:rsid w:val="00C105CF"/>
    <w:rsid w:val="00C11B26"/>
    <w:rsid w:val="00C137BA"/>
    <w:rsid w:val="00C1460D"/>
    <w:rsid w:val="00C149C4"/>
    <w:rsid w:val="00C14E19"/>
    <w:rsid w:val="00C21460"/>
    <w:rsid w:val="00C21ABE"/>
    <w:rsid w:val="00C2212B"/>
    <w:rsid w:val="00C22740"/>
    <w:rsid w:val="00C230EF"/>
    <w:rsid w:val="00C23545"/>
    <w:rsid w:val="00C23CB5"/>
    <w:rsid w:val="00C248F9"/>
    <w:rsid w:val="00C24A27"/>
    <w:rsid w:val="00C24F62"/>
    <w:rsid w:val="00C25E98"/>
    <w:rsid w:val="00C2693E"/>
    <w:rsid w:val="00C26EB3"/>
    <w:rsid w:val="00C2782A"/>
    <w:rsid w:val="00C2784B"/>
    <w:rsid w:val="00C30179"/>
    <w:rsid w:val="00C30FF1"/>
    <w:rsid w:val="00C312D1"/>
    <w:rsid w:val="00C32378"/>
    <w:rsid w:val="00C3258A"/>
    <w:rsid w:val="00C3262F"/>
    <w:rsid w:val="00C32FA3"/>
    <w:rsid w:val="00C336DF"/>
    <w:rsid w:val="00C3371E"/>
    <w:rsid w:val="00C339E2"/>
    <w:rsid w:val="00C33A9A"/>
    <w:rsid w:val="00C33C74"/>
    <w:rsid w:val="00C341DC"/>
    <w:rsid w:val="00C34982"/>
    <w:rsid w:val="00C34B2F"/>
    <w:rsid w:val="00C34CCE"/>
    <w:rsid w:val="00C3636E"/>
    <w:rsid w:val="00C36791"/>
    <w:rsid w:val="00C37703"/>
    <w:rsid w:val="00C3778C"/>
    <w:rsid w:val="00C4000B"/>
    <w:rsid w:val="00C40717"/>
    <w:rsid w:val="00C40A0B"/>
    <w:rsid w:val="00C41111"/>
    <w:rsid w:val="00C41326"/>
    <w:rsid w:val="00C41724"/>
    <w:rsid w:val="00C42115"/>
    <w:rsid w:val="00C43D30"/>
    <w:rsid w:val="00C43EFE"/>
    <w:rsid w:val="00C44351"/>
    <w:rsid w:val="00C44B9F"/>
    <w:rsid w:val="00C44CCE"/>
    <w:rsid w:val="00C45291"/>
    <w:rsid w:val="00C4545F"/>
    <w:rsid w:val="00C45B3D"/>
    <w:rsid w:val="00C46051"/>
    <w:rsid w:val="00C468AB"/>
    <w:rsid w:val="00C46C89"/>
    <w:rsid w:val="00C46D35"/>
    <w:rsid w:val="00C47209"/>
    <w:rsid w:val="00C50574"/>
    <w:rsid w:val="00C510BD"/>
    <w:rsid w:val="00C51720"/>
    <w:rsid w:val="00C518D8"/>
    <w:rsid w:val="00C519FD"/>
    <w:rsid w:val="00C52EDF"/>
    <w:rsid w:val="00C53135"/>
    <w:rsid w:val="00C53B10"/>
    <w:rsid w:val="00C54EA8"/>
    <w:rsid w:val="00C552AB"/>
    <w:rsid w:val="00C55867"/>
    <w:rsid w:val="00C57A66"/>
    <w:rsid w:val="00C57F21"/>
    <w:rsid w:val="00C609C3"/>
    <w:rsid w:val="00C613AD"/>
    <w:rsid w:val="00C61945"/>
    <w:rsid w:val="00C630BE"/>
    <w:rsid w:val="00C636D8"/>
    <w:rsid w:val="00C639E2"/>
    <w:rsid w:val="00C63A2F"/>
    <w:rsid w:val="00C63FA5"/>
    <w:rsid w:val="00C64761"/>
    <w:rsid w:val="00C647BE"/>
    <w:rsid w:val="00C649D8"/>
    <w:rsid w:val="00C6541C"/>
    <w:rsid w:val="00C654F4"/>
    <w:rsid w:val="00C65FE8"/>
    <w:rsid w:val="00C660EC"/>
    <w:rsid w:val="00C6676C"/>
    <w:rsid w:val="00C679C0"/>
    <w:rsid w:val="00C67AD0"/>
    <w:rsid w:val="00C70D89"/>
    <w:rsid w:val="00C71034"/>
    <w:rsid w:val="00C71A39"/>
    <w:rsid w:val="00C71E5F"/>
    <w:rsid w:val="00C72C02"/>
    <w:rsid w:val="00C72E9F"/>
    <w:rsid w:val="00C73483"/>
    <w:rsid w:val="00C736FC"/>
    <w:rsid w:val="00C75525"/>
    <w:rsid w:val="00C760FB"/>
    <w:rsid w:val="00C764FE"/>
    <w:rsid w:val="00C76907"/>
    <w:rsid w:val="00C76CCB"/>
    <w:rsid w:val="00C76DB7"/>
    <w:rsid w:val="00C801DF"/>
    <w:rsid w:val="00C8027F"/>
    <w:rsid w:val="00C8071D"/>
    <w:rsid w:val="00C829A0"/>
    <w:rsid w:val="00C82C4D"/>
    <w:rsid w:val="00C82C9B"/>
    <w:rsid w:val="00C83128"/>
    <w:rsid w:val="00C836EF"/>
    <w:rsid w:val="00C83A17"/>
    <w:rsid w:val="00C83D0C"/>
    <w:rsid w:val="00C841CE"/>
    <w:rsid w:val="00C849CC"/>
    <w:rsid w:val="00C86642"/>
    <w:rsid w:val="00C86AB2"/>
    <w:rsid w:val="00C86D54"/>
    <w:rsid w:val="00C87807"/>
    <w:rsid w:val="00C87EE0"/>
    <w:rsid w:val="00C90188"/>
    <w:rsid w:val="00C9083C"/>
    <w:rsid w:val="00C908CB"/>
    <w:rsid w:val="00C91571"/>
    <w:rsid w:val="00C91DBE"/>
    <w:rsid w:val="00C93629"/>
    <w:rsid w:val="00C93ABB"/>
    <w:rsid w:val="00C93E27"/>
    <w:rsid w:val="00C94783"/>
    <w:rsid w:val="00C95185"/>
    <w:rsid w:val="00C960C7"/>
    <w:rsid w:val="00C96F8C"/>
    <w:rsid w:val="00C97E16"/>
    <w:rsid w:val="00CA027C"/>
    <w:rsid w:val="00CA0604"/>
    <w:rsid w:val="00CA0C19"/>
    <w:rsid w:val="00CA117D"/>
    <w:rsid w:val="00CA1334"/>
    <w:rsid w:val="00CA1C30"/>
    <w:rsid w:val="00CA1F47"/>
    <w:rsid w:val="00CA2022"/>
    <w:rsid w:val="00CA4809"/>
    <w:rsid w:val="00CA4CB5"/>
    <w:rsid w:val="00CA57D6"/>
    <w:rsid w:val="00CA5FFA"/>
    <w:rsid w:val="00CA60B1"/>
    <w:rsid w:val="00CA79D0"/>
    <w:rsid w:val="00CB03A5"/>
    <w:rsid w:val="00CB04A8"/>
    <w:rsid w:val="00CB099A"/>
    <w:rsid w:val="00CB104D"/>
    <w:rsid w:val="00CB184C"/>
    <w:rsid w:val="00CB1EA7"/>
    <w:rsid w:val="00CB2D87"/>
    <w:rsid w:val="00CB2E37"/>
    <w:rsid w:val="00CB34DB"/>
    <w:rsid w:val="00CB3666"/>
    <w:rsid w:val="00CB382E"/>
    <w:rsid w:val="00CB3CEB"/>
    <w:rsid w:val="00CB3EA1"/>
    <w:rsid w:val="00CB41BD"/>
    <w:rsid w:val="00CB45DA"/>
    <w:rsid w:val="00CB576C"/>
    <w:rsid w:val="00CB5A36"/>
    <w:rsid w:val="00CB611E"/>
    <w:rsid w:val="00CB6F33"/>
    <w:rsid w:val="00CB7096"/>
    <w:rsid w:val="00CB76F6"/>
    <w:rsid w:val="00CC0442"/>
    <w:rsid w:val="00CC0623"/>
    <w:rsid w:val="00CC06C9"/>
    <w:rsid w:val="00CC1241"/>
    <w:rsid w:val="00CC1D42"/>
    <w:rsid w:val="00CC1EA7"/>
    <w:rsid w:val="00CC1FE8"/>
    <w:rsid w:val="00CC235B"/>
    <w:rsid w:val="00CC4D4F"/>
    <w:rsid w:val="00CC5621"/>
    <w:rsid w:val="00CC7685"/>
    <w:rsid w:val="00CD121D"/>
    <w:rsid w:val="00CD133C"/>
    <w:rsid w:val="00CD1763"/>
    <w:rsid w:val="00CD266E"/>
    <w:rsid w:val="00CD2963"/>
    <w:rsid w:val="00CD2F43"/>
    <w:rsid w:val="00CD3175"/>
    <w:rsid w:val="00CD3D4C"/>
    <w:rsid w:val="00CD450E"/>
    <w:rsid w:val="00CD45BB"/>
    <w:rsid w:val="00CD60FB"/>
    <w:rsid w:val="00CD7896"/>
    <w:rsid w:val="00CD78CC"/>
    <w:rsid w:val="00CE0C8B"/>
    <w:rsid w:val="00CE0E40"/>
    <w:rsid w:val="00CE1C37"/>
    <w:rsid w:val="00CE1C7A"/>
    <w:rsid w:val="00CE1CAE"/>
    <w:rsid w:val="00CE1F86"/>
    <w:rsid w:val="00CE2293"/>
    <w:rsid w:val="00CE29A9"/>
    <w:rsid w:val="00CE33D7"/>
    <w:rsid w:val="00CE3781"/>
    <w:rsid w:val="00CE3BBA"/>
    <w:rsid w:val="00CE474A"/>
    <w:rsid w:val="00CE4A43"/>
    <w:rsid w:val="00CE4D73"/>
    <w:rsid w:val="00CE5845"/>
    <w:rsid w:val="00CE5995"/>
    <w:rsid w:val="00CE5CF5"/>
    <w:rsid w:val="00CE5F9B"/>
    <w:rsid w:val="00CE6958"/>
    <w:rsid w:val="00CE6BE6"/>
    <w:rsid w:val="00CE6E2B"/>
    <w:rsid w:val="00CE7D73"/>
    <w:rsid w:val="00CE7EE6"/>
    <w:rsid w:val="00CF01E1"/>
    <w:rsid w:val="00CF1939"/>
    <w:rsid w:val="00CF328F"/>
    <w:rsid w:val="00CF5059"/>
    <w:rsid w:val="00CF5B13"/>
    <w:rsid w:val="00CF5CD5"/>
    <w:rsid w:val="00CF60B9"/>
    <w:rsid w:val="00CF6266"/>
    <w:rsid w:val="00CF63F7"/>
    <w:rsid w:val="00CF64DE"/>
    <w:rsid w:val="00CF6BEA"/>
    <w:rsid w:val="00CF70DB"/>
    <w:rsid w:val="00D00227"/>
    <w:rsid w:val="00D0030F"/>
    <w:rsid w:val="00D004DD"/>
    <w:rsid w:val="00D00560"/>
    <w:rsid w:val="00D00CCE"/>
    <w:rsid w:val="00D010D0"/>
    <w:rsid w:val="00D0142D"/>
    <w:rsid w:val="00D01B8E"/>
    <w:rsid w:val="00D01C64"/>
    <w:rsid w:val="00D02A66"/>
    <w:rsid w:val="00D041BA"/>
    <w:rsid w:val="00D04239"/>
    <w:rsid w:val="00D044CA"/>
    <w:rsid w:val="00D0586A"/>
    <w:rsid w:val="00D060F1"/>
    <w:rsid w:val="00D06189"/>
    <w:rsid w:val="00D0679E"/>
    <w:rsid w:val="00D1096A"/>
    <w:rsid w:val="00D10CB8"/>
    <w:rsid w:val="00D1115A"/>
    <w:rsid w:val="00D11930"/>
    <w:rsid w:val="00D119A4"/>
    <w:rsid w:val="00D12436"/>
    <w:rsid w:val="00D1350A"/>
    <w:rsid w:val="00D13A6F"/>
    <w:rsid w:val="00D144FE"/>
    <w:rsid w:val="00D147EE"/>
    <w:rsid w:val="00D15231"/>
    <w:rsid w:val="00D15807"/>
    <w:rsid w:val="00D15DC6"/>
    <w:rsid w:val="00D16CEE"/>
    <w:rsid w:val="00D16CF6"/>
    <w:rsid w:val="00D16DA6"/>
    <w:rsid w:val="00D17311"/>
    <w:rsid w:val="00D1751B"/>
    <w:rsid w:val="00D2023C"/>
    <w:rsid w:val="00D208A1"/>
    <w:rsid w:val="00D20C4D"/>
    <w:rsid w:val="00D20E56"/>
    <w:rsid w:val="00D215C1"/>
    <w:rsid w:val="00D215E5"/>
    <w:rsid w:val="00D21938"/>
    <w:rsid w:val="00D21E85"/>
    <w:rsid w:val="00D221FE"/>
    <w:rsid w:val="00D22F3F"/>
    <w:rsid w:val="00D2354D"/>
    <w:rsid w:val="00D23C60"/>
    <w:rsid w:val="00D2454B"/>
    <w:rsid w:val="00D24B7F"/>
    <w:rsid w:val="00D24EA6"/>
    <w:rsid w:val="00D250F6"/>
    <w:rsid w:val="00D251CF"/>
    <w:rsid w:val="00D254AC"/>
    <w:rsid w:val="00D25BF5"/>
    <w:rsid w:val="00D26059"/>
    <w:rsid w:val="00D26BA5"/>
    <w:rsid w:val="00D26F54"/>
    <w:rsid w:val="00D27761"/>
    <w:rsid w:val="00D27E21"/>
    <w:rsid w:val="00D27F41"/>
    <w:rsid w:val="00D31034"/>
    <w:rsid w:val="00D3104C"/>
    <w:rsid w:val="00D318A2"/>
    <w:rsid w:val="00D31971"/>
    <w:rsid w:val="00D31BE0"/>
    <w:rsid w:val="00D31BEE"/>
    <w:rsid w:val="00D32410"/>
    <w:rsid w:val="00D328E1"/>
    <w:rsid w:val="00D33195"/>
    <w:rsid w:val="00D33705"/>
    <w:rsid w:val="00D33B9D"/>
    <w:rsid w:val="00D34F60"/>
    <w:rsid w:val="00D35356"/>
    <w:rsid w:val="00D35493"/>
    <w:rsid w:val="00D354BB"/>
    <w:rsid w:val="00D358B6"/>
    <w:rsid w:val="00D35B07"/>
    <w:rsid w:val="00D36738"/>
    <w:rsid w:val="00D3761D"/>
    <w:rsid w:val="00D41C77"/>
    <w:rsid w:val="00D41E07"/>
    <w:rsid w:val="00D42ABE"/>
    <w:rsid w:val="00D42B27"/>
    <w:rsid w:val="00D43206"/>
    <w:rsid w:val="00D43510"/>
    <w:rsid w:val="00D43990"/>
    <w:rsid w:val="00D4406B"/>
    <w:rsid w:val="00D4480C"/>
    <w:rsid w:val="00D458AE"/>
    <w:rsid w:val="00D45F5E"/>
    <w:rsid w:val="00D46621"/>
    <w:rsid w:val="00D47500"/>
    <w:rsid w:val="00D50AB6"/>
    <w:rsid w:val="00D50F47"/>
    <w:rsid w:val="00D5116D"/>
    <w:rsid w:val="00D51B77"/>
    <w:rsid w:val="00D51CA2"/>
    <w:rsid w:val="00D52578"/>
    <w:rsid w:val="00D52C70"/>
    <w:rsid w:val="00D52FBB"/>
    <w:rsid w:val="00D539DA"/>
    <w:rsid w:val="00D53E67"/>
    <w:rsid w:val="00D53E81"/>
    <w:rsid w:val="00D5488A"/>
    <w:rsid w:val="00D54DAE"/>
    <w:rsid w:val="00D55325"/>
    <w:rsid w:val="00D55535"/>
    <w:rsid w:val="00D55963"/>
    <w:rsid w:val="00D55B0E"/>
    <w:rsid w:val="00D55C5D"/>
    <w:rsid w:val="00D563F5"/>
    <w:rsid w:val="00D56624"/>
    <w:rsid w:val="00D57ED5"/>
    <w:rsid w:val="00D6013C"/>
    <w:rsid w:val="00D6019B"/>
    <w:rsid w:val="00D61250"/>
    <w:rsid w:val="00D626EB"/>
    <w:rsid w:val="00D62F5C"/>
    <w:rsid w:val="00D6340B"/>
    <w:rsid w:val="00D64447"/>
    <w:rsid w:val="00D64FA3"/>
    <w:rsid w:val="00D65179"/>
    <w:rsid w:val="00D651D4"/>
    <w:rsid w:val="00D65394"/>
    <w:rsid w:val="00D66D5E"/>
    <w:rsid w:val="00D66E5C"/>
    <w:rsid w:val="00D670A7"/>
    <w:rsid w:val="00D677F8"/>
    <w:rsid w:val="00D67843"/>
    <w:rsid w:val="00D67DCC"/>
    <w:rsid w:val="00D70B43"/>
    <w:rsid w:val="00D710E0"/>
    <w:rsid w:val="00D722E3"/>
    <w:rsid w:val="00D729B9"/>
    <w:rsid w:val="00D72CC8"/>
    <w:rsid w:val="00D73869"/>
    <w:rsid w:val="00D73AA5"/>
    <w:rsid w:val="00D7495F"/>
    <w:rsid w:val="00D7497E"/>
    <w:rsid w:val="00D74B38"/>
    <w:rsid w:val="00D7503B"/>
    <w:rsid w:val="00D75719"/>
    <w:rsid w:val="00D76521"/>
    <w:rsid w:val="00D772B5"/>
    <w:rsid w:val="00D772D2"/>
    <w:rsid w:val="00D7738F"/>
    <w:rsid w:val="00D77980"/>
    <w:rsid w:val="00D77FBE"/>
    <w:rsid w:val="00D802EA"/>
    <w:rsid w:val="00D811DA"/>
    <w:rsid w:val="00D81401"/>
    <w:rsid w:val="00D81DC5"/>
    <w:rsid w:val="00D8292B"/>
    <w:rsid w:val="00D836EA"/>
    <w:rsid w:val="00D83D8D"/>
    <w:rsid w:val="00D84AE7"/>
    <w:rsid w:val="00D85FCC"/>
    <w:rsid w:val="00D8632E"/>
    <w:rsid w:val="00D86538"/>
    <w:rsid w:val="00D86B65"/>
    <w:rsid w:val="00D86C9F"/>
    <w:rsid w:val="00D87F89"/>
    <w:rsid w:val="00D91A4C"/>
    <w:rsid w:val="00D92713"/>
    <w:rsid w:val="00D9317C"/>
    <w:rsid w:val="00D93CF1"/>
    <w:rsid w:val="00D93FF6"/>
    <w:rsid w:val="00D94935"/>
    <w:rsid w:val="00D94A16"/>
    <w:rsid w:val="00D95718"/>
    <w:rsid w:val="00D96033"/>
    <w:rsid w:val="00D96AA0"/>
    <w:rsid w:val="00D9703F"/>
    <w:rsid w:val="00DA01E0"/>
    <w:rsid w:val="00DA0339"/>
    <w:rsid w:val="00DA06E5"/>
    <w:rsid w:val="00DA0B17"/>
    <w:rsid w:val="00DA0EAD"/>
    <w:rsid w:val="00DA1546"/>
    <w:rsid w:val="00DA19A5"/>
    <w:rsid w:val="00DA1A00"/>
    <w:rsid w:val="00DA1F3C"/>
    <w:rsid w:val="00DA233F"/>
    <w:rsid w:val="00DA26E0"/>
    <w:rsid w:val="00DA30D7"/>
    <w:rsid w:val="00DA37B1"/>
    <w:rsid w:val="00DA3E44"/>
    <w:rsid w:val="00DA44B8"/>
    <w:rsid w:val="00DA45B0"/>
    <w:rsid w:val="00DA48B3"/>
    <w:rsid w:val="00DA57D9"/>
    <w:rsid w:val="00DA6FB5"/>
    <w:rsid w:val="00DA75B5"/>
    <w:rsid w:val="00DA77C0"/>
    <w:rsid w:val="00DA7D38"/>
    <w:rsid w:val="00DB051B"/>
    <w:rsid w:val="00DB080C"/>
    <w:rsid w:val="00DB16BE"/>
    <w:rsid w:val="00DB1AAB"/>
    <w:rsid w:val="00DB23BF"/>
    <w:rsid w:val="00DB2590"/>
    <w:rsid w:val="00DB30B8"/>
    <w:rsid w:val="00DB36EE"/>
    <w:rsid w:val="00DB3AA1"/>
    <w:rsid w:val="00DB5C5B"/>
    <w:rsid w:val="00DB67E9"/>
    <w:rsid w:val="00DB6D35"/>
    <w:rsid w:val="00DB71FF"/>
    <w:rsid w:val="00DB7610"/>
    <w:rsid w:val="00DC26FC"/>
    <w:rsid w:val="00DC32DC"/>
    <w:rsid w:val="00DC5297"/>
    <w:rsid w:val="00DC79BF"/>
    <w:rsid w:val="00DD02CF"/>
    <w:rsid w:val="00DD1D0F"/>
    <w:rsid w:val="00DD242D"/>
    <w:rsid w:val="00DD2A10"/>
    <w:rsid w:val="00DD2F32"/>
    <w:rsid w:val="00DD36A4"/>
    <w:rsid w:val="00DD5D0C"/>
    <w:rsid w:val="00DD62C2"/>
    <w:rsid w:val="00DE015B"/>
    <w:rsid w:val="00DE0947"/>
    <w:rsid w:val="00DE113D"/>
    <w:rsid w:val="00DE22D6"/>
    <w:rsid w:val="00DE35ED"/>
    <w:rsid w:val="00DE43F7"/>
    <w:rsid w:val="00DE48DD"/>
    <w:rsid w:val="00DE5A35"/>
    <w:rsid w:val="00DE6364"/>
    <w:rsid w:val="00DE68D6"/>
    <w:rsid w:val="00DE6C4D"/>
    <w:rsid w:val="00DF0835"/>
    <w:rsid w:val="00DF1509"/>
    <w:rsid w:val="00DF2325"/>
    <w:rsid w:val="00DF38E3"/>
    <w:rsid w:val="00DF3C56"/>
    <w:rsid w:val="00DF41D0"/>
    <w:rsid w:val="00DF45DA"/>
    <w:rsid w:val="00DF49E0"/>
    <w:rsid w:val="00DF4D5E"/>
    <w:rsid w:val="00DF54A0"/>
    <w:rsid w:val="00DF5AAD"/>
    <w:rsid w:val="00DF5B5F"/>
    <w:rsid w:val="00DF5C5F"/>
    <w:rsid w:val="00DF6541"/>
    <w:rsid w:val="00DF6962"/>
    <w:rsid w:val="00E003A3"/>
    <w:rsid w:val="00E00F34"/>
    <w:rsid w:val="00E00F98"/>
    <w:rsid w:val="00E01B2C"/>
    <w:rsid w:val="00E024BA"/>
    <w:rsid w:val="00E02522"/>
    <w:rsid w:val="00E0348C"/>
    <w:rsid w:val="00E03B06"/>
    <w:rsid w:val="00E045BF"/>
    <w:rsid w:val="00E0485E"/>
    <w:rsid w:val="00E04CC9"/>
    <w:rsid w:val="00E05461"/>
    <w:rsid w:val="00E062A1"/>
    <w:rsid w:val="00E06493"/>
    <w:rsid w:val="00E064E2"/>
    <w:rsid w:val="00E067AB"/>
    <w:rsid w:val="00E07F6F"/>
    <w:rsid w:val="00E101B0"/>
    <w:rsid w:val="00E10801"/>
    <w:rsid w:val="00E10C97"/>
    <w:rsid w:val="00E12AAF"/>
    <w:rsid w:val="00E143B9"/>
    <w:rsid w:val="00E143FB"/>
    <w:rsid w:val="00E14AFC"/>
    <w:rsid w:val="00E14E35"/>
    <w:rsid w:val="00E14F45"/>
    <w:rsid w:val="00E15557"/>
    <w:rsid w:val="00E15836"/>
    <w:rsid w:val="00E160F0"/>
    <w:rsid w:val="00E1678B"/>
    <w:rsid w:val="00E1689D"/>
    <w:rsid w:val="00E16EA5"/>
    <w:rsid w:val="00E17D45"/>
    <w:rsid w:val="00E17DF8"/>
    <w:rsid w:val="00E20AD3"/>
    <w:rsid w:val="00E20E2C"/>
    <w:rsid w:val="00E20F11"/>
    <w:rsid w:val="00E226C3"/>
    <w:rsid w:val="00E229E7"/>
    <w:rsid w:val="00E2308E"/>
    <w:rsid w:val="00E23B0A"/>
    <w:rsid w:val="00E23E57"/>
    <w:rsid w:val="00E2453E"/>
    <w:rsid w:val="00E2595D"/>
    <w:rsid w:val="00E26400"/>
    <w:rsid w:val="00E26820"/>
    <w:rsid w:val="00E3070F"/>
    <w:rsid w:val="00E3072A"/>
    <w:rsid w:val="00E30D2D"/>
    <w:rsid w:val="00E3102E"/>
    <w:rsid w:val="00E31059"/>
    <w:rsid w:val="00E31290"/>
    <w:rsid w:val="00E31A71"/>
    <w:rsid w:val="00E31E22"/>
    <w:rsid w:val="00E32890"/>
    <w:rsid w:val="00E32F68"/>
    <w:rsid w:val="00E3306C"/>
    <w:rsid w:val="00E33AD0"/>
    <w:rsid w:val="00E33F86"/>
    <w:rsid w:val="00E347C0"/>
    <w:rsid w:val="00E3642F"/>
    <w:rsid w:val="00E36DE8"/>
    <w:rsid w:val="00E373EC"/>
    <w:rsid w:val="00E3763A"/>
    <w:rsid w:val="00E37790"/>
    <w:rsid w:val="00E377D6"/>
    <w:rsid w:val="00E37DC9"/>
    <w:rsid w:val="00E37E0A"/>
    <w:rsid w:val="00E41181"/>
    <w:rsid w:val="00E41B01"/>
    <w:rsid w:val="00E42DFF"/>
    <w:rsid w:val="00E441AE"/>
    <w:rsid w:val="00E4451D"/>
    <w:rsid w:val="00E44779"/>
    <w:rsid w:val="00E46D2F"/>
    <w:rsid w:val="00E46F8D"/>
    <w:rsid w:val="00E479CD"/>
    <w:rsid w:val="00E506D6"/>
    <w:rsid w:val="00E51ED4"/>
    <w:rsid w:val="00E52007"/>
    <w:rsid w:val="00E52881"/>
    <w:rsid w:val="00E529B9"/>
    <w:rsid w:val="00E532BA"/>
    <w:rsid w:val="00E53C26"/>
    <w:rsid w:val="00E542B0"/>
    <w:rsid w:val="00E54453"/>
    <w:rsid w:val="00E5452A"/>
    <w:rsid w:val="00E546F3"/>
    <w:rsid w:val="00E549F6"/>
    <w:rsid w:val="00E54A89"/>
    <w:rsid w:val="00E55286"/>
    <w:rsid w:val="00E557FA"/>
    <w:rsid w:val="00E55ED2"/>
    <w:rsid w:val="00E5630E"/>
    <w:rsid w:val="00E56A4B"/>
    <w:rsid w:val="00E56ADC"/>
    <w:rsid w:val="00E57BC1"/>
    <w:rsid w:val="00E6091F"/>
    <w:rsid w:val="00E609FC"/>
    <w:rsid w:val="00E615A7"/>
    <w:rsid w:val="00E61DF1"/>
    <w:rsid w:val="00E62BC7"/>
    <w:rsid w:val="00E64B16"/>
    <w:rsid w:val="00E663B0"/>
    <w:rsid w:val="00E67625"/>
    <w:rsid w:val="00E703E7"/>
    <w:rsid w:val="00E70B8B"/>
    <w:rsid w:val="00E70F49"/>
    <w:rsid w:val="00E721C8"/>
    <w:rsid w:val="00E72A31"/>
    <w:rsid w:val="00E72C9D"/>
    <w:rsid w:val="00E73167"/>
    <w:rsid w:val="00E74C40"/>
    <w:rsid w:val="00E752A4"/>
    <w:rsid w:val="00E755BB"/>
    <w:rsid w:val="00E77A2B"/>
    <w:rsid w:val="00E80E3B"/>
    <w:rsid w:val="00E82BFD"/>
    <w:rsid w:val="00E83190"/>
    <w:rsid w:val="00E848BB"/>
    <w:rsid w:val="00E849D2"/>
    <w:rsid w:val="00E85788"/>
    <w:rsid w:val="00E85AB7"/>
    <w:rsid w:val="00E85F8B"/>
    <w:rsid w:val="00E8655E"/>
    <w:rsid w:val="00E8694E"/>
    <w:rsid w:val="00E86C6D"/>
    <w:rsid w:val="00E87248"/>
    <w:rsid w:val="00E90048"/>
    <w:rsid w:val="00E91564"/>
    <w:rsid w:val="00E918C8"/>
    <w:rsid w:val="00E91978"/>
    <w:rsid w:val="00E92D63"/>
    <w:rsid w:val="00E93C0E"/>
    <w:rsid w:val="00E94524"/>
    <w:rsid w:val="00E96D58"/>
    <w:rsid w:val="00E97AC6"/>
    <w:rsid w:val="00EA01FA"/>
    <w:rsid w:val="00EA04D0"/>
    <w:rsid w:val="00EA090A"/>
    <w:rsid w:val="00EA0DB6"/>
    <w:rsid w:val="00EA0DD5"/>
    <w:rsid w:val="00EA0FBE"/>
    <w:rsid w:val="00EA1174"/>
    <w:rsid w:val="00EA13CC"/>
    <w:rsid w:val="00EA1834"/>
    <w:rsid w:val="00EA1E09"/>
    <w:rsid w:val="00EA2548"/>
    <w:rsid w:val="00EA33AA"/>
    <w:rsid w:val="00EA3EAE"/>
    <w:rsid w:val="00EA46B9"/>
    <w:rsid w:val="00EA472F"/>
    <w:rsid w:val="00EA595F"/>
    <w:rsid w:val="00EA59CE"/>
    <w:rsid w:val="00EA6A4E"/>
    <w:rsid w:val="00EA6BCF"/>
    <w:rsid w:val="00EA7B7C"/>
    <w:rsid w:val="00EB0235"/>
    <w:rsid w:val="00EB16DD"/>
    <w:rsid w:val="00EB1700"/>
    <w:rsid w:val="00EB230F"/>
    <w:rsid w:val="00EB2428"/>
    <w:rsid w:val="00EB29F7"/>
    <w:rsid w:val="00EB2B67"/>
    <w:rsid w:val="00EB48D5"/>
    <w:rsid w:val="00EB519A"/>
    <w:rsid w:val="00EB5358"/>
    <w:rsid w:val="00EB5875"/>
    <w:rsid w:val="00EB6193"/>
    <w:rsid w:val="00EB65F9"/>
    <w:rsid w:val="00EB66EF"/>
    <w:rsid w:val="00EB680E"/>
    <w:rsid w:val="00EB6AC7"/>
    <w:rsid w:val="00EB7176"/>
    <w:rsid w:val="00EB755E"/>
    <w:rsid w:val="00EB798B"/>
    <w:rsid w:val="00EB7E68"/>
    <w:rsid w:val="00EC0F0D"/>
    <w:rsid w:val="00EC147D"/>
    <w:rsid w:val="00EC3706"/>
    <w:rsid w:val="00EC3F41"/>
    <w:rsid w:val="00EC5319"/>
    <w:rsid w:val="00EC5640"/>
    <w:rsid w:val="00EC619A"/>
    <w:rsid w:val="00EC6C8F"/>
    <w:rsid w:val="00EC6D21"/>
    <w:rsid w:val="00EC6D4D"/>
    <w:rsid w:val="00EC7784"/>
    <w:rsid w:val="00ED2A7B"/>
    <w:rsid w:val="00ED2F63"/>
    <w:rsid w:val="00ED30BD"/>
    <w:rsid w:val="00ED3239"/>
    <w:rsid w:val="00ED450E"/>
    <w:rsid w:val="00ED5E05"/>
    <w:rsid w:val="00ED6266"/>
    <w:rsid w:val="00ED703F"/>
    <w:rsid w:val="00ED74B9"/>
    <w:rsid w:val="00ED74D8"/>
    <w:rsid w:val="00ED7C9A"/>
    <w:rsid w:val="00ED7D91"/>
    <w:rsid w:val="00EE0254"/>
    <w:rsid w:val="00EE0458"/>
    <w:rsid w:val="00EE0BAD"/>
    <w:rsid w:val="00EE1BB5"/>
    <w:rsid w:val="00EE2392"/>
    <w:rsid w:val="00EE3202"/>
    <w:rsid w:val="00EE385C"/>
    <w:rsid w:val="00EE3CF3"/>
    <w:rsid w:val="00EE4712"/>
    <w:rsid w:val="00EE4DB7"/>
    <w:rsid w:val="00EE4DDF"/>
    <w:rsid w:val="00EE5681"/>
    <w:rsid w:val="00EE573E"/>
    <w:rsid w:val="00EE5E66"/>
    <w:rsid w:val="00EE6917"/>
    <w:rsid w:val="00EE776B"/>
    <w:rsid w:val="00EF0BBD"/>
    <w:rsid w:val="00EF2D66"/>
    <w:rsid w:val="00EF514B"/>
    <w:rsid w:val="00EF704D"/>
    <w:rsid w:val="00F0067E"/>
    <w:rsid w:val="00F0078A"/>
    <w:rsid w:val="00F00E9C"/>
    <w:rsid w:val="00F016CA"/>
    <w:rsid w:val="00F017FC"/>
    <w:rsid w:val="00F01B4C"/>
    <w:rsid w:val="00F02791"/>
    <w:rsid w:val="00F03BA2"/>
    <w:rsid w:val="00F05D10"/>
    <w:rsid w:val="00F062D7"/>
    <w:rsid w:val="00F06572"/>
    <w:rsid w:val="00F06977"/>
    <w:rsid w:val="00F06C32"/>
    <w:rsid w:val="00F06D1A"/>
    <w:rsid w:val="00F06D9B"/>
    <w:rsid w:val="00F06DB1"/>
    <w:rsid w:val="00F07AB3"/>
    <w:rsid w:val="00F07AD3"/>
    <w:rsid w:val="00F10969"/>
    <w:rsid w:val="00F109C4"/>
    <w:rsid w:val="00F10A56"/>
    <w:rsid w:val="00F10F2E"/>
    <w:rsid w:val="00F11C44"/>
    <w:rsid w:val="00F11DD1"/>
    <w:rsid w:val="00F1232D"/>
    <w:rsid w:val="00F12899"/>
    <w:rsid w:val="00F13190"/>
    <w:rsid w:val="00F1520F"/>
    <w:rsid w:val="00F153C8"/>
    <w:rsid w:val="00F15467"/>
    <w:rsid w:val="00F15D58"/>
    <w:rsid w:val="00F16536"/>
    <w:rsid w:val="00F17114"/>
    <w:rsid w:val="00F213EB"/>
    <w:rsid w:val="00F21AB2"/>
    <w:rsid w:val="00F224E2"/>
    <w:rsid w:val="00F2335A"/>
    <w:rsid w:val="00F23F96"/>
    <w:rsid w:val="00F25192"/>
    <w:rsid w:val="00F256DF"/>
    <w:rsid w:val="00F25C1C"/>
    <w:rsid w:val="00F26590"/>
    <w:rsid w:val="00F2699B"/>
    <w:rsid w:val="00F276A2"/>
    <w:rsid w:val="00F27886"/>
    <w:rsid w:val="00F27F3F"/>
    <w:rsid w:val="00F30659"/>
    <w:rsid w:val="00F306F4"/>
    <w:rsid w:val="00F30859"/>
    <w:rsid w:val="00F31395"/>
    <w:rsid w:val="00F317BA"/>
    <w:rsid w:val="00F31A61"/>
    <w:rsid w:val="00F31A8C"/>
    <w:rsid w:val="00F31DAB"/>
    <w:rsid w:val="00F31E5C"/>
    <w:rsid w:val="00F32FE7"/>
    <w:rsid w:val="00F330B1"/>
    <w:rsid w:val="00F33809"/>
    <w:rsid w:val="00F3488E"/>
    <w:rsid w:val="00F35665"/>
    <w:rsid w:val="00F35B86"/>
    <w:rsid w:val="00F378F0"/>
    <w:rsid w:val="00F37E23"/>
    <w:rsid w:val="00F37EDB"/>
    <w:rsid w:val="00F40338"/>
    <w:rsid w:val="00F40448"/>
    <w:rsid w:val="00F40F7E"/>
    <w:rsid w:val="00F413FD"/>
    <w:rsid w:val="00F41590"/>
    <w:rsid w:val="00F41DCC"/>
    <w:rsid w:val="00F4244B"/>
    <w:rsid w:val="00F42693"/>
    <w:rsid w:val="00F42937"/>
    <w:rsid w:val="00F43365"/>
    <w:rsid w:val="00F43B00"/>
    <w:rsid w:val="00F449F3"/>
    <w:rsid w:val="00F44A64"/>
    <w:rsid w:val="00F4519E"/>
    <w:rsid w:val="00F45782"/>
    <w:rsid w:val="00F464EB"/>
    <w:rsid w:val="00F50397"/>
    <w:rsid w:val="00F51713"/>
    <w:rsid w:val="00F5296F"/>
    <w:rsid w:val="00F5317B"/>
    <w:rsid w:val="00F5319D"/>
    <w:rsid w:val="00F5329B"/>
    <w:rsid w:val="00F538A2"/>
    <w:rsid w:val="00F54554"/>
    <w:rsid w:val="00F545FF"/>
    <w:rsid w:val="00F54A33"/>
    <w:rsid w:val="00F54F86"/>
    <w:rsid w:val="00F55EFC"/>
    <w:rsid w:val="00F55FD7"/>
    <w:rsid w:val="00F57733"/>
    <w:rsid w:val="00F5793A"/>
    <w:rsid w:val="00F60148"/>
    <w:rsid w:val="00F607E4"/>
    <w:rsid w:val="00F6098E"/>
    <w:rsid w:val="00F60DC8"/>
    <w:rsid w:val="00F61CBC"/>
    <w:rsid w:val="00F621DC"/>
    <w:rsid w:val="00F629E7"/>
    <w:rsid w:val="00F633AB"/>
    <w:rsid w:val="00F63FD4"/>
    <w:rsid w:val="00F654D1"/>
    <w:rsid w:val="00F66500"/>
    <w:rsid w:val="00F66808"/>
    <w:rsid w:val="00F6689A"/>
    <w:rsid w:val="00F66D51"/>
    <w:rsid w:val="00F67BC3"/>
    <w:rsid w:val="00F70603"/>
    <w:rsid w:val="00F70746"/>
    <w:rsid w:val="00F70E0E"/>
    <w:rsid w:val="00F70FBB"/>
    <w:rsid w:val="00F71BAD"/>
    <w:rsid w:val="00F721A4"/>
    <w:rsid w:val="00F73BB4"/>
    <w:rsid w:val="00F73F75"/>
    <w:rsid w:val="00F74202"/>
    <w:rsid w:val="00F7467F"/>
    <w:rsid w:val="00F74A77"/>
    <w:rsid w:val="00F76DF0"/>
    <w:rsid w:val="00F7708C"/>
    <w:rsid w:val="00F773D1"/>
    <w:rsid w:val="00F777A4"/>
    <w:rsid w:val="00F80755"/>
    <w:rsid w:val="00F80A4B"/>
    <w:rsid w:val="00F80E79"/>
    <w:rsid w:val="00F824F8"/>
    <w:rsid w:val="00F82548"/>
    <w:rsid w:val="00F8335F"/>
    <w:rsid w:val="00F83A67"/>
    <w:rsid w:val="00F841AE"/>
    <w:rsid w:val="00F85ACA"/>
    <w:rsid w:val="00F85C9F"/>
    <w:rsid w:val="00F861C4"/>
    <w:rsid w:val="00F87F45"/>
    <w:rsid w:val="00F87FBB"/>
    <w:rsid w:val="00F9091A"/>
    <w:rsid w:val="00F90D91"/>
    <w:rsid w:val="00F92043"/>
    <w:rsid w:val="00F92658"/>
    <w:rsid w:val="00F926F7"/>
    <w:rsid w:val="00F927C0"/>
    <w:rsid w:val="00F942E6"/>
    <w:rsid w:val="00F94331"/>
    <w:rsid w:val="00F9489B"/>
    <w:rsid w:val="00F9555A"/>
    <w:rsid w:val="00F978FB"/>
    <w:rsid w:val="00F97F24"/>
    <w:rsid w:val="00FA00E8"/>
    <w:rsid w:val="00FA1EE9"/>
    <w:rsid w:val="00FA1F91"/>
    <w:rsid w:val="00FA3162"/>
    <w:rsid w:val="00FA35A4"/>
    <w:rsid w:val="00FA376C"/>
    <w:rsid w:val="00FA499C"/>
    <w:rsid w:val="00FA4A75"/>
    <w:rsid w:val="00FA4B40"/>
    <w:rsid w:val="00FA4BAD"/>
    <w:rsid w:val="00FA62DB"/>
    <w:rsid w:val="00FA677C"/>
    <w:rsid w:val="00FA73AC"/>
    <w:rsid w:val="00FA7525"/>
    <w:rsid w:val="00FB16CF"/>
    <w:rsid w:val="00FB1BB1"/>
    <w:rsid w:val="00FB2091"/>
    <w:rsid w:val="00FB2125"/>
    <w:rsid w:val="00FB2AA6"/>
    <w:rsid w:val="00FB3133"/>
    <w:rsid w:val="00FB32DF"/>
    <w:rsid w:val="00FB3D6A"/>
    <w:rsid w:val="00FB44E3"/>
    <w:rsid w:val="00FB4829"/>
    <w:rsid w:val="00FB689F"/>
    <w:rsid w:val="00FC1621"/>
    <w:rsid w:val="00FC1880"/>
    <w:rsid w:val="00FC2A4C"/>
    <w:rsid w:val="00FC2D02"/>
    <w:rsid w:val="00FC49C0"/>
    <w:rsid w:val="00FC598E"/>
    <w:rsid w:val="00FC5F42"/>
    <w:rsid w:val="00FC6668"/>
    <w:rsid w:val="00FC68B5"/>
    <w:rsid w:val="00FC6AEB"/>
    <w:rsid w:val="00FC7611"/>
    <w:rsid w:val="00FD0B70"/>
    <w:rsid w:val="00FD0C09"/>
    <w:rsid w:val="00FD1538"/>
    <w:rsid w:val="00FD186E"/>
    <w:rsid w:val="00FD1A79"/>
    <w:rsid w:val="00FD1E4C"/>
    <w:rsid w:val="00FD2CD4"/>
    <w:rsid w:val="00FD2EC2"/>
    <w:rsid w:val="00FD35A0"/>
    <w:rsid w:val="00FD3B17"/>
    <w:rsid w:val="00FD4309"/>
    <w:rsid w:val="00FD575D"/>
    <w:rsid w:val="00FD5EEE"/>
    <w:rsid w:val="00FE130D"/>
    <w:rsid w:val="00FE23D5"/>
    <w:rsid w:val="00FE2EDB"/>
    <w:rsid w:val="00FE2F80"/>
    <w:rsid w:val="00FE3449"/>
    <w:rsid w:val="00FE47DB"/>
    <w:rsid w:val="00FE49CB"/>
    <w:rsid w:val="00FE54E8"/>
    <w:rsid w:val="00FE617E"/>
    <w:rsid w:val="00FE640C"/>
    <w:rsid w:val="00FE688C"/>
    <w:rsid w:val="00FE71E9"/>
    <w:rsid w:val="00FE7448"/>
    <w:rsid w:val="00FE7EFE"/>
    <w:rsid w:val="00FF0489"/>
    <w:rsid w:val="00FF1B08"/>
    <w:rsid w:val="00FF271C"/>
    <w:rsid w:val="00FF342D"/>
    <w:rsid w:val="00FF377D"/>
    <w:rsid w:val="00FF3A16"/>
    <w:rsid w:val="00FF3DF2"/>
    <w:rsid w:val="00FF3F8C"/>
    <w:rsid w:val="00FF43FD"/>
    <w:rsid w:val="00FF44CF"/>
    <w:rsid w:val="00FF6B51"/>
    <w:rsid w:val="00FF72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3D326A"/>
  <w15:docId w15:val="{21E941C3-E166-4769-A680-2BBF5CBE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78C"/>
    <w:pPr>
      <w:spacing w:after="200" w:line="360" w:lineRule="auto"/>
      <w:jc w:val="both"/>
    </w:pPr>
    <w:rPr>
      <w:rFonts w:ascii="Times New Roman" w:hAnsi="Times New Roman" w:cs="Times New Roman"/>
      <w:sz w:val="24"/>
      <w:szCs w:val="24"/>
    </w:rPr>
  </w:style>
  <w:style w:type="paragraph" w:styleId="Titolo1">
    <w:name w:val="heading 1"/>
    <w:basedOn w:val="Normale"/>
    <w:next w:val="Normale"/>
    <w:link w:val="Titolo1Carattere"/>
    <w:uiPriority w:val="9"/>
    <w:qFormat/>
    <w:rsid w:val="00AB4DED"/>
    <w:pPr>
      <w:keepNext/>
      <w:keepLines/>
      <w:pageBreakBefore/>
      <w:numPr>
        <w:numId w:val="1"/>
      </w:numPr>
      <w:spacing w:after="240"/>
      <w:outlineLvl w:val="0"/>
    </w:pPr>
    <w:rPr>
      <w:rFonts w:eastAsiaTheme="majorEastAsia" w:cstheme="majorBidi"/>
      <w:b/>
      <w:bCs/>
      <w:caps/>
      <w:sz w:val="36"/>
      <w:lang w:val="en-US"/>
    </w:rPr>
  </w:style>
  <w:style w:type="paragraph" w:styleId="Titolo2">
    <w:name w:val="heading 2"/>
    <w:basedOn w:val="Normale"/>
    <w:next w:val="Normale"/>
    <w:link w:val="Titolo2Carattere"/>
    <w:uiPriority w:val="9"/>
    <w:unhideWhenUsed/>
    <w:qFormat/>
    <w:rsid w:val="00F70746"/>
    <w:pPr>
      <w:keepNext/>
      <w:keepLines/>
      <w:numPr>
        <w:ilvl w:val="1"/>
        <w:numId w:val="1"/>
      </w:numPr>
      <w:spacing w:before="200"/>
      <w:outlineLvl w:val="1"/>
    </w:pPr>
    <w:rPr>
      <w:rFonts w:eastAsiaTheme="majorEastAsia" w:cstheme="majorBidi"/>
      <w:b/>
      <w:bCs/>
      <w:caps/>
      <w:sz w:val="32"/>
      <w:szCs w:val="26"/>
    </w:rPr>
  </w:style>
  <w:style w:type="paragraph" w:styleId="Titolo3">
    <w:name w:val="heading 3"/>
    <w:basedOn w:val="Titolo2"/>
    <w:next w:val="Normale"/>
    <w:link w:val="Titolo3Carattere"/>
    <w:uiPriority w:val="9"/>
    <w:unhideWhenUsed/>
    <w:qFormat/>
    <w:rsid w:val="00F70746"/>
    <w:pPr>
      <w:numPr>
        <w:ilvl w:val="2"/>
      </w:numPr>
      <w:spacing w:before="240"/>
      <w:ind w:left="851" w:hanging="851"/>
      <w:outlineLvl w:val="2"/>
    </w:pPr>
    <w:rPr>
      <w:i/>
      <w:caps w:val="0"/>
      <w:sz w:val="28"/>
      <w:szCs w:val="28"/>
    </w:rPr>
  </w:style>
  <w:style w:type="paragraph" w:styleId="Titolo4">
    <w:name w:val="heading 4"/>
    <w:basedOn w:val="Normale"/>
    <w:next w:val="Normale"/>
    <w:link w:val="Titolo4Carattere"/>
    <w:uiPriority w:val="9"/>
    <w:unhideWhenUsed/>
    <w:qFormat/>
    <w:rsid w:val="00DF5B5F"/>
    <w:pPr>
      <w:keepNext/>
      <w:keepLines/>
      <w:numPr>
        <w:ilvl w:val="3"/>
        <w:numId w:val="1"/>
      </w:numPr>
      <w:spacing w:before="200"/>
      <w:outlineLvl w:val="3"/>
    </w:pPr>
    <w:rPr>
      <w:rFonts w:eastAsiaTheme="majorEastAsia" w:cstheme="majorBidi"/>
      <w:b/>
      <w:bCs/>
      <w:i/>
      <w:iCs/>
    </w:rPr>
  </w:style>
  <w:style w:type="paragraph" w:styleId="Titolo5">
    <w:name w:val="heading 5"/>
    <w:basedOn w:val="Normale"/>
    <w:next w:val="Normale"/>
    <w:link w:val="Titolo5Carattere"/>
    <w:uiPriority w:val="9"/>
    <w:unhideWhenUsed/>
    <w:qFormat/>
    <w:rsid w:val="00963734"/>
    <w:pPr>
      <w:keepNext/>
      <w:keepLines/>
      <w:numPr>
        <w:ilvl w:val="4"/>
        <w:numId w:val="1"/>
      </w:numPr>
      <w:spacing w:before="200"/>
      <w:outlineLvl w:val="4"/>
    </w:pPr>
    <w:rPr>
      <w:rFonts w:eastAsiaTheme="majorEastAsia" w:cstheme="majorBidi"/>
      <w:i/>
      <w:u w:val="single"/>
    </w:rPr>
  </w:style>
  <w:style w:type="paragraph" w:styleId="Titolo6">
    <w:name w:val="heading 6"/>
    <w:basedOn w:val="Normale"/>
    <w:next w:val="Normale"/>
    <w:link w:val="Titolo6Carattere"/>
    <w:uiPriority w:val="9"/>
    <w:semiHidden/>
    <w:unhideWhenUsed/>
    <w:qFormat/>
    <w:rsid w:val="004B29D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4B29D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B29D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B29D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24849"/>
    <w:pPr>
      <w:tabs>
        <w:tab w:val="center" w:pos="4819"/>
        <w:tab w:val="right" w:pos="9638"/>
      </w:tabs>
    </w:pPr>
  </w:style>
  <w:style w:type="character" w:customStyle="1" w:styleId="IntestazioneCarattere">
    <w:name w:val="Intestazione Carattere"/>
    <w:basedOn w:val="Carpredefinitoparagrafo"/>
    <w:link w:val="Intestazione"/>
    <w:uiPriority w:val="99"/>
    <w:rsid w:val="00824849"/>
  </w:style>
  <w:style w:type="paragraph" w:styleId="Pidipagina">
    <w:name w:val="footer"/>
    <w:basedOn w:val="Normale"/>
    <w:link w:val="PidipaginaCarattere"/>
    <w:uiPriority w:val="99"/>
    <w:unhideWhenUsed/>
    <w:rsid w:val="00824849"/>
    <w:pPr>
      <w:tabs>
        <w:tab w:val="center" w:pos="4819"/>
        <w:tab w:val="right" w:pos="9638"/>
      </w:tabs>
    </w:pPr>
  </w:style>
  <w:style w:type="character" w:customStyle="1" w:styleId="PidipaginaCarattere">
    <w:name w:val="Piè di pagina Carattere"/>
    <w:basedOn w:val="Carpredefinitoparagrafo"/>
    <w:link w:val="Pidipagina"/>
    <w:uiPriority w:val="99"/>
    <w:rsid w:val="00824849"/>
  </w:style>
  <w:style w:type="character" w:customStyle="1" w:styleId="Titolo1Carattere">
    <w:name w:val="Titolo 1 Carattere"/>
    <w:basedOn w:val="Carpredefinitoparagrafo"/>
    <w:link w:val="Titolo1"/>
    <w:uiPriority w:val="9"/>
    <w:rsid w:val="00AB4DED"/>
    <w:rPr>
      <w:rFonts w:ascii="Times New Roman" w:eastAsiaTheme="majorEastAsia" w:hAnsi="Times New Roman" w:cstheme="majorBidi"/>
      <w:b/>
      <w:bCs/>
      <w:caps/>
      <w:sz w:val="36"/>
      <w:szCs w:val="24"/>
      <w:lang w:val="en-US"/>
    </w:rPr>
  </w:style>
  <w:style w:type="character" w:customStyle="1" w:styleId="Titolo2Carattere">
    <w:name w:val="Titolo 2 Carattere"/>
    <w:basedOn w:val="Carpredefinitoparagrafo"/>
    <w:link w:val="Titolo2"/>
    <w:uiPriority w:val="9"/>
    <w:rsid w:val="00F70746"/>
    <w:rPr>
      <w:rFonts w:ascii="Times New Roman" w:eastAsiaTheme="majorEastAsia" w:hAnsi="Times New Roman" w:cstheme="majorBidi"/>
      <w:b/>
      <w:bCs/>
      <w:caps/>
      <w:sz w:val="32"/>
      <w:szCs w:val="26"/>
    </w:rPr>
  </w:style>
  <w:style w:type="character" w:customStyle="1" w:styleId="Titolo3Carattere">
    <w:name w:val="Titolo 3 Carattere"/>
    <w:basedOn w:val="Carpredefinitoparagrafo"/>
    <w:link w:val="Titolo3"/>
    <w:uiPriority w:val="9"/>
    <w:rsid w:val="00F70746"/>
    <w:rPr>
      <w:rFonts w:ascii="Times New Roman" w:eastAsiaTheme="majorEastAsia" w:hAnsi="Times New Roman" w:cstheme="majorBidi"/>
      <w:b/>
      <w:bCs/>
      <w:i/>
      <w:sz w:val="28"/>
      <w:szCs w:val="28"/>
    </w:rPr>
  </w:style>
  <w:style w:type="paragraph" w:styleId="Titolosommario">
    <w:name w:val="TOC Heading"/>
    <w:basedOn w:val="Titolo1"/>
    <w:next w:val="Normale"/>
    <w:uiPriority w:val="39"/>
    <w:unhideWhenUsed/>
    <w:qFormat/>
    <w:rsid w:val="001630C6"/>
    <w:pPr>
      <w:spacing w:line="276" w:lineRule="auto"/>
      <w:outlineLvl w:val="9"/>
    </w:pPr>
    <w:rPr>
      <w:rFonts w:asciiTheme="majorHAnsi" w:hAnsiTheme="majorHAnsi"/>
      <w:color w:val="365F91" w:themeColor="accent1" w:themeShade="BF"/>
      <w:sz w:val="28"/>
    </w:rPr>
  </w:style>
  <w:style w:type="paragraph" w:styleId="Sommario1">
    <w:name w:val="toc 1"/>
    <w:basedOn w:val="Normale"/>
    <w:next w:val="Normale"/>
    <w:autoRedefine/>
    <w:uiPriority w:val="39"/>
    <w:unhideWhenUsed/>
    <w:rsid w:val="002775F4"/>
    <w:pPr>
      <w:tabs>
        <w:tab w:val="left" w:pos="482"/>
        <w:tab w:val="right" w:leader="dot" w:pos="8210"/>
      </w:tabs>
      <w:spacing w:after="0"/>
      <w:jc w:val="left"/>
    </w:pPr>
    <w:rPr>
      <w:b/>
      <w:caps/>
      <w:sz w:val="32"/>
    </w:rPr>
  </w:style>
  <w:style w:type="paragraph" w:styleId="Sommario2">
    <w:name w:val="toc 2"/>
    <w:basedOn w:val="Normale"/>
    <w:next w:val="Normale"/>
    <w:autoRedefine/>
    <w:uiPriority w:val="39"/>
    <w:unhideWhenUsed/>
    <w:rsid w:val="0036338E"/>
    <w:pPr>
      <w:spacing w:after="0"/>
      <w:ind w:left="238"/>
      <w:jc w:val="left"/>
    </w:pPr>
    <w:rPr>
      <w:b/>
      <w:caps/>
      <w:szCs w:val="22"/>
    </w:rPr>
  </w:style>
  <w:style w:type="paragraph" w:styleId="Sommario3">
    <w:name w:val="toc 3"/>
    <w:basedOn w:val="Normale"/>
    <w:next w:val="Normale"/>
    <w:autoRedefine/>
    <w:uiPriority w:val="39"/>
    <w:unhideWhenUsed/>
    <w:rsid w:val="0036338E"/>
    <w:pPr>
      <w:spacing w:after="0"/>
      <w:ind w:left="482"/>
      <w:jc w:val="left"/>
    </w:pPr>
    <w:rPr>
      <w:b/>
      <w:szCs w:val="22"/>
    </w:rPr>
  </w:style>
  <w:style w:type="character" w:styleId="Collegamentoipertestuale">
    <w:name w:val="Hyperlink"/>
    <w:basedOn w:val="Carpredefinitoparagrafo"/>
    <w:uiPriority w:val="99"/>
    <w:unhideWhenUsed/>
    <w:rsid w:val="001630C6"/>
    <w:rPr>
      <w:color w:val="0000FF" w:themeColor="hyperlink"/>
      <w:u w:val="single"/>
    </w:rPr>
  </w:style>
  <w:style w:type="paragraph" w:styleId="Testofumetto">
    <w:name w:val="Balloon Text"/>
    <w:basedOn w:val="Normale"/>
    <w:link w:val="TestofumettoCarattere"/>
    <w:uiPriority w:val="99"/>
    <w:semiHidden/>
    <w:unhideWhenUsed/>
    <w:rsid w:val="001630C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30C6"/>
    <w:rPr>
      <w:rFonts w:ascii="Tahoma" w:hAnsi="Tahoma" w:cs="Tahoma"/>
      <w:sz w:val="16"/>
      <w:szCs w:val="16"/>
    </w:rPr>
  </w:style>
  <w:style w:type="paragraph" w:styleId="Didascalia">
    <w:name w:val="caption"/>
    <w:basedOn w:val="Normale"/>
    <w:next w:val="Normale"/>
    <w:uiPriority w:val="35"/>
    <w:unhideWhenUsed/>
    <w:qFormat/>
    <w:rsid w:val="007A4A70"/>
    <w:pPr>
      <w:spacing w:before="240"/>
      <w:jc w:val="center"/>
    </w:pPr>
    <w:rPr>
      <w:b/>
      <w:bCs/>
      <w:sz w:val="20"/>
      <w:szCs w:val="20"/>
    </w:rPr>
  </w:style>
  <w:style w:type="paragraph" w:styleId="Paragrafoelenco">
    <w:name w:val="List Paragraph"/>
    <w:basedOn w:val="Normale"/>
    <w:uiPriority w:val="34"/>
    <w:qFormat/>
    <w:rsid w:val="00A46BD7"/>
    <w:pPr>
      <w:ind w:left="720"/>
      <w:contextualSpacing/>
    </w:pPr>
  </w:style>
  <w:style w:type="character" w:customStyle="1" w:styleId="hps">
    <w:name w:val="hps"/>
    <w:rsid w:val="00585AD3"/>
  </w:style>
  <w:style w:type="paragraph" w:customStyle="1" w:styleId="Default">
    <w:name w:val="Default"/>
    <w:rsid w:val="00585AD3"/>
    <w:pPr>
      <w:autoSpaceDE w:val="0"/>
      <w:autoSpaceDN w:val="0"/>
      <w:adjustRightInd w:val="0"/>
    </w:pPr>
    <w:rPr>
      <w:rFonts w:ascii="Arial" w:hAnsi="Arial" w:cs="Arial"/>
      <w:color w:val="000000"/>
      <w:sz w:val="24"/>
      <w:szCs w:val="24"/>
    </w:rPr>
  </w:style>
  <w:style w:type="paragraph" w:styleId="Nessunaspaziatura">
    <w:name w:val="No Spacing"/>
    <w:uiPriority w:val="1"/>
    <w:qFormat/>
    <w:rsid w:val="007A4A70"/>
  </w:style>
  <w:style w:type="paragraph" w:styleId="Mappadocumento">
    <w:name w:val="Document Map"/>
    <w:basedOn w:val="Normale"/>
    <w:link w:val="MappadocumentoCarattere"/>
    <w:uiPriority w:val="99"/>
    <w:semiHidden/>
    <w:unhideWhenUsed/>
    <w:rsid w:val="007A4A70"/>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7A4A70"/>
    <w:rPr>
      <w:rFonts w:ascii="Tahoma" w:hAnsi="Tahoma" w:cs="Tahoma"/>
      <w:sz w:val="16"/>
      <w:szCs w:val="16"/>
    </w:rPr>
  </w:style>
  <w:style w:type="paragraph" w:styleId="Indicedellefigure">
    <w:name w:val="table of figures"/>
    <w:basedOn w:val="Normale"/>
    <w:next w:val="Normale"/>
    <w:uiPriority w:val="99"/>
    <w:unhideWhenUsed/>
    <w:rsid w:val="00F5296F"/>
    <w:pPr>
      <w:spacing w:after="100" w:afterAutospacing="1"/>
    </w:pPr>
  </w:style>
  <w:style w:type="paragraph" w:styleId="Sommario4">
    <w:name w:val="toc 4"/>
    <w:basedOn w:val="Normale"/>
    <w:next w:val="Normale"/>
    <w:autoRedefine/>
    <w:uiPriority w:val="39"/>
    <w:unhideWhenUsed/>
    <w:rsid w:val="0036338E"/>
    <w:pPr>
      <w:spacing w:after="0"/>
      <w:ind w:left="720"/>
      <w:jc w:val="left"/>
    </w:pPr>
    <w:rPr>
      <w:szCs w:val="20"/>
    </w:rPr>
  </w:style>
  <w:style w:type="paragraph" w:styleId="Sommario5">
    <w:name w:val="toc 5"/>
    <w:basedOn w:val="Normale"/>
    <w:next w:val="Normale"/>
    <w:autoRedefine/>
    <w:uiPriority w:val="39"/>
    <w:unhideWhenUsed/>
    <w:rsid w:val="00896645"/>
    <w:pPr>
      <w:ind w:left="960"/>
      <w:jc w:val="left"/>
    </w:pPr>
    <w:rPr>
      <w:rFonts w:asciiTheme="minorHAnsi" w:hAnsiTheme="minorHAnsi"/>
      <w:sz w:val="20"/>
      <w:szCs w:val="20"/>
    </w:rPr>
  </w:style>
  <w:style w:type="paragraph" w:styleId="Sommario6">
    <w:name w:val="toc 6"/>
    <w:basedOn w:val="Normale"/>
    <w:next w:val="Normale"/>
    <w:autoRedefine/>
    <w:uiPriority w:val="39"/>
    <w:unhideWhenUsed/>
    <w:rsid w:val="00896645"/>
    <w:pPr>
      <w:ind w:left="1200"/>
      <w:jc w:val="left"/>
    </w:pPr>
    <w:rPr>
      <w:rFonts w:asciiTheme="minorHAnsi" w:hAnsiTheme="minorHAnsi"/>
      <w:sz w:val="20"/>
      <w:szCs w:val="20"/>
    </w:rPr>
  </w:style>
  <w:style w:type="paragraph" w:styleId="Sommario7">
    <w:name w:val="toc 7"/>
    <w:basedOn w:val="Normale"/>
    <w:next w:val="Normale"/>
    <w:autoRedefine/>
    <w:uiPriority w:val="39"/>
    <w:unhideWhenUsed/>
    <w:rsid w:val="00896645"/>
    <w:pPr>
      <w:ind w:left="1440"/>
      <w:jc w:val="left"/>
    </w:pPr>
    <w:rPr>
      <w:rFonts w:asciiTheme="minorHAnsi" w:hAnsiTheme="minorHAnsi"/>
      <w:sz w:val="20"/>
      <w:szCs w:val="20"/>
    </w:rPr>
  </w:style>
  <w:style w:type="paragraph" w:styleId="Sommario8">
    <w:name w:val="toc 8"/>
    <w:basedOn w:val="Normale"/>
    <w:next w:val="Normale"/>
    <w:autoRedefine/>
    <w:uiPriority w:val="39"/>
    <w:unhideWhenUsed/>
    <w:rsid w:val="00896645"/>
    <w:pPr>
      <w:ind w:left="1680"/>
      <w:jc w:val="left"/>
    </w:pPr>
    <w:rPr>
      <w:rFonts w:asciiTheme="minorHAnsi" w:hAnsiTheme="minorHAnsi"/>
      <w:sz w:val="20"/>
      <w:szCs w:val="20"/>
    </w:rPr>
  </w:style>
  <w:style w:type="paragraph" w:styleId="Sommario9">
    <w:name w:val="toc 9"/>
    <w:basedOn w:val="Normale"/>
    <w:next w:val="Normale"/>
    <w:autoRedefine/>
    <w:uiPriority w:val="39"/>
    <w:unhideWhenUsed/>
    <w:rsid w:val="00896645"/>
    <w:pPr>
      <w:ind w:left="1920"/>
      <w:jc w:val="left"/>
    </w:pPr>
    <w:rPr>
      <w:rFonts w:asciiTheme="minorHAnsi" w:hAnsiTheme="minorHAnsi"/>
      <w:sz w:val="20"/>
      <w:szCs w:val="20"/>
    </w:rPr>
  </w:style>
  <w:style w:type="character" w:styleId="Testosegnaposto">
    <w:name w:val="Placeholder Text"/>
    <w:basedOn w:val="Carpredefinitoparagrafo"/>
    <w:uiPriority w:val="99"/>
    <w:semiHidden/>
    <w:rsid w:val="00E0485E"/>
    <w:rPr>
      <w:color w:val="808080"/>
    </w:rPr>
  </w:style>
  <w:style w:type="character" w:customStyle="1" w:styleId="Titolo4Carattere">
    <w:name w:val="Titolo 4 Carattere"/>
    <w:basedOn w:val="Carpredefinitoparagrafo"/>
    <w:link w:val="Titolo4"/>
    <w:uiPriority w:val="9"/>
    <w:rsid w:val="00DF5B5F"/>
    <w:rPr>
      <w:rFonts w:ascii="Times New Roman" w:eastAsiaTheme="majorEastAsia" w:hAnsi="Times New Roman" w:cstheme="majorBidi"/>
      <w:b/>
      <w:bCs/>
      <w:i/>
      <w:iCs/>
      <w:sz w:val="24"/>
      <w:szCs w:val="24"/>
    </w:rPr>
  </w:style>
  <w:style w:type="character" w:customStyle="1" w:styleId="Titolo5Carattere">
    <w:name w:val="Titolo 5 Carattere"/>
    <w:basedOn w:val="Carpredefinitoparagrafo"/>
    <w:link w:val="Titolo5"/>
    <w:uiPriority w:val="9"/>
    <w:rsid w:val="00963734"/>
    <w:rPr>
      <w:rFonts w:ascii="Times New Roman" w:eastAsiaTheme="majorEastAsia" w:hAnsi="Times New Roman" w:cstheme="majorBidi"/>
      <w:i/>
      <w:sz w:val="24"/>
      <w:szCs w:val="24"/>
      <w:u w:val="single"/>
    </w:rPr>
  </w:style>
  <w:style w:type="character" w:customStyle="1" w:styleId="Titolo6Carattere">
    <w:name w:val="Titolo 6 Carattere"/>
    <w:basedOn w:val="Carpredefinitoparagrafo"/>
    <w:link w:val="Titolo6"/>
    <w:uiPriority w:val="9"/>
    <w:semiHidden/>
    <w:rsid w:val="004B29D4"/>
    <w:rPr>
      <w:rFonts w:asciiTheme="majorHAnsi" w:eastAsiaTheme="majorEastAsia" w:hAnsiTheme="majorHAnsi" w:cstheme="majorBidi"/>
      <w:i/>
      <w:iCs/>
      <w:color w:val="243F60" w:themeColor="accent1" w:themeShade="7F"/>
      <w:sz w:val="24"/>
      <w:szCs w:val="24"/>
    </w:rPr>
  </w:style>
  <w:style w:type="character" w:customStyle="1" w:styleId="Titolo7Carattere">
    <w:name w:val="Titolo 7 Carattere"/>
    <w:basedOn w:val="Carpredefinitoparagrafo"/>
    <w:link w:val="Titolo7"/>
    <w:uiPriority w:val="9"/>
    <w:semiHidden/>
    <w:rsid w:val="004B29D4"/>
    <w:rPr>
      <w:rFonts w:asciiTheme="majorHAnsi" w:eastAsiaTheme="majorEastAsia" w:hAnsiTheme="majorHAnsi" w:cstheme="majorBidi"/>
      <w:i/>
      <w:iCs/>
      <w:color w:val="404040" w:themeColor="text1" w:themeTint="BF"/>
      <w:sz w:val="24"/>
      <w:szCs w:val="24"/>
    </w:rPr>
  </w:style>
  <w:style w:type="character" w:customStyle="1" w:styleId="Titolo8Carattere">
    <w:name w:val="Titolo 8 Carattere"/>
    <w:basedOn w:val="Carpredefinitoparagrafo"/>
    <w:link w:val="Titolo8"/>
    <w:uiPriority w:val="9"/>
    <w:semiHidden/>
    <w:rsid w:val="004B29D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B29D4"/>
    <w:rPr>
      <w:rFonts w:asciiTheme="majorHAnsi" w:eastAsiaTheme="majorEastAsia" w:hAnsiTheme="majorHAnsi" w:cstheme="majorBidi"/>
      <w:i/>
      <w:iCs/>
      <w:color w:val="404040" w:themeColor="text1" w:themeTint="BF"/>
      <w:sz w:val="20"/>
      <w:szCs w:val="20"/>
    </w:rPr>
  </w:style>
  <w:style w:type="character" w:customStyle="1" w:styleId="longtext">
    <w:name w:val="long_text"/>
    <w:rsid w:val="00FD3B17"/>
  </w:style>
  <w:style w:type="paragraph" w:styleId="NormaleWeb">
    <w:name w:val="Normal (Web)"/>
    <w:basedOn w:val="Normale"/>
    <w:uiPriority w:val="99"/>
    <w:semiHidden/>
    <w:unhideWhenUsed/>
    <w:rsid w:val="00BB2A2B"/>
    <w:pPr>
      <w:spacing w:before="100" w:beforeAutospacing="1" w:after="100" w:afterAutospacing="1" w:line="240" w:lineRule="auto"/>
      <w:jc w:val="left"/>
    </w:pPr>
    <w:rPr>
      <w:rFonts w:eastAsiaTheme="minorEastAsia"/>
      <w:lang w:eastAsia="it-IT"/>
    </w:rPr>
  </w:style>
  <w:style w:type="character" w:customStyle="1" w:styleId="atn">
    <w:name w:val="atn"/>
    <w:basedOn w:val="Carpredefinitoparagrafo"/>
    <w:rsid w:val="00FD186E"/>
  </w:style>
  <w:style w:type="table" w:styleId="Grigliatabella">
    <w:name w:val="Table Grid"/>
    <w:basedOn w:val="Tabellanormale"/>
    <w:uiPriority w:val="39"/>
    <w:rsid w:val="00BB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Carpredefinitoparagrafo"/>
    <w:rsid w:val="00561F5A"/>
  </w:style>
  <w:style w:type="character" w:styleId="Rimandocommento">
    <w:name w:val="annotation reference"/>
    <w:basedOn w:val="Carpredefinitoparagrafo"/>
    <w:uiPriority w:val="99"/>
    <w:semiHidden/>
    <w:unhideWhenUsed/>
    <w:rsid w:val="0070001B"/>
    <w:rPr>
      <w:sz w:val="16"/>
      <w:szCs w:val="16"/>
    </w:rPr>
  </w:style>
  <w:style w:type="paragraph" w:styleId="Testocommento">
    <w:name w:val="annotation text"/>
    <w:basedOn w:val="Normale"/>
    <w:link w:val="TestocommentoCarattere"/>
    <w:unhideWhenUsed/>
    <w:rsid w:val="0070001B"/>
    <w:pPr>
      <w:spacing w:line="240" w:lineRule="auto"/>
    </w:pPr>
    <w:rPr>
      <w:sz w:val="20"/>
      <w:szCs w:val="20"/>
    </w:rPr>
  </w:style>
  <w:style w:type="character" w:customStyle="1" w:styleId="TestocommentoCarattere">
    <w:name w:val="Testo commento Carattere"/>
    <w:basedOn w:val="Carpredefinitoparagrafo"/>
    <w:link w:val="Testocommento"/>
    <w:rsid w:val="0070001B"/>
    <w:rPr>
      <w:rFonts w:ascii="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70001B"/>
    <w:rPr>
      <w:b/>
      <w:bCs/>
    </w:rPr>
  </w:style>
  <w:style w:type="character" w:customStyle="1" w:styleId="SoggettocommentoCarattere">
    <w:name w:val="Soggetto commento Carattere"/>
    <w:basedOn w:val="TestocommentoCarattere"/>
    <w:link w:val="Soggettocommento"/>
    <w:uiPriority w:val="99"/>
    <w:semiHidden/>
    <w:rsid w:val="0070001B"/>
    <w:rPr>
      <w:rFonts w:ascii="Times New Roman" w:hAnsi="Times New Roman" w:cs="Times New Roman"/>
      <w:b/>
      <w:bCs/>
      <w:sz w:val="20"/>
      <w:szCs w:val="20"/>
    </w:rPr>
  </w:style>
  <w:style w:type="character" w:customStyle="1" w:styleId="apple-converted-space">
    <w:name w:val="apple-converted-space"/>
    <w:basedOn w:val="Carpredefinitoparagrafo"/>
    <w:rsid w:val="009168B8"/>
  </w:style>
  <w:style w:type="character" w:customStyle="1" w:styleId="jrnl">
    <w:name w:val="jrnl"/>
    <w:basedOn w:val="Carpredefinitoparagrafo"/>
    <w:rsid w:val="00F70FBB"/>
  </w:style>
  <w:style w:type="character" w:customStyle="1" w:styleId="url">
    <w:name w:val="url"/>
    <w:basedOn w:val="Carpredefinitoparagrafo"/>
    <w:rsid w:val="005B1AB2"/>
  </w:style>
  <w:style w:type="character" w:customStyle="1" w:styleId="highlight">
    <w:name w:val="highlight"/>
    <w:basedOn w:val="Carpredefinitoparagrafo"/>
    <w:rsid w:val="001C6C8C"/>
  </w:style>
  <w:style w:type="paragraph" w:customStyle="1" w:styleId="Predefinito">
    <w:name w:val="Predefinito"/>
    <w:rsid w:val="008866FA"/>
    <w:pPr>
      <w:tabs>
        <w:tab w:val="left" w:pos="708"/>
      </w:tabs>
      <w:suppressAutoHyphens/>
      <w:spacing w:after="120" w:line="276" w:lineRule="auto"/>
    </w:pPr>
    <w:rPr>
      <w:rFonts w:ascii="Calibri" w:eastAsia="Times New Roman" w:hAnsi="Calibri" w:cs="Times New Roman"/>
      <w:color w:val="00000A"/>
      <w:lang w:eastAsia="zh-CN"/>
    </w:rPr>
  </w:style>
  <w:style w:type="character" w:customStyle="1" w:styleId="ref-title">
    <w:name w:val="ref-title"/>
    <w:basedOn w:val="Carpredefinitoparagrafo"/>
    <w:rsid w:val="00B07417"/>
  </w:style>
  <w:style w:type="character" w:customStyle="1" w:styleId="ref-journal">
    <w:name w:val="ref-journal"/>
    <w:basedOn w:val="Carpredefinitoparagrafo"/>
    <w:rsid w:val="00B07417"/>
  </w:style>
  <w:style w:type="character" w:customStyle="1" w:styleId="ref-vol">
    <w:name w:val="ref-vol"/>
    <w:basedOn w:val="Carpredefinitoparagrafo"/>
    <w:rsid w:val="00B07417"/>
  </w:style>
  <w:style w:type="paragraph" w:customStyle="1" w:styleId="Corpodeltesto1">
    <w:name w:val="Corpo del testo1"/>
    <w:basedOn w:val="Normale"/>
    <w:rsid w:val="00A2738C"/>
    <w:pPr>
      <w:widowControl w:val="0"/>
      <w:suppressAutoHyphens/>
      <w:spacing w:after="120" w:line="276" w:lineRule="auto"/>
      <w:jc w:val="left"/>
    </w:pPr>
    <w:rPr>
      <w:rFonts w:ascii="Liberation Serif" w:eastAsia="DejaVu Sans" w:hAnsi="Liberation Serif" w:cs="Lohit Hindi"/>
      <w:color w:val="00000A"/>
      <w:lang w:eastAsia="zh-CN" w:bidi="hi-IN"/>
    </w:rPr>
  </w:style>
  <w:style w:type="character" w:styleId="Menzionenonrisolta">
    <w:name w:val="Unresolved Mention"/>
    <w:basedOn w:val="Carpredefinitoparagrafo"/>
    <w:uiPriority w:val="99"/>
    <w:semiHidden/>
    <w:unhideWhenUsed/>
    <w:rsid w:val="003A213E"/>
    <w:rPr>
      <w:color w:val="605E5C"/>
      <w:shd w:val="clear" w:color="auto" w:fill="E1DFDD"/>
    </w:rPr>
  </w:style>
  <w:style w:type="paragraph" w:styleId="Bibliografia">
    <w:name w:val="Bibliography"/>
    <w:basedOn w:val="Normale"/>
    <w:next w:val="Normale"/>
    <w:uiPriority w:val="37"/>
    <w:unhideWhenUsed/>
    <w:rsid w:val="00DF1509"/>
  </w:style>
  <w:style w:type="paragraph" w:styleId="PreformattatoHTML">
    <w:name w:val="HTML Preformatted"/>
    <w:basedOn w:val="Normale"/>
    <w:link w:val="PreformattatoHTMLCarattere"/>
    <w:uiPriority w:val="99"/>
    <w:semiHidden/>
    <w:unhideWhenUsed/>
    <w:rsid w:val="005557F5"/>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5557F5"/>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17">
      <w:marLeft w:val="0"/>
      <w:marRight w:val="0"/>
      <w:marTop w:val="0"/>
      <w:marBottom w:val="0"/>
      <w:divBdr>
        <w:top w:val="none" w:sz="0" w:space="0" w:color="auto"/>
        <w:left w:val="none" w:sz="0" w:space="0" w:color="auto"/>
        <w:bottom w:val="none" w:sz="0" w:space="0" w:color="auto"/>
        <w:right w:val="none" w:sz="0" w:space="0" w:color="auto"/>
      </w:divBdr>
    </w:div>
    <w:div w:id="8604717">
      <w:marLeft w:val="0"/>
      <w:marRight w:val="0"/>
      <w:marTop w:val="0"/>
      <w:marBottom w:val="0"/>
      <w:divBdr>
        <w:top w:val="none" w:sz="0" w:space="0" w:color="auto"/>
        <w:left w:val="none" w:sz="0" w:space="0" w:color="auto"/>
        <w:bottom w:val="none" w:sz="0" w:space="0" w:color="auto"/>
        <w:right w:val="none" w:sz="0" w:space="0" w:color="auto"/>
      </w:divBdr>
    </w:div>
    <w:div w:id="11691780">
      <w:marLeft w:val="0"/>
      <w:marRight w:val="0"/>
      <w:marTop w:val="0"/>
      <w:marBottom w:val="0"/>
      <w:divBdr>
        <w:top w:val="none" w:sz="0" w:space="0" w:color="auto"/>
        <w:left w:val="none" w:sz="0" w:space="0" w:color="auto"/>
        <w:bottom w:val="none" w:sz="0" w:space="0" w:color="auto"/>
        <w:right w:val="none" w:sz="0" w:space="0" w:color="auto"/>
      </w:divBdr>
    </w:div>
    <w:div w:id="15736334">
      <w:marLeft w:val="0"/>
      <w:marRight w:val="0"/>
      <w:marTop w:val="0"/>
      <w:marBottom w:val="0"/>
      <w:divBdr>
        <w:top w:val="none" w:sz="0" w:space="0" w:color="auto"/>
        <w:left w:val="none" w:sz="0" w:space="0" w:color="auto"/>
        <w:bottom w:val="none" w:sz="0" w:space="0" w:color="auto"/>
        <w:right w:val="none" w:sz="0" w:space="0" w:color="auto"/>
      </w:divBdr>
    </w:div>
    <w:div w:id="17243873">
      <w:marLeft w:val="0"/>
      <w:marRight w:val="0"/>
      <w:marTop w:val="0"/>
      <w:marBottom w:val="0"/>
      <w:divBdr>
        <w:top w:val="none" w:sz="0" w:space="0" w:color="auto"/>
        <w:left w:val="none" w:sz="0" w:space="0" w:color="auto"/>
        <w:bottom w:val="none" w:sz="0" w:space="0" w:color="auto"/>
        <w:right w:val="none" w:sz="0" w:space="0" w:color="auto"/>
      </w:divBdr>
    </w:div>
    <w:div w:id="17703505">
      <w:marLeft w:val="0"/>
      <w:marRight w:val="0"/>
      <w:marTop w:val="0"/>
      <w:marBottom w:val="0"/>
      <w:divBdr>
        <w:top w:val="none" w:sz="0" w:space="0" w:color="auto"/>
        <w:left w:val="none" w:sz="0" w:space="0" w:color="auto"/>
        <w:bottom w:val="none" w:sz="0" w:space="0" w:color="auto"/>
        <w:right w:val="none" w:sz="0" w:space="0" w:color="auto"/>
      </w:divBdr>
    </w:div>
    <w:div w:id="28263005">
      <w:bodyDiv w:val="1"/>
      <w:marLeft w:val="0"/>
      <w:marRight w:val="0"/>
      <w:marTop w:val="0"/>
      <w:marBottom w:val="0"/>
      <w:divBdr>
        <w:top w:val="none" w:sz="0" w:space="0" w:color="auto"/>
        <w:left w:val="none" w:sz="0" w:space="0" w:color="auto"/>
        <w:bottom w:val="none" w:sz="0" w:space="0" w:color="auto"/>
        <w:right w:val="none" w:sz="0" w:space="0" w:color="auto"/>
      </w:divBdr>
    </w:div>
    <w:div w:id="29652702">
      <w:bodyDiv w:val="1"/>
      <w:marLeft w:val="0"/>
      <w:marRight w:val="0"/>
      <w:marTop w:val="0"/>
      <w:marBottom w:val="0"/>
      <w:divBdr>
        <w:top w:val="none" w:sz="0" w:space="0" w:color="auto"/>
        <w:left w:val="none" w:sz="0" w:space="0" w:color="auto"/>
        <w:bottom w:val="none" w:sz="0" w:space="0" w:color="auto"/>
        <w:right w:val="none" w:sz="0" w:space="0" w:color="auto"/>
      </w:divBdr>
    </w:div>
    <w:div w:id="38433577">
      <w:bodyDiv w:val="1"/>
      <w:marLeft w:val="0"/>
      <w:marRight w:val="0"/>
      <w:marTop w:val="0"/>
      <w:marBottom w:val="0"/>
      <w:divBdr>
        <w:top w:val="none" w:sz="0" w:space="0" w:color="auto"/>
        <w:left w:val="none" w:sz="0" w:space="0" w:color="auto"/>
        <w:bottom w:val="none" w:sz="0" w:space="0" w:color="auto"/>
        <w:right w:val="none" w:sz="0" w:space="0" w:color="auto"/>
      </w:divBdr>
    </w:div>
    <w:div w:id="45836804">
      <w:marLeft w:val="0"/>
      <w:marRight w:val="0"/>
      <w:marTop w:val="0"/>
      <w:marBottom w:val="0"/>
      <w:divBdr>
        <w:top w:val="none" w:sz="0" w:space="0" w:color="auto"/>
        <w:left w:val="none" w:sz="0" w:space="0" w:color="auto"/>
        <w:bottom w:val="none" w:sz="0" w:space="0" w:color="auto"/>
        <w:right w:val="none" w:sz="0" w:space="0" w:color="auto"/>
      </w:divBdr>
    </w:div>
    <w:div w:id="55082299">
      <w:bodyDiv w:val="1"/>
      <w:marLeft w:val="0"/>
      <w:marRight w:val="0"/>
      <w:marTop w:val="0"/>
      <w:marBottom w:val="0"/>
      <w:divBdr>
        <w:top w:val="none" w:sz="0" w:space="0" w:color="auto"/>
        <w:left w:val="none" w:sz="0" w:space="0" w:color="auto"/>
        <w:bottom w:val="none" w:sz="0" w:space="0" w:color="auto"/>
        <w:right w:val="none" w:sz="0" w:space="0" w:color="auto"/>
      </w:divBdr>
    </w:div>
    <w:div w:id="58135974">
      <w:marLeft w:val="0"/>
      <w:marRight w:val="0"/>
      <w:marTop w:val="0"/>
      <w:marBottom w:val="0"/>
      <w:divBdr>
        <w:top w:val="none" w:sz="0" w:space="0" w:color="auto"/>
        <w:left w:val="none" w:sz="0" w:space="0" w:color="auto"/>
        <w:bottom w:val="none" w:sz="0" w:space="0" w:color="auto"/>
        <w:right w:val="none" w:sz="0" w:space="0" w:color="auto"/>
      </w:divBdr>
    </w:div>
    <w:div w:id="58330920">
      <w:marLeft w:val="0"/>
      <w:marRight w:val="0"/>
      <w:marTop w:val="0"/>
      <w:marBottom w:val="0"/>
      <w:divBdr>
        <w:top w:val="none" w:sz="0" w:space="0" w:color="auto"/>
        <w:left w:val="none" w:sz="0" w:space="0" w:color="auto"/>
        <w:bottom w:val="none" w:sz="0" w:space="0" w:color="auto"/>
        <w:right w:val="none" w:sz="0" w:space="0" w:color="auto"/>
      </w:divBdr>
    </w:div>
    <w:div w:id="59140342">
      <w:bodyDiv w:val="1"/>
      <w:marLeft w:val="0"/>
      <w:marRight w:val="0"/>
      <w:marTop w:val="0"/>
      <w:marBottom w:val="0"/>
      <w:divBdr>
        <w:top w:val="none" w:sz="0" w:space="0" w:color="auto"/>
        <w:left w:val="none" w:sz="0" w:space="0" w:color="auto"/>
        <w:bottom w:val="none" w:sz="0" w:space="0" w:color="auto"/>
        <w:right w:val="none" w:sz="0" w:space="0" w:color="auto"/>
      </w:divBdr>
    </w:div>
    <w:div w:id="60756506">
      <w:bodyDiv w:val="1"/>
      <w:marLeft w:val="0"/>
      <w:marRight w:val="0"/>
      <w:marTop w:val="0"/>
      <w:marBottom w:val="0"/>
      <w:divBdr>
        <w:top w:val="none" w:sz="0" w:space="0" w:color="auto"/>
        <w:left w:val="none" w:sz="0" w:space="0" w:color="auto"/>
        <w:bottom w:val="none" w:sz="0" w:space="0" w:color="auto"/>
        <w:right w:val="none" w:sz="0" w:space="0" w:color="auto"/>
      </w:divBdr>
    </w:div>
    <w:div w:id="62921576">
      <w:bodyDiv w:val="1"/>
      <w:marLeft w:val="0"/>
      <w:marRight w:val="0"/>
      <w:marTop w:val="0"/>
      <w:marBottom w:val="0"/>
      <w:divBdr>
        <w:top w:val="none" w:sz="0" w:space="0" w:color="auto"/>
        <w:left w:val="none" w:sz="0" w:space="0" w:color="auto"/>
        <w:bottom w:val="none" w:sz="0" w:space="0" w:color="auto"/>
        <w:right w:val="none" w:sz="0" w:space="0" w:color="auto"/>
      </w:divBdr>
    </w:div>
    <w:div w:id="63797040">
      <w:marLeft w:val="0"/>
      <w:marRight w:val="0"/>
      <w:marTop w:val="0"/>
      <w:marBottom w:val="0"/>
      <w:divBdr>
        <w:top w:val="none" w:sz="0" w:space="0" w:color="auto"/>
        <w:left w:val="none" w:sz="0" w:space="0" w:color="auto"/>
        <w:bottom w:val="none" w:sz="0" w:space="0" w:color="auto"/>
        <w:right w:val="none" w:sz="0" w:space="0" w:color="auto"/>
      </w:divBdr>
    </w:div>
    <w:div w:id="65303044">
      <w:bodyDiv w:val="1"/>
      <w:marLeft w:val="0"/>
      <w:marRight w:val="0"/>
      <w:marTop w:val="0"/>
      <w:marBottom w:val="0"/>
      <w:divBdr>
        <w:top w:val="none" w:sz="0" w:space="0" w:color="auto"/>
        <w:left w:val="none" w:sz="0" w:space="0" w:color="auto"/>
        <w:bottom w:val="none" w:sz="0" w:space="0" w:color="auto"/>
        <w:right w:val="none" w:sz="0" w:space="0" w:color="auto"/>
      </w:divBdr>
    </w:div>
    <w:div w:id="67924782">
      <w:bodyDiv w:val="1"/>
      <w:marLeft w:val="0"/>
      <w:marRight w:val="0"/>
      <w:marTop w:val="0"/>
      <w:marBottom w:val="0"/>
      <w:divBdr>
        <w:top w:val="none" w:sz="0" w:space="0" w:color="auto"/>
        <w:left w:val="none" w:sz="0" w:space="0" w:color="auto"/>
        <w:bottom w:val="none" w:sz="0" w:space="0" w:color="auto"/>
        <w:right w:val="none" w:sz="0" w:space="0" w:color="auto"/>
      </w:divBdr>
    </w:div>
    <w:div w:id="89088345">
      <w:bodyDiv w:val="1"/>
      <w:marLeft w:val="0"/>
      <w:marRight w:val="0"/>
      <w:marTop w:val="0"/>
      <w:marBottom w:val="0"/>
      <w:divBdr>
        <w:top w:val="none" w:sz="0" w:space="0" w:color="auto"/>
        <w:left w:val="none" w:sz="0" w:space="0" w:color="auto"/>
        <w:bottom w:val="none" w:sz="0" w:space="0" w:color="auto"/>
        <w:right w:val="none" w:sz="0" w:space="0" w:color="auto"/>
      </w:divBdr>
    </w:div>
    <w:div w:id="90517931">
      <w:marLeft w:val="0"/>
      <w:marRight w:val="0"/>
      <w:marTop w:val="0"/>
      <w:marBottom w:val="0"/>
      <w:divBdr>
        <w:top w:val="none" w:sz="0" w:space="0" w:color="auto"/>
        <w:left w:val="none" w:sz="0" w:space="0" w:color="auto"/>
        <w:bottom w:val="none" w:sz="0" w:space="0" w:color="auto"/>
        <w:right w:val="none" w:sz="0" w:space="0" w:color="auto"/>
      </w:divBdr>
    </w:div>
    <w:div w:id="95759095">
      <w:bodyDiv w:val="1"/>
      <w:marLeft w:val="0"/>
      <w:marRight w:val="0"/>
      <w:marTop w:val="0"/>
      <w:marBottom w:val="0"/>
      <w:divBdr>
        <w:top w:val="none" w:sz="0" w:space="0" w:color="auto"/>
        <w:left w:val="none" w:sz="0" w:space="0" w:color="auto"/>
        <w:bottom w:val="none" w:sz="0" w:space="0" w:color="auto"/>
        <w:right w:val="none" w:sz="0" w:space="0" w:color="auto"/>
      </w:divBdr>
    </w:div>
    <w:div w:id="98990485">
      <w:marLeft w:val="0"/>
      <w:marRight w:val="0"/>
      <w:marTop w:val="0"/>
      <w:marBottom w:val="0"/>
      <w:divBdr>
        <w:top w:val="none" w:sz="0" w:space="0" w:color="auto"/>
        <w:left w:val="none" w:sz="0" w:space="0" w:color="auto"/>
        <w:bottom w:val="none" w:sz="0" w:space="0" w:color="auto"/>
        <w:right w:val="none" w:sz="0" w:space="0" w:color="auto"/>
      </w:divBdr>
    </w:div>
    <w:div w:id="102845506">
      <w:bodyDiv w:val="1"/>
      <w:marLeft w:val="0"/>
      <w:marRight w:val="0"/>
      <w:marTop w:val="0"/>
      <w:marBottom w:val="0"/>
      <w:divBdr>
        <w:top w:val="none" w:sz="0" w:space="0" w:color="auto"/>
        <w:left w:val="none" w:sz="0" w:space="0" w:color="auto"/>
        <w:bottom w:val="none" w:sz="0" w:space="0" w:color="auto"/>
        <w:right w:val="none" w:sz="0" w:space="0" w:color="auto"/>
      </w:divBdr>
    </w:div>
    <w:div w:id="108401231">
      <w:marLeft w:val="0"/>
      <w:marRight w:val="0"/>
      <w:marTop w:val="0"/>
      <w:marBottom w:val="0"/>
      <w:divBdr>
        <w:top w:val="none" w:sz="0" w:space="0" w:color="auto"/>
        <w:left w:val="none" w:sz="0" w:space="0" w:color="auto"/>
        <w:bottom w:val="none" w:sz="0" w:space="0" w:color="auto"/>
        <w:right w:val="none" w:sz="0" w:space="0" w:color="auto"/>
      </w:divBdr>
    </w:div>
    <w:div w:id="109789576">
      <w:bodyDiv w:val="1"/>
      <w:marLeft w:val="0"/>
      <w:marRight w:val="0"/>
      <w:marTop w:val="0"/>
      <w:marBottom w:val="0"/>
      <w:divBdr>
        <w:top w:val="none" w:sz="0" w:space="0" w:color="auto"/>
        <w:left w:val="none" w:sz="0" w:space="0" w:color="auto"/>
        <w:bottom w:val="none" w:sz="0" w:space="0" w:color="auto"/>
        <w:right w:val="none" w:sz="0" w:space="0" w:color="auto"/>
      </w:divBdr>
    </w:div>
    <w:div w:id="113603585">
      <w:bodyDiv w:val="1"/>
      <w:marLeft w:val="0"/>
      <w:marRight w:val="0"/>
      <w:marTop w:val="0"/>
      <w:marBottom w:val="0"/>
      <w:divBdr>
        <w:top w:val="none" w:sz="0" w:space="0" w:color="auto"/>
        <w:left w:val="none" w:sz="0" w:space="0" w:color="auto"/>
        <w:bottom w:val="none" w:sz="0" w:space="0" w:color="auto"/>
        <w:right w:val="none" w:sz="0" w:space="0" w:color="auto"/>
      </w:divBdr>
    </w:div>
    <w:div w:id="119692437">
      <w:marLeft w:val="0"/>
      <w:marRight w:val="0"/>
      <w:marTop w:val="0"/>
      <w:marBottom w:val="0"/>
      <w:divBdr>
        <w:top w:val="none" w:sz="0" w:space="0" w:color="auto"/>
        <w:left w:val="none" w:sz="0" w:space="0" w:color="auto"/>
        <w:bottom w:val="none" w:sz="0" w:space="0" w:color="auto"/>
        <w:right w:val="none" w:sz="0" w:space="0" w:color="auto"/>
      </w:divBdr>
    </w:div>
    <w:div w:id="120733677">
      <w:marLeft w:val="0"/>
      <w:marRight w:val="0"/>
      <w:marTop w:val="0"/>
      <w:marBottom w:val="0"/>
      <w:divBdr>
        <w:top w:val="none" w:sz="0" w:space="0" w:color="auto"/>
        <w:left w:val="none" w:sz="0" w:space="0" w:color="auto"/>
        <w:bottom w:val="none" w:sz="0" w:space="0" w:color="auto"/>
        <w:right w:val="none" w:sz="0" w:space="0" w:color="auto"/>
      </w:divBdr>
    </w:div>
    <w:div w:id="121385208">
      <w:bodyDiv w:val="1"/>
      <w:marLeft w:val="0"/>
      <w:marRight w:val="0"/>
      <w:marTop w:val="0"/>
      <w:marBottom w:val="0"/>
      <w:divBdr>
        <w:top w:val="none" w:sz="0" w:space="0" w:color="auto"/>
        <w:left w:val="none" w:sz="0" w:space="0" w:color="auto"/>
        <w:bottom w:val="none" w:sz="0" w:space="0" w:color="auto"/>
        <w:right w:val="none" w:sz="0" w:space="0" w:color="auto"/>
      </w:divBdr>
    </w:div>
    <w:div w:id="121504930">
      <w:bodyDiv w:val="1"/>
      <w:marLeft w:val="0"/>
      <w:marRight w:val="0"/>
      <w:marTop w:val="0"/>
      <w:marBottom w:val="0"/>
      <w:divBdr>
        <w:top w:val="none" w:sz="0" w:space="0" w:color="auto"/>
        <w:left w:val="none" w:sz="0" w:space="0" w:color="auto"/>
        <w:bottom w:val="none" w:sz="0" w:space="0" w:color="auto"/>
        <w:right w:val="none" w:sz="0" w:space="0" w:color="auto"/>
      </w:divBdr>
    </w:div>
    <w:div w:id="121732003">
      <w:marLeft w:val="0"/>
      <w:marRight w:val="0"/>
      <w:marTop w:val="0"/>
      <w:marBottom w:val="0"/>
      <w:divBdr>
        <w:top w:val="none" w:sz="0" w:space="0" w:color="auto"/>
        <w:left w:val="none" w:sz="0" w:space="0" w:color="auto"/>
        <w:bottom w:val="none" w:sz="0" w:space="0" w:color="auto"/>
        <w:right w:val="none" w:sz="0" w:space="0" w:color="auto"/>
      </w:divBdr>
    </w:div>
    <w:div w:id="122499820">
      <w:marLeft w:val="0"/>
      <w:marRight w:val="0"/>
      <w:marTop w:val="0"/>
      <w:marBottom w:val="0"/>
      <w:divBdr>
        <w:top w:val="none" w:sz="0" w:space="0" w:color="auto"/>
        <w:left w:val="none" w:sz="0" w:space="0" w:color="auto"/>
        <w:bottom w:val="none" w:sz="0" w:space="0" w:color="auto"/>
        <w:right w:val="none" w:sz="0" w:space="0" w:color="auto"/>
      </w:divBdr>
    </w:div>
    <w:div w:id="126777359">
      <w:marLeft w:val="0"/>
      <w:marRight w:val="0"/>
      <w:marTop w:val="0"/>
      <w:marBottom w:val="0"/>
      <w:divBdr>
        <w:top w:val="none" w:sz="0" w:space="0" w:color="auto"/>
        <w:left w:val="none" w:sz="0" w:space="0" w:color="auto"/>
        <w:bottom w:val="none" w:sz="0" w:space="0" w:color="auto"/>
        <w:right w:val="none" w:sz="0" w:space="0" w:color="auto"/>
      </w:divBdr>
    </w:div>
    <w:div w:id="130177354">
      <w:bodyDiv w:val="1"/>
      <w:marLeft w:val="0"/>
      <w:marRight w:val="0"/>
      <w:marTop w:val="0"/>
      <w:marBottom w:val="0"/>
      <w:divBdr>
        <w:top w:val="none" w:sz="0" w:space="0" w:color="auto"/>
        <w:left w:val="none" w:sz="0" w:space="0" w:color="auto"/>
        <w:bottom w:val="none" w:sz="0" w:space="0" w:color="auto"/>
        <w:right w:val="none" w:sz="0" w:space="0" w:color="auto"/>
      </w:divBdr>
    </w:div>
    <w:div w:id="130709791">
      <w:bodyDiv w:val="1"/>
      <w:marLeft w:val="0"/>
      <w:marRight w:val="0"/>
      <w:marTop w:val="0"/>
      <w:marBottom w:val="0"/>
      <w:divBdr>
        <w:top w:val="none" w:sz="0" w:space="0" w:color="auto"/>
        <w:left w:val="none" w:sz="0" w:space="0" w:color="auto"/>
        <w:bottom w:val="none" w:sz="0" w:space="0" w:color="auto"/>
        <w:right w:val="none" w:sz="0" w:space="0" w:color="auto"/>
      </w:divBdr>
    </w:div>
    <w:div w:id="131093833">
      <w:marLeft w:val="0"/>
      <w:marRight w:val="0"/>
      <w:marTop w:val="0"/>
      <w:marBottom w:val="0"/>
      <w:divBdr>
        <w:top w:val="none" w:sz="0" w:space="0" w:color="auto"/>
        <w:left w:val="none" w:sz="0" w:space="0" w:color="auto"/>
        <w:bottom w:val="none" w:sz="0" w:space="0" w:color="auto"/>
        <w:right w:val="none" w:sz="0" w:space="0" w:color="auto"/>
      </w:divBdr>
    </w:div>
    <w:div w:id="136535947">
      <w:marLeft w:val="0"/>
      <w:marRight w:val="0"/>
      <w:marTop w:val="0"/>
      <w:marBottom w:val="0"/>
      <w:divBdr>
        <w:top w:val="none" w:sz="0" w:space="0" w:color="auto"/>
        <w:left w:val="none" w:sz="0" w:space="0" w:color="auto"/>
        <w:bottom w:val="none" w:sz="0" w:space="0" w:color="auto"/>
        <w:right w:val="none" w:sz="0" w:space="0" w:color="auto"/>
      </w:divBdr>
    </w:div>
    <w:div w:id="147676247">
      <w:marLeft w:val="0"/>
      <w:marRight w:val="0"/>
      <w:marTop w:val="0"/>
      <w:marBottom w:val="0"/>
      <w:divBdr>
        <w:top w:val="none" w:sz="0" w:space="0" w:color="auto"/>
        <w:left w:val="none" w:sz="0" w:space="0" w:color="auto"/>
        <w:bottom w:val="none" w:sz="0" w:space="0" w:color="auto"/>
        <w:right w:val="none" w:sz="0" w:space="0" w:color="auto"/>
      </w:divBdr>
    </w:div>
    <w:div w:id="163396005">
      <w:bodyDiv w:val="1"/>
      <w:marLeft w:val="0"/>
      <w:marRight w:val="0"/>
      <w:marTop w:val="0"/>
      <w:marBottom w:val="0"/>
      <w:divBdr>
        <w:top w:val="none" w:sz="0" w:space="0" w:color="auto"/>
        <w:left w:val="none" w:sz="0" w:space="0" w:color="auto"/>
        <w:bottom w:val="none" w:sz="0" w:space="0" w:color="auto"/>
        <w:right w:val="none" w:sz="0" w:space="0" w:color="auto"/>
      </w:divBdr>
    </w:div>
    <w:div w:id="165244441">
      <w:bodyDiv w:val="1"/>
      <w:marLeft w:val="0"/>
      <w:marRight w:val="0"/>
      <w:marTop w:val="0"/>
      <w:marBottom w:val="0"/>
      <w:divBdr>
        <w:top w:val="none" w:sz="0" w:space="0" w:color="auto"/>
        <w:left w:val="none" w:sz="0" w:space="0" w:color="auto"/>
        <w:bottom w:val="none" w:sz="0" w:space="0" w:color="auto"/>
        <w:right w:val="none" w:sz="0" w:space="0" w:color="auto"/>
      </w:divBdr>
    </w:div>
    <w:div w:id="168523262">
      <w:bodyDiv w:val="1"/>
      <w:marLeft w:val="0"/>
      <w:marRight w:val="0"/>
      <w:marTop w:val="0"/>
      <w:marBottom w:val="0"/>
      <w:divBdr>
        <w:top w:val="none" w:sz="0" w:space="0" w:color="auto"/>
        <w:left w:val="none" w:sz="0" w:space="0" w:color="auto"/>
        <w:bottom w:val="none" w:sz="0" w:space="0" w:color="auto"/>
        <w:right w:val="none" w:sz="0" w:space="0" w:color="auto"/>
      </w:divBdr>
    </w:div>
    <w:div w:id="180290096">
      <w:marLeft w:val="0"/>
      <w:marRight w:val="0"/>
      <w:marTop w:val="0"/>
      <w:marBottom w:val="0"/>
      <w:divBdr>
        <w:top w:val="none" w:sz="0" w:space="0" w:color="auto"/>
        <w:left w:val="none" w:sz="0" w:space="0" w:color="auto"/>
        <w:bottom w:val="none" w:sz="0" w:space="0" w:color="auto"/>
        <w:right w:val="none" w:sz="0" w:space="0" w:color="auto"/>
      </w:divBdr>
    </w:div>
    <w:div w:id="181207355">
      <w:bodyDiv w:val="1"/>
      <w:marLeft w:val="0"/>
      <w:marRight w:val="0"/>
      <w:marTop w:val="0"/>
      <w:marBottom w:val="0"/>
      <w:divBdr>
        <w:top w:val="none" w:sz="0" w:space="0" w:color="auto"/>
        <w:left w:val="none" w:sz="0" w:space="0" w:color="auto"/>
        <w:bottom w:val="none" w:sz="0" w:space="0" w:color="auto"/>
        <w:right w:val="none" w:sz="0" w:space="0" w:color="auto"/>
      </w:divBdr>
    </w:div>
    <w:div w:id="196242370">
      <w:bodyDiv w:val="1"/>
      <w:marLeft w:val="0"/>
      <w:marRight w:val="0"/>
      <w:marTop w:val="0"/>
      <w:marBottom w:val="0"/>
      <w:divBdr>
        <w:top w:val="none" w:sz="0" w:space="0" w:color="auto"/>
        <w:left w:val="none" w:sz="0" w:space="0" w:color="auto"/>
        <w:bottom w:val="none" w:sz="0" w:space="0" w:color="auto"/>
        <w:right w:val="none" w:sz="0" w:space="0" w:color="auto"/>
      </w:divBdr>
    </w:div>
    <w:div w:id="197013938">
      <w:marLeft w:val="0"/>
      <w:marRight w:val="0"/>
      <w:marTop w:val="0"/>
      <w:marBottom w:val="0"/>
      <w:divBdr>
        <w:top w:val="none" w:sz="0" w:space="0" w:color="auto"/>
        <w:left w:val="none" w:sz="0" w:space="0" w:color="auto"/>
        <w:bottom w:val="none" w:sz="0" w:space="0" w:color="auto"/>
        <w:right w:val="none" w:sz="0" w:space="0" w:color="auto"/>
      </w:divBdr>
    </w:div>
    <w:div w:id="199634457">
      <w:bodyDiv w:val="1"/>
      <w:marLeft w:val="0"/>
      <w:marRight w:val="0"/>
      <w:marTop w:val="0"/>
      <w:marBottom w:val="0"/>
      <w:divBdr>
        <w:top w:val="none" w:sz="0" w:space="0" w:color="auto"/>
        <w:left w:val="none" w:sz="0" w:space="0" w:color="auto"/>
        <w:bottom w:val="none" w:sz="0" w:space="0" w:color="auto"/>
        <w:right w:val="none" w:sz="0" w:space="0" w:color="auto"/>
      </w:divBdr>
      <w:divsChild>
        <w:div w:id="514198809">
          <w:marLeft w:val="0"/>
          <w:marRight w:val="0"/>
          <w:marTop w:val="0"/>
          <w:marBottom w:val="0"/>
          <w:divBdr>
            <w:top w:val="none" w:sz="0" w:space="0" w:color="auto"/>
            <w:left w:val="none" w:sz="0" w:space="0" w:color="auto"/>
            <w:bottom w:val="none" w:sz="0" w:space="0" w:color="auto"/>
            <w:right w:val="none" w:sz="0" w:space="0" w:color="auto"/>
          </w:divBdr>
        </w:div>
      </w:divsChild>
    </w:div>
    <w:div w:id="203293718">
      <w:marLeft w:val="0"/>
      <w:marRight w:val="0"/>
      <w:marTop w:val="0"/>
      <w:marBottom w:val="0"/>
      <w:divBdr>
        <w:top w:val="none" w:sz="0" w:space="0" w:color="auto"/>
        <w:left w:val="none" w:sz="0" w:space="0" w:color="auto"/>
        <w:bottom w:val="none" w:sz="0" w:space="0" w:color="auto"/>
        <w:right w:val="none" w:sz="0" w:space="0" w:color="auto"/>
      </w:divBdr>
    </w:div>
    <w:div w:id="207185366">
      <w:marLeft w:val="0"/>
      <w:marRight w:val="0"/>
      <w:marTop w:val="0"/>
      <w:marBottom w:val="0"/>
      <w:divBdr>
        <w:top w:val="none" w:sz="0" w:space="0" w:color="auto"/>
        <w:left w:val="none" w:sz="0" w:space="0" w:color="auto"/>
        <w:bottom w:val="none" w:sz="0" w:space="0" w:color="auto"/>
        <w:right w:val="none" w:sz="0" w:space="0" w:color="auto"/>
      </w:divBdr>
    </w:div>
    <w:div w:id="209269775">
      <w:marLeft w:val="0"/>
      <w:marRight w:val="0"/>
      <w:marTop w:val="0"/>
      <w:marBottom w:val="0"/>
      <w:divBdr>
        <w:top w:val="none" w:sz="0" w:space="0" w:color="auto"/>
        <w:left w:val="none" w:sz="0" w:space="0" w:color="auto"/>
        <w:bottom w:val="none" w:sz="0" w:space="0" w:color="auto"/>
        <w:right w:val="none" w:sz="0" w:space="0" w:color="auto"/>
      </w:divBdr>
    </w:div>
    <w:div w:id="212086820">
      <w:marLeft w:val="0"/>
      <w:marRight w:val="0"/>
      <w:marTop w:val="0"/>
      <w:marBottom w:val="0"/>
      <w:divBdr>
        <w:top w:val="none" w:sz="0" w:space="0" w:color="auto"/>
        <w:left w:val="none" w:sz="0" w:space="0" w:color="auto"/>
        <w:bottom w:val="none" w:sz="0" w:space="0" w:color="auto"/>
        <w:right w:val="none" w:sz="0" w:space="0" w:color="auto"/>
      </w:divBdr>
    </w:div>
    <w:div w:id="214968785">
      <w:marLeft w:val="0"/>
      <w:marRight w:val="0"/>
      <w:marTop w:val="0"/>
      <w:marBottom w:val="0"/>
      <w:divBdr>
        <w:top w:val="none" w:sz="0" w:space="0" w:color="auto"/>
        <w:left w:val="none" w:sz="0" w:space="0" w:color="auto"/>
        <w:bottom w:val="none" w:sz="0" w:space="0" w:color="auto"/>
        <w:right w:val="none" w:sz="0" w:space="0" w:color="auto"/>
      </w:divBdr>
    </w:div>
    <w:div w:id="225075274">
      <w:marLeft w:val="0"/>
      <w:marRight w:val="0"/>
      <w:marTop w:val="0"/>
      <w:marBottom w:val="0"/>
      <w:divBdr>
        <w:top w:val="none" w:sz="0" w:space="0" w:color="auto"/>
        <w:left w:val="none" w:sz="0" w:space="0" w:color="auto"/>
        <w:bottom w:val="none" w:sz="0" w:space="0" w:color="auto"/>
        <w:right w:val="none" w:sz="0" w:space="0" w:color="auto"/>
      </w:divBdr>
    </w:div>
    <w:div w:id="238294444">
      <w:marLeft w:val="0"/>
      <w:marRight w:val="0"/>
      <w:marTop w:val="0"/>
      <w:marBottom w:val="0"/>
      <w:divBdr>
        <w:top w:val="none" w:sz="0" w:space="0" w:color="auto"/>
        <w:left w:val="none" w:sz="0" w:space="0" w:color="auto"/>
        <w:bottom w:val="none" w:sz="0" w:space="0" w:color="auto"/>
        <w:right w:val="none" w:sz="0" w:space="0" w:color="auto"/>
      </w:divBdr>
    </w:div>
    <w:div w:id="244539255">
      <w:marLeft w:val="0"/>
      <w:marRight w:val="0"/>
      <w:marTop w:val="0"/>
      <w:marBottom w:val="0"/>
      <w:divBdr>
        <w:top w:val="none" w:sz="0" w:space="0" w:color="auto"/>
        <w:left w:val="none" w:sz="0" w:space="0" w:color="auto"/>
        <w:bottom w:val="none" w:sz="0" w:space="0" w:color="auto"/>
        <w:right w:val="none" w:sz="0" w:space="0" w:color="auto"/>
      </w:divBdr>
    </w:div>
    <w:div w:id="244731137">
      <w:bodyDiv w:val="1"/>
      <w:marLeft w:val="0"/>
      <w:marRight w:val="0"/>
      <w:marTop w:val="0"/>
      <w:marBottom w:val="0"/>
      <w:divBdr>
        <w:top w:val="none" w:sz="0" w:space="0" w:color="auto"/>
        <w:left w:val="none" w:sz="0" w:space="0" w:color="auto"/>
        <w:bottom w:val="none" w:sz="0" w:space="0" w:color="auto"/>
        <w:right w:val="none" w:sz="0" w:space="0" w:color="auto"/>
      </w:divBdr>
    </w:div>
    <w:div w:id="248658050">
      <w:marLeft w:val="0"/>
      <w:marRight w:val="0"/>
      <w:marTop w:val="0"/>
      <w:marBottom w:val="0"/>
      <w:divBdr>
        <w:top w:val="none" w:sz="0" w:space="0" w:color="auto"/>
        <w:left w:val="none" w:sz="0" w:space="0" w:color="auto"/>
        <w:bottom w:val="none" w:sz="0" w:space="0" w:color="auto"/>
        <w:right w:val="none" w:sz="0" w:space="0" w:color="auto"/>
      </w:divBdr>
    </w:div>
    <w:div w:id="250359893">
      <w:marLeft w:val="0"/>
      <w:marRight w:val="0"/>
      <w:marTop w:val="0"/>
      <w:marBottom w:val="0"/>
      <w:divBdr>
        <w:top w:val="none" w:sz="0" w:space="0" w:color="auto"/>
        <w:left w:val="none" w:sz="0" w:space="0" w:color="auto"/>
        <w:bottom w:val="none" w:sz="0" w:space="0" w:color="auto"/>
        <w:right w:val="none" w:sz="0" w:space="0" w:color="auto"/>
      </w:divBdr>
    </w:div>
    <w:div w:id="256407836">
      <w:marLeft w:val="0"/>
      <w:marRight w:val="0"/>
      <w:marTop w:val="0"/>
      <w:marBottom w:val="0"/>
      <w:divBdr>
        <w:top w:val="none" w:sz="0" w:space="0" w:color="auto"/>
        <w:left w:val="none" w:sz="0" w:space="0" w:color="auto"/>
        <w:bottom w:val="none" w:sz="0" w:space="0" w:color="auto"/>
        <w:right w:val="none" w:sz="0" w:space="0" w:color="auto"/>
      </w:divBdr>
    </w:div>
    <w:div w:id="259069471">
      <w:bodyDiv w:val="1"/>
      <w:marLeft w:val="0"/>
      <w:marRight w:val="0"/>
      <w:marTop w:val="0"/>
      <w:marBottom w:val="0"/>
      <w:divBdr>
        <w:top w:val="none" w:sz="0" w:space="0" w:color="auto"/>
        <w:left w:val="none" w:sz="0" w:space="0" w:color="auto"/>
        <w:bottom w:val="none" w:sz="0" w:space="0" w:color="auto"/>
        <w:right w:val="none" w:sz="0" w:space="0" w:color="auto"/>
      </w:divBdr>
    </w:div>
    <w:div w:id="270207049">
      <w:marLeft w:val="0"/>
      <w:marRight w:val="0"/>
      <w:marTop w:val="0"/>
      <w:marBottom w:val="0"/>
      <w:divBdr>
        <w:top w:val="none" w:sz="0" w:space="0" w:color="auto"/>
        <w:left w:val="none" w:sz="0" w:space="0" w:color="auto"/>
        <w:bottom w:val="none" w:sz="0" w:space="0" w:color="auto"/>
        <w:right w:val="none" w:sz="0" w:space="0" w:color="auto"/>
      </w:divBdr>
    </w:div>
    <w:div w:id="286743914">
      <w:marLeft w:val="0"/>
      <w:marRight w:val="0"/>
      <w:marTop w:val="0"/>
      <w:marBottom w:val="0"/>
      <w:divBdr>
        <w:top w:val="none" w:sz="0" w:space="0" w:color="auto"/>
        <w:left w:val="none" w:sz="0" w:space="0" w:color="auto"/>
        <w:bottom w:val="none" w:sz="0" w:space="0" w:color="auto"/>
        <w:right w:val="none" w:sz="0" w:space="0" w:color="auto"/>
      </w:divBdr>
    </w:div>
    <w:div w:id="295137734">
      <w:bodyDiv w:val="1"/>
      <w:marLeft w:val="0"/>
      <w:marRight w:val="0"/>
      <w:marTop w:val="0"/>
      <w:marBottom w:val="0"/>
      <w:divBdr>
        <w:top w:val="none" w:sz="0" w:space="0" w:color="auto"/>
        <w:left w:val="none" w:sz="0" w:space="0" w:color="auto"/>
        <w:bottom w:val="none" w:sz="0" w:space="0" w:color="auto"/>
        <w:right w:val="none" w:sz="0" w:space="0" w:color="auto"/>
      </w:divBdr>
    </w:div>
    <w:div w:id="295259062">
      <w:bodyDiv w:val="1"/>
      <w:marLeft w:val="0"/>
      <w:marRight w:val="0"/>
      <w:marTop w:val="0"/>
      <w:marBottom w:val="0"/>
      <w:divBdr>
        <w:top w:val="none" w:sz="0" w:space="0" w:color="auto"/>
        <w:left w:val="none" w:sz="0" w:space="0" w:color="auto"/>
        <w:bottom w:val="none" w:sz="0" w:space="0" w:color="auto"/>
        <w:right w:val="none" w:sz="0" w:space="0" w:color="auto"/>
      </w:divBdr>
    </w:div>
    <w:div w:id="306785363">
      <w:marLeft w:val="0"/>
      <w:marRight w:val="0"/>
      <w:marTop w:val="0"/>
      <w:marBottom w:val="0"/>
      <w:divBdr>
        <w:top w:val="none" w:sz="0" w:space="0" w:color="auto"/>
        <w:left w:val="none" w:sz="0" w:space="0" w:color="auto"/>
        <w:bottom w:val="none" w:sz="0" w:space="0" w:color="auto"/>
        <w:right w:val="none" w:sz="0" w:space="0" w:color="auto"/>
      </w:divBdr>
    </w:div>
    <w:div w:id="315886759">
      <w:marLeft w:val="0"/>
      <w:marRight w:val="0"/>
      <w:marTop w:val="0"/>
      <w:marBottom w:val="0"/>
      <w:divBdr>
        <w:top w:val="none" w:sz="0" w:space="0" w:color="auto"/>
        <w:left w:val="none" w:sz="0" w:space="0" w:color="auto"/>
        <w:bottom w:val="none" w:sz="0" w:space="0" w:color="auto"/>
        <w:right w:val="none" w:sz="0" w:space="0" w:color="auto"/>
      </w:divBdr>
    </w:div>
    <w:div w:id="321465807">
      <w:bodyDiv w:val="1"/>
      <w:marLeft w:val="0"/>
      <w:marRight w:val="0"/>
      <w:marTop w:val="0"/>
      <w:marBottom w:val="0"/>
      <w:divBdr>
        <w:top w:val="none" w:sz="0" w:space="0" w:color="auto"/>
        <w:left w:val="none" w:sz="0" w:space="0" w:color="auto"/>
        <w:bottom w:val="none" w:sz="0" w:space="0" w:color="auto"/>
        <w:right w:val="none" w:sz="0" w:space="0" w:color="auto"/>
      </w:divBdr>
    </w:div>
    <w:div w:id="325937018">
      <w:marLeft w:val="0"/>
      <w:marRight w:val="0"/>
      <w:marTop w:val="0"/>
      <w:marBottom w:val="0"/>
      <w:divBdr>
        <w:top w:val="none" w:sz="0" w:space="0" w:color="auto"/>
        <w:left w:val="none" w:sz="0" w:space="0" w:color="auto"/>
        <w:bottom w:val="none" w:sz="0" w:space="0" w:color="auto"/>
        <w:right w:val="none" w:sz="0" w:space="0" w:color="auto"/>
      </w:divBdr>
    </w:div>
    <w:div w:id="330260321">
      <w:bodyDiv w:val="1"/>
      <w:marLeft w:val="0"/>
      <w:marRight w:val="0"/>
      <w:marTop w:val="0"/>
      <w:marBottom w:val="0"/>
      <w:divBdr>
        <w:top w:val="none" w:sz="0" w:space="0" w:color="auto"/>
        <w:left w:val="none" w:sz="0" w:space="0" w:color="auto"/>
        <w:bottom w:val="none" w:sz="0" w:space="0" w:color="auto"/>
        <w:right w:val="none" w:sz="0" w:space="0" w:color="auto"/>
      </w:divBdr>
    </w:div>
    <w:div w:id="331639518">
      <w:marLeft w:val="0"/>
      <w:marRight w:val="0"/>
      <w:marTop w:val="0"/>
      <w:marBottom w:val="0"/>
      <w:divBdr>
        <w:top w:val="none" w:sz="0" w:space="0" w:color="auto"/>
        <w:left w:val="none" w:sz="0" w:space="0" w:color="auto"/>
        <w:bottom w:val="none" w:sz="0" w:space="0" w:color="auto"/>
        <w:right w:val="none" w:sz="0" w:space="0" w:color="auto"/>
      </w:divBdr>
    </w:div>
    <w:div w:id="333923710">
      <w:bodyDiv w:val="1"/>
      <w:marLeft w:val="0"/>
      <w:marRight w:val="0"/>
      <w:marTop w:val="0"/>
      <w:marBottom w:val="0"/>
      <w:divBdr>
        <w:top w:val="none" w:sz="0" w:space="0" w:color="auto"/>
        <w:left w:val="none" w:sz="0" w:space="0" w:color="auto"/>
        <w:bottom w:val="none" w:sz="0" w:space="0" w:color="auto"/>
        <w:right w:val="none" w:sz="0" w:space="0" w:color="auto"/>
      </w:divBdr>
    </w:div>
    <w:div w:id="344675372">
      <w:marLeft w:val="0"/>
      <w:marRight w:val="0"/>
      <w:marTop w:val="0"/>
      <w:marBottom w:val="0"/>
      <w:divBdr>
        <w:top w:val="none" w:sz="0" w:space="0" w:color="auto"/>
        <w:left w:val="none" w:sz="0" w:space="0" w:color="auto"/>
        <w:bottom w:val="none" w:sz="0" w:space="0" w:color="auto"/>
        <w:right w:val="none" w:sz="0" w:space="0" w:color="auto"/>
      </w:divBdr>
    </w:div>
    <w:div w:id="348262442">
      <w:bodyDiv w:val="1"/>
      <w:marLeft w:val="0"/>
      <w:marRight w:val="0"/>
      <w:marTop w:val="0"/>
      <w:marBottom w:val="0"/>
      <w:divBdr>
        <w:top w:val="none" w:sz="0" w:space="0" w:color="auto"/>
        <w:left w:val="none" w:sz="0" w:space="0" w:color="auto"/>
        <w:bottom w:val="none" w:sz="0" w:space="0" w:color="auto"/>
        <w:right w:val="none" w:sz="0" w:space="0" w:color="auto"/>
      </w:divBdr>
    </w:div>
    <w:div w:id="352847212">
      <w:marLeft w:val="0"/>
      <w:marRight w:val="0"/>
      <w:marTop w:val="0"/>
      <w:marBottom w:val="0"/>
      <w:divBdr>
        <w:top w:val="none" w:sz="0" w:space="0" w:color="auto"/>
        <w:left w:val="none" w:sz="0" w:space="0" w:color="auto"/>
        <w:bottom w:val="none" w:sz="0" w:space="0" w:color="auto"/>
        <w:right w:val="none" w:sz="0" w:space="0" w:color="auto"/>
      </w:divBdr>
    </w:div>
    <w:div w:id="357047011">
      <w:bodyDiv w:val="1"/>
      <w:marLeft w:val="0"/>
      <w:marRight w:val="0"/>
      <w:marTop w:val="0"/>
      <w:marBottom w:val="0"/>
      <w:divBdr>
        <w:top w:val="none" w:sz="0" w:space="0" w:color="auto"/>
        <w:left w:val="none" w:sz="0" w:space="0" w:color="auto"/>
        <w:bottom w:val="none" w:sz="0" w:space="0" w:color="auto"/>
        <w:right w:val="none" w:sz="0" w:space="0" w:color="auto"/>
      </w:divBdr>
    </w:div>
    <w:div w:id="358899173">
      <w:marLeft w:val="0"/>
      <w:marRight w:val="0"/>
      <w:marTop w:val="0"/>
      <w:marBottom w:val="0"/>
      <w:divBdr>
        <w:top w:val="none" w:sz="0" w:space="0" w:color="auto"/>
        <w:left w:val="none" w:sz="0" w:space="0" w:color="auto"/>
        <w:bottom w:val="none" w:sz="0" w:space="0" w:color="auto"/>
        <w:right w:val="none" w:sz="0" w:space="0" w:color="auto"/>
      </w:divBdr>
    </w:div>
    <w:div w:id="363093499">
      <w:marLeft w:val="0"/>
      <w:marRight w:val="0"/>
      <w:marTop w:val="0"/>
      <w:marBottom w:val="0"/>
      <w:divBdr>
        <w:top w:val="none" w:sz="0" w:space="0" w:color="auto"/>
        <w:left w:val="none" w:sz="0" w:space="0" w:color="auto"/>
        <w:bottom w:val="none" w:sz="0" w:space="0" w:color="auto"/>
        <w:right w:val="none" w:sz="0" w:space="0" w:color="auto"/>
      </w:divBdr>
    </w:div>
    <w:div w:id="363486376">
      <w:bodyDiv w:val="1"/>
      <w:marLeft w:val="0"/>
      <w:marRight w:val="0"/>
      <w:marTop w:val="0"/>
      <w:marBottom w:val="0"/>
      <w:divBdr>
        <w:top w:val="none" w:sz="0" w:space="0" w:color="auto"/>
        <w:left w:val="none" w:sz="0" w:space="0" w:color="auto"/>
        <w:bottom w:val="none" w:sz="0" w:space="0" w:color="auto"/>
        <w:right w:val="none" w:sz="0" w:space="0" w:color="auto"/>
      </w:divBdr>
    </w:div>
    <w:div w:id="365132871">
      <w:marLeft w:val="0"/>
      <w:marRight w:val="0"/>
      <w:marTop w:val="0"/>
      <w:marBottom w:val="0"/>
      <w:divBdr>
        <w:top w:val="none" w:sz="0" w:space="0" w:color="auto"/>
        <w:left w:val="none" w:sz="0" w:space="0" w:color="auto"/>
        <w:bottom w:val="none" w:sz="0" w:space="0" w:color="auto"/>
        <w:right w:val="none" w:sz="0" w:space="0" w:color="auto"/>
      </w:divBdr>
    </w:div>
    <w:div w:id="365176189">
      <w:bodyDiv w:val="1"/>
      <w:marLeft w:val="0"/>
      <w:marRight w:val="0"/>
      <w:marTop w:val="0"/>
      <w:marBottom w:val="0"/>
      <w:divBdr>
        <w:top w:val="none" w:sz="0" w:space="0" w:color="auto"/>
        <w:left w:val="none" w:sz="0" w:space="0" w:color="auto"/>
        <w:bottom w:val="none" w:sz="0" w:space="0" w:color="auto"/>
        <w:right w:val="none" w:sz="0" w:space="0" w:color="auto"/>
      </w:divBdr>
      <w:divsChild>
        <w:div w:id="860776215">
          <w:marLeft w:val="0"/>
          <w:marRight w:val="0"/>
          <w:marTop w:val="0"/>
          <w:marBottom w:val="0"/>
          <w:divBdr>
            <w:top w:val="none" w:sz="0" w:space="0" w:color="auto"/>
            <w:left w:val="none" w:sz="0" w:space="0" w:color="auto"/>
            <w:bottom w:val="none" w:sz="0" w:space="0" w:color="auto"/>
            <w:right w:val="none" w:sz="0" w:space="0" w:color="auto"/>
          </w:divBdr>
        </w:div>
      </w:divsChild>
    </w:div>
    <w:div w:id="368070229">
      <w:bodyDiv w:val="1"/>
      <w:marLeft w:val="0"/>
      <w:marRight w:val="0"/>
      <w:marTop w:val="0"/>
      <w:marBottom w:val="0"/>
      <w:divBdr>
        <w:top w:val="none" w:sz="0" w:space="0" w:color="auto"/>
        <w:left w:val="none" w:sz="0" w:space="0" w:color="auto"/>
        <w:bottom w:val="none" w:sz="0" w:space="0" w:color="auto"/>
        <w:right w:val="none" w:sz="0" w:space="0" w:color="auto"/>
      </w:divBdr>
    </w:div>
    <w:div w:id="383261915">
      <w:marLeft w:val="0"/>
      <w:marRight w:val="0"/>
      <w:marTop w:val="0"/>
      <w:marBottom w:val="0"/>
      <w:divBdr>
        <w:top w:val="none" w:sz="0" w:space="0" w:color="auto"/>
        <w:left w:val="none" w:sz="0" w:space="0" w:color="auto"/>
        <w:bottom w:val="none" w:sz="0" w:space="0" w:color="auto"/>
        <w:right w:val="none" w:sz="0" w:space="0" w:color="auto"/>
      </w:divBdr>
    </w:div>
    <w:div w:id="393043793">
      <w:bodyDiv w:val="1"/>
      <w:marLeft w:val="0"/>
      <w:marRight w:val="0"/>
      <w:marTop w:val="0"/>
      <w:marBottom w:val="0"/>
      <w:divBdr>
        <w:top w:val="none" w:sz="0" w:space="0" w:color="auto"/>
        <w:left w:val="none" w:sz="0" w:space="0" w:color="auto"/>
        <w:bottom w:val="none" w:sz="0" w:space="0" w:color="auto"/>
        <w:right w:val="none" w:sz="0" w:space="0" w:color="auto"/>
      </w:divBdr>
    </w:div>
    <w:div w:id="412437793">
      <w:bodyDiv w:val="1"/>
      <w:marLeft w:val="0"/>
      <w:marRight w:val="0"/>
      <w:marTop w:val="0"/>
      <w:marBottom w:val="0"/>
      <w:divBdr>
        <w:top w:val="none" w:sz="0" w:space="0" w:color="auto"/>
        <w:left w:val="none" w:sz="0" w:space="0" w:color="auto"/>
        <w:bottom w:val="none" w:sz="0" w:space="0" w:color="auto"/>
        <w:right w:val="none" w:sz="0" w:space="0" w:color="auto"/>
      </w:divBdr>
    </w:div>
    <w:div w:id="434059803">
      <w:bodyDiv w:val="1"/>
      <w:marLeft w:val="0"/>
      <w:marRight w:val="0"/>
      <w:marTop w:val="0"/>
      <w:marBottom w:val="0"/>
      <w:divBdr>
        <w:top w:val="none" w:sz="0" w:space="0" w:color="auto"/>
        <w:left w:val="none" w:sz="0" w:space="0" w:color="auto"/>
        <w:bottom w:val="none" w:sz="0" w:space="0" w:color="auto"/>
        <w:right w:val="none" w:sz="0" w:space="0" w:color="auto"/>
      </w:divBdr>
    </w:div>
    <w:div w:id="434325752">
      <w:marLeft w:val="0"/>
      <w:marRight w:val="0"/>
      <w:marTop w:val="0"/>
      <w:marBottom w:val="0"/>
      <w:divBdr>
        <w:top w:val="none" w:sz="0" w:space="0" w:color="auto"/>
        <w:left w:val="none" w:sz="0" w:space="0" w:color="auto"/>
        <w:bottom w:val="none" w:sz="0" w:space="0" w:color="auto"/>
        <w:right w:val="none" w:sz="0" w:space="0" w:color="auto"/>
      </w:divBdr>
    </w:div>
    <w:div w:id="435908524">
      <w:bodyDiv w:val="1"/>
      <w:marLeft w:val="0"/>
      <w:marRight w:val="0"/>
      <w:marTop w:val="0"/>
      <w:marBottom w:val="0"/>
      <w:divBdr>
        <w:top w:val="none" w:sz="0" w:space="0" w:color="auto"/>
        <w:left w:val="none" w:sz="0" w:space="0" w:color="auto"/>
        <w:bottom w:val="none" w:sz="0" w:space="0" w:color="auto"/>
        <w:right w:val="none" w:sz="0" w:space="0" w:color="auto"/>
      </w:divBdr>
    </w:div>
    <w:div w:id="439108095">
      <w:bodyDiv w:val="1"/>
      <w:marLeft w:val="0"/>
      <w:marRight w:val="0"/>
      <w:marTop w:val="0"/>
      <w:marBottom w:val="0"/>
      <w:divBdr>
        <w:top w:val="none" w:sz="0" w:space="0" w:color="auto"/>
        <w:left w:val="none" w:sz="0" w:space="0" w:color="auto"/>
        <w:bottom w:val="none" w:sz="0" w:space="0" w:color="auto"/>
        <w:right w:val="none" w:sz="0" w:space="0" w:color="auto"/>
      </w:divBdr>
    </w:div>
    <w:div w:id="441849622">
      <w:bodyDiv w:val="1"/>
      <w:marLeft w:val="0"/>
      <w:marRight w:val="0"/>
      <w:marTop w:val="0"/>
      <w:marBottom w:val="0"/>
      <w:divBdr>
        <w:top w:val="none" w:sz="0" w:space="0" w:color="auto"/>
        <w:left w:val="none" w:sz="0" w:space="0" w:color="auto"/>
        <w:bottom w:val="none" w:sz="0" w:space="0" w:color="auto"/>
        <w:right w:val="none" w:sz="0" w:space="0" w:color="auto"/>
      </w:divBdr>
    </w:div>
    <w:div w:id="451092040">
      <w:bodyDiv w:val="1"/>
      <w:marLeft w:val="0"/>
      <w:marRight w:val="0"/>
      <w:marTop w:val="0"/>
      <w:marBottom w:val="0"/>
      <w:divBdr>
        <w:top w:val="none" w:sz="0" w:space="0" w:color="auto"/>
        <w:left w:val="none" w:sz="0" w:space="0" w:color="auto"/>
        <w:bottom w:val="none" w:sz="0" w:space="0" w:color="auto"/>
        <w:right w:val="none" w:sz="0" w:space="0" w:color="auto"/>
      </w:divBdr>
    </w:div>
    <w:div w:id="456609831">
      <w:marLeft w:val="0"/>
      <w:marRight w:val="0"/>
      <w:marTop w:val="0"/>
      <w:marBottom w:val="0"/>
      <w:divBdr>
        <w:top w:val="none" w:sz="0" w:space="0" w:color="auto"/>
        <w:left w:val="none" w:sz="0" w:space="0" w:color="auto"/>
        <w:bottom w:val="none" w:sz="0" w:space="0" w:color="auto"/>
        <w:right w:val="none" w:sz="0" w:space="0" w:color="auto"/>
      </w:divBdr>
    </w:div>
    <w:div w:id="464469397">
      <w:bodyDiv w:val="1"/>
      <w:marLeft w:val="0"/>
      <w:marRight w:val="0"/>
      <w:marTop w:val="0"/>
      <w:marBottom w:val="0"/>
      <w:divBdr>
        <w:top w:val="none" w:sz="0" w:space="0" w:color="auto"/>
        <w:left w:val="none" w:sz="0" w:space="0" w:color="auto"/>
        <w:bottom w:val="none" w:sz="0" w:space="0" w:color="auto"/>
        <w:right w:val="none" w:sz="0" w:space="0" w:color="auto"/>
      </w:divBdr>
    </w:div>
    <w:div w:id="464810783">
      <w:marLeft w:val="0"/>
      <w:marRight w:val="0"/>
      <w:marTop w:val="0"/>
      <w:marBottom w:val="0"/>
      <w:divBdr>
        <w:top w:val="none" w:sz="0" w:space="0" w:color="auto"/>
        <w:left w:val="none" w:sz="0" w:space="0" w:color="auto"/>
        <w:bottom w:val="none" w:sz="0" w:space="0" w:color="auto"/>
        <w:right w:val="none" w:sz="0" w:space="0" w:color="auto"/>
      </w:divBdr>
    </w:div>
    <w:div w:id="465777274">
      <w:bodyDiv w:val="1"/>
      <w:marLeft w:val="0"/>
      <w:marRight w:val="0"/>
      <w:marTop w:val="0"/>
      <w:marBottom w:val="0"/>
      <w:divBdr>
        <w:top w:val="none" w:sz="0" w:space="0" w:color="auto"/>
        <w:left w:val="none" w:sz="0" w:space="0" w:color="auto"/>
        <w:bottom w:val="none" w:sz="0" w:space="0" w:color="auto"/>
        <w:right w:val="none" w:sz="0" w:space="0" w:color="auto"/>
      </w:divBdr>
    </w:div>
    <w:div w:id="467472638">
      <w:bodyDiv w:val="1"/>
      <w:marLeft w:val="0"/>
      <w:marRight w:val="0"/>
      <w:marTop w:val="0"/>
      <w:marBottom w:val="0"/>
      <w:divBdr>
        <w:top w:val="none" w:sz="0" w:space="0" w:color="auto"/>
        <w:left w:val="none" w:sz="0" w:space="0" w:color="auto"/>
        <w:bottom w:val="none" w:sz="0" w:space="0" w:color="auto"/>
        <w:right w:val="none" w:sz="0" w:space="0" w:color="auto"/>
      </w:divBdr>
    </w:div>
    <w:div w:id="469908519">
      <w:bodyDiv w:val="1"/>
      <w:marLeft w:val="0"/>
      <w:marRight w:val="0"/>
      <w:marTop w:val="0"/>
      <w:marBottom w:val="0"/>
      <w:divBdr>
        <w:top w:val="none" w:sz="0" w:space="0" w:color="auto"/>
        <w:left w:val="none" w:sz="0" w:space="0" w:color="auto"/>
        <w:bottom w:val="none" w:sz="0" w:space="0" w:color="auto"/>
        <w:right w:val="none" w:sz="0" w:space="0" w:color="auto"/>
      </w:divBdr>
    </w:div>
    <w:div w:id="477655387">
      <w:bodyDiv w:val="1"/>
      <w:marLeft w:val="0"/>
      <w:marRight w:val="0"/>
      <w:marTop w:val="0"/>
      <w:marBottom w:val="0"/>
      <w:divBdr>
        <w:top w:val="none" w:sz="0" w:space="0" w:color="auto"/>
        <w:left w:val="none" w:sz="0" w:space="0" w:color="auto"/>
        <w:bottom w:val="none" w:sz="0" w:space="0" w:color="auto"/>
        <w:right w:val="none" w:sz="0" w:space="0" w:color="auto"/>
      </w:divBdr>
    </w:div>
    <w:div w:id="486677587">
      <w:marLeft w:val="0"/>
      <w:marRight w:val="0"/>
      <w:marTop w:val="0"/>
      <w:marBottom w:val="0"/>
      <w:divBdr>
        <w:top w:val="none" w:sz="0" w:space="0" w:color="auto"/>
        <w:left w:val="none" w:sz="0" w:space="0" w:color="auto"/>
        <w:bottom w:val="none" w:sz="0" w:space="0" w:color="auto"/>
        <w:right w:val="none" w:sz="0" w:space="0" w:color="auto"/>
      </w:divBdr>
    </w:div>
    <w:div w:id="486701812">
      <w:marLeft w:val="0"/>
      <w:marRight w:val="0"/>
      <w:marTop w:val="0"/>
      <w:marBottom w:val="0"/>
      <w:divBdr>
        <w:top w:val="none" w:sz="0" w:space="0" w:color="auto"/>
        <w:left w:val="none" w:sz="0" w:space="0" w:color="auto"/>
        <w:bottom w:val="none" w:sz="0" w:space="0" w:color="auto"/>
        <w:right w:val="none" w:sz="0" w:space="0" w:color="auto"/>
      </w:divBdr>
    </w:div>
    <w:div w:id="493760564">
      <w:marLeft w:val="0"/>
      <w:marRight w:val="0"/>
      <w:marTop w:val="0"/>
      <w:marBottom w:val="0"/>
      <w:divBdr>
        <w:top w:val="none" w:sz="0" w:space="0" w:color="auto"/>
        <w:left w:val="none" w:sz="0" w:space="0" w:color="auto"/>
        <w:bottom w:val="none" w:sz="0" w:space="0" w:color="auto"/>
        <w:right w:val="none" w:sz="0" w:space="0" w:color="auto"/>
      </w:divBdr>
    </w:div>
    <w:div w:id="508980853">
      <w:marLeft w:val="0"/>
      <w:marRight w:val="0"/>
      <w:marTop w:val="0"/>
      <w:marBottom w:val="0"/>
      <w:divBdr>
        <w:top w:val="none" w:sz="0" w:space="0" w:color="auto"/>
        <w:left w:val="none" w:sz="0" w:space="0" w:color="auto"/>
        <w:bottom w:val="none" w:sz="0" w:space="0" w:color="auto"/>
        <w:right w:val="none" w:sz="0" w:space="0" w:color="auto"/>
      </w:divBdr>
    </w:div>
    <w:div w:id="510142744">
      <w:bodyDiv w:val="1"/>
      <w:marLeft w:val="0"/>
      <w:marRight w:val="0"/>
      <w:marTop w:val="0"/>
      <w:marBottom w:val="0"/>
      <w:divBdr>
        <w:top w:val="none" w:sz="0" w:space="0" w:color="auto"/>
        <w:left w:val="none" w:sz="0" w:space="0" w:color="auto"/>
        <w:bottom w:val="none" w:sz="0" w:space="0" w:color="auto"/>
        <w:right w:val="none" w:sz="0" w:space="0" w:color="auto"/>
      </w:divBdr>
    </w:div>
    <w:div w:id="513305985">
      <w:marLeft w:val="0"/>
      <w:marRight w:val="0"/>
      <w:marTop w:val="0"/>
      <w:marBottom w:val="0"/>
      <w:divBdr>
        <w:top w:val="none" w:sz="0" w:space="0" w:color="auto"/>
        <w:left w:val="none" w:sz="0" w:space="0" w:color="auto"/>
        <w:bottom w:val="none" w:sz="0" w:space="0" w:color="auto"/>
        <w:right w:val="none" w:sz="0" w:space="0" w:color="auto"/>
      </w:divBdr>
    </w:div>
    <w:div w:id="529729761">
      <w:bodyDiv w:val="1"/>
      <w:marLeft w:val="0"/>
      <w:marRight w:val="0"/>
      <w:marTop w:val="0"/>
      <w:marBottom w:val="0"/>
      <w:divBdr>
        <w:top w:val="none" w:sz="0" w:space="0" w:color="auto"/>
        <w:left w:val="none" w:sz="0" w:space="0" w:color="auto"/>
        <w:bottom w:val="none" w:sz="0" w:space="0" w:color="auto"/>
        <w:right w:val="none" w:sz="0" w:space="0" w:color="auto"/>
      </w:divBdr>
    </w:div>
    <w:div w:id="531381407">
      <w:marLeft w:val="0"/>
      <w:marRight w:val="0"/>
      <w:marTop w:val="0"/>
      <w:marBottom w:val="0"/>
      <w:divBdr>
        <w:top w:val="none" w:sz="0" w:space="0" w:color="auto"/>
        <w:left w:val="none" w:sz="0" w:space="0" w:color="auto"/>
        <w:bottom w:val="none" w:sz="0" w:space="0" w:color="auto"/>
        <w:right w:val="none" w:sz="0" w:space="0" w:color="auto"/>
      </w:divBdr>
    </w:div>
    <w:div w:id="533932010">
      <w:bodyDiv w:val="1"/>
      <w:marLeft w:val="0"/>
      <w:marRight w:val="0"/>
      <w:marTop w:val="0"/>
      <w:marBottom w:val="0"/>
      <w:divBdr>
        <w:top w:val="none" w:sz="0" w:space="0" w:color="auto"/>
        <w:left w:val="none" w:sz="0" w:space="0" w:color="auto"/>
        <w:bottom w:val="none" w:sz="0" w:space="0" w:color="auto"/>
        <w:right w:val="none" w:sz="0" w:space="0" w:color="auto"/>
      </w:divBdr>
    </w:div>
    <w:div w:id="535849268">
      <w:bodyDiv w:val="1"/>
      <w:marLeft w:val="0"/>
      <w:marRight w:val="0"/>
      <w:marTop w:val="0"/>
      <w:marBottom w:val="0"/>
      <w:divBdr>
        <w:top w:val="none" w:sz="0" w:space="0" w:color="auto"/>
        <w:left w:val="none" w:sz="0" w:space="0" w:color="auto"/>
        <w:bottom w:val="none" w:sz="0" w:space="0" w:color="auto"/>
        <w:right w:val="none" w:sz="0" w:space="0" w:color="auto"/>
      </w:divBdr>
    </w:div>
    <w:div w:id="537471839">
      <w:bodyDiv w:val="1"/>
      <w:marLeft w:val="0"/>
      <w:marRight w:val="0"/>
      <w:marTop w:val="0"/>
      <w:marBottom w:val="0"/>
      <w:divBdr>
        <w:top w:val="none" w:sz="0" w:space="0" w:color="auto"/>
        <w:left w:val="none" w:sz="0" w:space="0" w:color="auto"/>
        <w:bottom w:val="none" w:sz="0" w:space="0" w:color="auto"/>
        <w:right w:val="none" w:sz="0" w:space="0" w:color="auto"/>
      </w:divBdr>
    </w:div>
    <w:div w:id="539438451">
      <w:bodyDiv w:val="1"/>
      <w:marLeft w:val="0"/>
      <w:marRight w:val="0"/>
      <w:marTop w:val="0"/>
      <w:marBottom w:val="0"/>
      <w:divBdr>
        <w:top w:val="none" w:sz="0" w:space="0" w:color="auto"/>
        <w:left w:val="none" w:sz="0" w:space="0" w:color="auto"/>
        <w:bottom w:val="none" w:sz="0" w:space="0" w:color="auto"/>
        <w:right w:val="none" w:sz="0" w:space="0" w:color="auto"/>
      </w:divBdr>
    </w:div>
    <w:div w:id="548227559">
      <w:marLeft w:val="0"/>
      <w:marRight w:val="0"/>
      <w:marTop w:val="0"/>
      <w:marBottom w:val="0"/>
      <w:divBdr>
        <w:top w:val="none" w:sz="0" w:space="0" w:color="auto"/>
        <w:left w:val="none" w:sz="0" w:space="0" w:color="auto"/>
        <w:bottom w:val="none" w:sz="0" w:space="0" w:color="auto"/>
        <w:right w:val="none" w:sz="0" w:space="0" w:color="auto"/>
      </w:divBdr>
    </w:div>
    <w:div w:id="548417630">
      <w:marLeft w:val="0"/>
      <w:marRight w:val="0"/>
      <w:marTop w:val="0"/>
      <w:marBottom w:val="0"/>
      <w:divBdr>
        <w:top w:val="none" w:sz="0" w:space="0" w:color="auto"/>
        <w:left w:val="none" w:sz="0" w:space="0" w:color="auto"/>
        <w:bottom w:val="none" w:sz="0" w:space="0" w:color="auto"/>
        <w:right w:val="none" w:sz="0" w:space="0" w:color="auto"/>
      </w:divBdr>
    </w:div>
    <w:div w:id="555357891">
      <w:marLeft w:val="0"/>
      <w:marRight w:val="0"/>
      <w:marTop w:val="0"/>
      <w:marBottom w:val="0"/>
      <w:divBdr>
        <w:top w:val="none" w:sz="0" w:space="0" w:color="auto"/>
        <w:left w:val="none" w:sz="0" w:space="0" w:color="auto"/>
        <w:bottom w:val="none" w:sz="0" w:space="0" w:color="auto"/>
        <w:right w:val="none" w:sz="0" w:space="0" w:color="auto"/>
      </w:divBdr>
    </w:div>
    <w:div w:id="564225688">
      <w:bodyDiv w:val="1"/>
      <w:marLeft w:val="0"/>
      <w:marRight w:val="0"/>
      <w:marTop w:val="0"/>
      <w:marBottom w:val="0"/>
      <w:divBdr>
        <w:top w:val="none" w:sz="0" w:space="0" w:color="auto"/>
        <w:left w:val="none" w:sz="0" w:space="0" w:color="auto"/>
        <w:bottom w:val="none" w:sz="0" w:space="0" w:color="auto"/>
        <w:right w:val="none" w:sz="0" w:space="0" w:color="auto"/>
      </w:divBdr>
    </w:div>
    <w:div w:id="577831069">
      <w:marLeft w:val="0"/>
      <w:marRight w:val="0"/>
      <w:marTop w:val="0"/>
      <w:marBottom w:val="0"/>
      <w:divBdr>
        <w:top w:val="none" w:sz="0" w:space="0" w:color="auto"/>
        <w:left w:val="none" w:sz="0" w:space="0" w:color="auto"/>
        <w:bottom w:val="none" w:sz="0" w:space="0" w:color="auto"/>
        <w:right w:val="none" w:sz="0" w:space="0" w:color="auto"/>
      </w:divBdr>
    </w:div>
    <w:div w:id="582840160">
      <w:bodyDiv w:val="1"/>
      <w:marLeft w:val="0"/>
      <w:marRight w:val="0"/>
      <w:marTop w:val="0"/>
      <w:marBottom w:val="0"/>
      <w:divBdr>
        <w:top w:val="none" w:sz="0" w:space="0" w:color="auto"/>
        <w:left w:val="none" w:sz="0" w:space="0" w:color="auto"/>
        <w:bottom w:val="none" w:sz="0" w:space="0" w:color="auto"/>
        <w:right w:val="none" w:sz="0" w:space="0" w:color="auto"/>
      </w:divBdr>
    </w:div>
    <w:div w:id="583688401">
      <w:marLeft w:val="0"/>
      <w:marRight w:val="0"/>
      <w:marTop w:val="0"/>
      <w:marBottom w:val="0"/>
      <w:divBdr>
        <w:top w:val="none" w:sz="0" w:space="0" w:color="auto"/>
        <w:left w:val="none" w:sz="0" w:space="0" w:color="auto"/>
        <w:bottom w:val="none" w:sz="0" w:space="0" w:color="auto"/>
        <w:right w:val="none" w:sz="0" w:space="0" w:color="auto"/>
      </w:divBdr>
    </w:div>
    <w:div w:id="585846820">
      <w:bodyDiv w:val="1"/>
      <w:marLeft w:val="0"/>
      <w:marRight w:val="0"/>
      <w:marTop w:val="0"/>
      <w:marBottom w:val="0"/>
      <w:divBdr>
        <w:top w:val="none" w:sz="0" w:space="0" w:color="auto"/>
        <w:left w:val="none" w:sz="0" w:space="0" w:color="auto"/>
        <w:bottom w:val="none" w:sz="0" w:space="0" w:color="auto"/>
        <w:right w:val="none" w:sz="0" w:space="0" w:color="auto"/>
      </w:divBdr>
    </w:div>
    <w:div w:id="593974200">
      <w:bodyDiv w:val="1"/>
      <w:marLeft w:val="0"/>
      <w:marRight w:val="0"/>
      <w:marTop w:val="0"/>
      <w:marBottom w:val="0"/>
      <w:divBdr>
        <w:top w:val="none" w:sz="0" w:space="0" w:color="auto"/>
        <w:left w:val="none" w:sz="0" w:space="0" w:color="auto"/>
        <w:bottom w:val="none" w:sz="0" w:space="0" w:color="auto"/>
        <w:right w:val="none" w:sz="0" w:space="0" w:color="auto"/>
      </w:divBdr>
    </w:div>
    <w:div w:id="608975072">
      <w:bodyDiv w:val="1"/>
      <w:marLeft w:val="0"/>
      <w:marRight w:val="0"/>
      <w:marTop w:val="0"/>
      <w:marBottom w:val="0"/>
      <w:divBdr>
        <w:top w:val="none" w:sz="0" w:space="0" w:color="auto"/>
        <w:left w:val="none" w:sz="0" w:space="0" w:color="auto"/>
        <w:bottom w:val="none" w:sz="0" w:space="0" w:color="auto"/>
        <w:right w:val="none" w:sz="0" w:space="0" w:color="auto"/>
      </w:divBdr>
    </w:div>
    <w:div w:id="619411902">
      <w:bodyDiv w:val="1"/>
      <w:marLeft w:val="0"/>
      <w:marRight w:val="0"/>
      <w:marTop w:val="0"/>
      <w:marBottom w:val="0"/>
      <w:divBdr>
        <w:top w:val="none" w:sz="0" w:space="0" w:color="auto"/>
        <w:left w:val="none" w:sz="0" w:space="0" w:color="auto"/>
        <w:bottom w:val="none" w:sz="0" w:space="0" w:color="auto"/>
        <w:right w:val="none" w:sz="0" w:space="0" w:color="auto"/>
      </w:divBdr>
    </w:div>
    <w:div w:id="619990074">
      <w:marLeft w:val="0"/>
      <w:marRight w:val="0"/>
      <w:marTop w:val="0"/>
      <w:marBottom w:val="0"/>
      <w:divBdr>
        <w:top w:val="none" w:sz="0" w:space="0" w:color="auto"/>
        <w:left w:val="none" w:sz="0" w:space="0" w:color="auto"/>
        <w:bottom w:val="none" w:sz="0" w:space="0" w:color="auto"/>
        <w:right w:val="none" w:sz="0" w:space="0" w:color="auto"/>
      </w:divBdr>
    </w:div>
    <w:div w:id="621230776">
      <w:bodyDiv w:val="1"/>
      <w:marLeft w:val="0"/>
      <w:marRight w:val="0"/>
      <w:marTop w:val="0"/>
      <w:marBottom w:val="0"/>
      <w:divBdr>
        <w:top w:val="none" w:sz="0" w:space="0" w:color="auto"/>
        <w:left w:val="none" w:sz="0" w:space="0" w:color="auto"/>
        <w:bottom w:val="none" w:sz="0" w:space="0" w:color="auto"/>
        <w:right w:val="none" w:sz="0" w:space="0" w:color="auto"/>
      </w:divBdr>
    </w:div>
    <w:div w:id="624049039">
      <w:marLeft w:val="0"/>
      <w:marRight w:val="0"/>
      <w:marTop w:val="0"/>
      <w:marBottom w:val="0"/>
      <w:divBdr>
        <w:top w:val="none" w:sz="0" w:space="0" w:color="auto"/>
        <w:left w:val="none" w:sz="0" w:space="0" w:color="auto"/>
        <w:bottom w:val="none" w:sz="0" w:space="0" w:color="auto"/>
        <w:right w:val="none" w:sz="0" w:space="0" w:color="auto"/>
      </w:divBdr>
    </w:div>
    <w:div w:id="624192335">
      <w:bodyDiv w:val="1"/>
      <w:marLeft w:val="0"/>
      <w:marRight w:val="0"/>
      <w:marTop w:val="0"/>
      <w:marBottom w:val="0"/>
      <w:divBdr>
        <w:top w:val="none" w:sz="0" w:space="0" w:color="auto"/>
        <w:left w:val="none" w:sz="0" w:space="0" w:color="auto"/>
        <w:bottom w:val="none" w:sz="0" w:space="0" w:color="auto"/>
        <w:right w:val="none" w:sz="0" w:space="0" w:color="auto"/>
      </w:divBdr>
    </w:div>
    <w:div w:id="634026877">
      <w:bodyDiv w:val="1"/>
      <w:marLeft w:val="0"/>
      <w:marRight w:val="0"/>
      <w:marTop w:val="0"/>
      <w:marBottom w:val="0"/>
      <w:divBdr>
        <w:top w:val="none" w:sz="0" w:space="0" w:color="auto"/>
        <w:left w:val="none" w:sz="0" w:space="0" w:color="auto"/>
        <w:bottom w:val="none" w:sz="0" w:space="0" w:color="auto"/>
        <w:right w:val="none" w:sz="0" w:space="0" w:color="auto"/>
      </w:divBdr>
    </w:div>
    <w:div w:id="635374930">
      <w:bodyDiv w:val="1"/>
      <w:marLeft w:val="0"/>
      <w:marRight w:val="0"/>
      <w:marTop w:val="0"/>
      <w:marBottom w:val="0"/>
      <w:divBdr>
        <w:top w:val="none" w:sz="0" w:space="0" w:color="auto"/>
        <w:left w:val="none" w:sz="0" w:space="0" w:color="auto"/>
        <w:bottom w:val="none" w:sz="0" w:space="0" w:color="auto"/>
        <w:right w:val="none" w:sz="0" w:space="0" w:color="auto"/>
      </w:divBdr>
    </w:div>
    <w:div w:id="637881279">
      <w:marLeft w:val="0"/>
      <w:marRight w:val="0"/>
      <w:marTop w:val="0"/>
      <w:marBottom w:val="0"/>
      <w:divBdr>
        <w:top w:val="none" w:sz="0" w:space="0" w:color="auto"/>
        <w:left w:val="none" w:sz="0" w:space="0" w:color="auto"/>
        <w:bottom w:val="none" w:sz="0" w:space="0" w:color="auto"/>
        <w:right w:val="none" w:sz="0" w:space="0" w:color="auto"/>
      </w:divBdr>
    </w:div>
    <w:div w:id="640304437">
      <w:bodyDiv w:val="1"/>
      <w:marLeft w:val="0"/>
      <w:marRight w:val="0"/>
      <w:marTop w:val="0"/>
      <w:marBottom w:val="0"/>
      <w:divBdr>
        <w:top w:val="none" w:sz="0" w:space="0" w:color="auto"/>
        <w:left w:val="none" w:sz="0" w:space="0" w:color="auto"/>
        <w:bottom w:val="none" w:sz="0" w:space="0" w:color="auto"/>
        <w:right w:val="none" w:sz="0" w:space="0" w:color="auto"/>
      </w:divBdr>
    </w:div>
    <w:div w:id="644820031">
      <w:marLeft w:val="0"/>
      <w:marRight w:val="0"/>
      <w:marTop w:val="0"/>
      <w:marBottom w:val="0"/>
      <w:divBdr>
        <w:top w:val="none" w:sz="0" w:space="0" w:color="auto"/>
        <w:left w:val="none" w:sz="0" w:space="0" w:color="auto"/>
        <w:bottom w:val="none" w:sz="0" w:space="0" w:color="auto"/>
        <w:right w:val="none" w:sz="0" w:space="0" w:color="auto"/>
      </w:divBdr>
    </w:div>
    <w:div w:id="663094348">
      <w:marLeft w:val="0"/>
      <w:marRight w:val="0"/>
      <w:marTop w:val="0"/>
      <w:marBottom w:val="0"/>
      <w:divBdr>
        <w:top w:val="none" w:sz="0" w:space="0" w:color="auto"/>
        <w:left w:val="none" w:sz="0" w:space="0" w:color="auto"/>
        <w:bottom w:val="none" w:sz="0" w:space="0" w:color="auto"/>
        <w:right w:val="none" w:sz="0" w:space="0" w:color="auto"/>
      </w:divBdr>
    </w:div>
    <w:div w:id="668561085">
      <w:bodyDiv w:val="1"/>
      <w:marLeft w:val="0"/>
      <w:marRight w:val="0"/>
      <w:marTop w:val="0"/>
      <w:marBottom w:val="0"/>
      <w:divBdr>
        <w:top w:val="none" w:sz="0" w:space="0" w:color="auto"/>
        <w:left w:val="none" w:sz="0" w:space="0" w:color="auto"/>
        <w:bottom w:val="none" w:sz="0" w:space="0" w:color="auto"/>
        <w:right w:val="none" w:sz="0" w:space="0" w:color="auto"/>
      </w:divBdr>
    </w:div>
    <w:div w:id="680206013">
      <w:bodyDiv w:val="1"/>
      <w:marLeft w:val="0"/>
      <w:marRight w:val="0"/>
      <w:marTop w:val="0"/>
      <w:marBottom w:val="0"/>
      <w:divBdr>
        <w:top w:val="none" w:sz="0" w:space="0" w:color="auto"/>
        <w:left w:val="none" w:sz="0" w:space="0" w:color="auto"/>
        <w:bottom w:val="none" w:sz="0" w:space="0" w:color="auto"/>
        <w:right w:val="none" w:sz="0" w:space="0" w:color="auto"/>
      </w:divBdr>
    </w:div>
    <w:div w:id="681468990">
      <w:marLeft w:val="0"/>
      <w:marRight w:val="0"/>
      <w:marTop w:val="0"/>
      <w:marBottom w:val="0"/>
      <w:divBdr>
        <w:top w:val="none" w:sz="0" w:space="0" w:color="auto"/>
        <w:left w:val="none" w:sz="0" w:space="0" w:color="auto"/>
        <w:bottom w:val="none" w:sz="0" w:space="0" w:color="auto"/>
        <w:right w:val="none" w:sz="0" w:space="0" w:color="auto"/>
      </w:divBdr>
    </w:div>
    <w:div w:id="687878163">
      <w:bodyDiv w:val="1"/>
      <w:marLeft w:val="0"/>
      <w:marRight w:val="0"/>
      <w:marTop w:val="0"/>
      <w:marBottom w:val="0"/>
      <w:divBdr>
        <w:top w:val="none" w:sz="0" w:space="0" w:color="auto"/>
        <w:left w:val="none" w:sz="0" w:space="0" w:color="auto"/>
        <w:bottom w:val="none" w:sz="0" w:space="0" w:color="auto"/>
        <w:right w:val="none" w:sz="0" w:space="0" w:color="auto"/>
      </w:divBdr>
    </w:div>
    <w:div w:id="710888085">
      <w:bodyDiv w:val="1"/>
      <w:marLeft w:val="0"/>
      <w:marRight w:val="0"/>
      <w:marTop w:val="0"/>
      <w:marBottom w:val="0"/>
      <w:divBdr>
        <w:top w:val="none" w:sz="0" w:space="0" w:color="auto"/>
        <w:left w:val="none" w:sz="0" w:space="0" w:color="auto"/>
        <w:bottom w:val="none" w:sz="0" w:space="0" w:color="auto"/>
        <w:right w:val="none" w:sz="0" w:space="0" w:color="auto"/>
      </w:divBdr>
    </w:div>
    <w:div w:id="713777628">
      <w:bodyDiv w:val="1"/>
      <w:marLeft w:val="0"/>
      <w:marRight w:val="0"/>
      <w:marTop w:val="0"/>
      <w:marBottom w:val="0"/>
      <w:divBdr>
        <w:top w:val="none" w:sz="0" w:space="0" w:color="auto"/>
        <w:left w:val="none" w:sz="0" w:space="0" w:color="auto"/>
        <w:bottom w:val="none" w:sz="0" w:space="0" w:color="auto"/>
        <w:right w:val="none" w:sz="0" w:space="0" w:color="auto"/>
      </w:divBdr>
    </w:div>
    <w:div w:id="714819240">
      <w:bodyDiv w:val="1"/>
      <w:marLeft w:val="0"/>
      <w:marRight w:val="0"/>
      <w:marTop w:val="0"/>
      <w:marBottom w:val="0"/>
      <w:divBdr>
        <w:top w:val="none" w:sz="0" w:space="0" w:color="auto"/>
        <w:left w:val="none" w:sz="0" w:space="0" w:color="auto"/>
        <w:bottom w:val="none" w:sz="0" w:space="0" w:color="auto"/>
        <w:right w:val="none" w:sz="0" w:space="0" w:color="auto"/>
      </w:divBdr>
      <w:divsChild>
        <w:div w:id="497117072">
          <w:marLeft w:val="0"/>
          <w:marRight w:val="0"/>
          <w:marTop w:val="0"/>
          <w:marBottom w:val="0"/>
          <w:divBdr>
            <w:top w:val="none" w:sz="0" w:space="0" w:color="auto"/>
            <w:left w:val="none" w:sz="0" w:space="0" w:color="auto"/>
            <w:bottom w:val="none" w:sz="0" w:space="0" w:color="auto"/>
            <w:right w:val="none" w:sz="0" w:space="0" w:color="auto"/>
          </w:divBdr>
        </w:div>
      </w:divsChild>
    </w:div>
    <w:div w:id="716659910">
      <w:bodyDiv w:val="1"/>
      <w:marLeft w:val="0"/>
      <w:marRight w:val="0"/>
      <w:marTop w:val="0"/>
      <w:marBottom w:val="0"/>
      <w:divBdr>
        <w:top w:val="none" w:sz="0" w:space="0" w:color="auto"/>
        <w:left w:val="none" w:sz="0" w:space="0" w:color="auto"/>
        <w:bottom w:val="none" w:sz="0" w:space="0" w:color="auto"/>
        <w:right w:val="none" w:sz="0" w:space="0" w:color="auto"/>
      </w:divBdr>
    </w:div>
    <w:div w:id="721946542">
      <w:bodyDiv w:val="1"/>
      <w:marLeft w:val="0"/>
      <w:marRight w:val="0"/>
      <w:marTop w:val="0"/>
      <w:marBottom w:val="0"/>
      <w:divBdr>
        <w:top w:val="none" w:sz="0" w:space="0" w:color="auto"/>
        <w:left w:val="none" w:sz="0" w:space="0" w:color="auto"/>
        <w:bottom w:val="none" w:sz="0" w:space="0" w:color="auto"/>
        <w:right w:val="none" w:sz="0" w:space="0" w:color="auto"/>
      </w:divBdr>
      <w:divsChild>
        <w:div w:id="1305549507">
          <w:marLeft w:val="0"/>
          <w:marRight w:val="0"/>
          <w:marTop w:val="0"/>
          <w:marBottom w:val="0"/>
          <w:divBdr>
            <w:top w:val="none" w:sz="0" w:space="0" w:color="auto"/>
            <w:left w:val="none" w:sz="0" w:space="0" w:color="auto"/>
            <w:bottom w:val="none" w:sz="0" w:space="0" w:color="auto"/>
            <w:right w:val="none" w:sz="0" w:space="0" w:color="auto"/>
          </w:divBdr>
        </w:div>
      </w:divsChild>
    </w:div>
    <w:div w:id="725034967">
      <w:marLeft w:val="0"/>
      <w:marRight w:val="0"/>
      <w:marTop w:val="0"/>
      <w:marBottom w:val="0"/>
      <w:divBdr>
        <w:top w:val="none" w:sz="0" w:space="0" w:color="auto"/>
        <w:left w:val="none" w:sz="0" w:space="0" w:color="auto"/>
        <w:bottom w:val="none" w:sz="0" w:space="0" w:color="auto"/>
        <w:right w:val="none" w:sz="0" w:space="0" w:color="auto"/>
      </w:divBdr>
    </w:div>
    <w:div w:id="731083268">
      <w:marLeft w:val="0"/>
      <w:marRight w:val="0"/>
      <w:marTop w:val="0"/>
      <w:marBottom w:val="0"/>
      <w:divBdr>
        <w:top w:val="none" w:sz="0" w:space="0" w:color="auto"/>
        <w:left w:val="none" w:sz="0" w:space="0" w:color="auto"/>
        <w:bottom w:val="none" w:sz="0" w:space="0" w:color="auto"/>
        <w:right w:val="none" w:sz="0" w:space="0" w:color="auto"/>
      </w:divBdr>
    </w:div>
    <w:div w:id="738747532">
      <w:marLeft w:val="0"/>
      <w:marRight w:val="0"/>
      <w:marTop w:val="0"/>
      <w:marBottom w:val="0"/>
      <w:divBdr>
        <w:top w:val="none" w:sz="0" w:space="0" w:color="auto"/>
        <w:left w:val="none" w:sz="0" w:space="0" w:color="auto"/>
        <w:bottom w:val="none" w:sz="0" w:space="0" w:color="auto"/>
        <w:right w:val="none" w:sz="0" w:space="0" w:color="auto"/>
      </w:divBdr>
    </w:div>
    <w:div w:id="742795822">
      <w:bodyDiv w:val="1"/>
      <w:marLeft w:val="0"/>
      <w:marRight w:val="0"/>
      <w:marTop w:val="0"/>
      <w:marBottom w:val="0"/>
      <w:divBdr>
        <w:top w:val="none" w:sz="0" w:space="0" w:color="auto"/>
        <w:left w:val="none" w:sz="0" w:space="0" w:color="auto"/>
        <w:bottom w:val="none" w:sz="0" w:space="0" w:color="auto"/>
        <w:right w:val="none" w:sz="0" w:space="0" w:color="auto"/>
      </w:divBdr>
    </w:div>
    <w:div w:id="744837105">
      <w:marLeft w:val="0"/>
      <w:marRight w:val="0"/>
      <w:marTop w:val="0"/>
      <w:marBottom w:val="0"/>
      <w:divBdr>
        <w:top w:val="none" w:sz="0" w:space="0" w:color="auto"/>
        <w:left w:val="none" w:sz="0" w:space="0" w:color="auto"/>
        <w:bottom w:val="none" w:sz="0" w:space="0" w:color="auto"/>
        <w:right w:val="none" w:sz="0" w:space="0" w:color="auto"/>
      </w:divBdr>
    </w:div>
    <w:div w:id="750540618">
      <w:marLeft w:val="0"/>
      <w:marRight w:val="0"/>
      <w:marTop w:val="0"/>
      <w:marBottom w:val="0"/>
      <w:divBdr>
        <w:top w:val="none" w:sz="0" w:space="0" w:color="auto"/>
        <w:left w:val="none" w:sz="0" w:space="0" w:color="auto"/>
        <w:bottom w:val="none" w:sz="0" w:space="0" w:color="auto"/>
        <w:right w:val="none" w:sz="0" w:space="0" w:color="auto"/>
      </w:divBdr>
    </w:div>
    <w:div w:id="757945173">
      <w:marLeft w:val="0"/>
      <w:marRight w:val="0"/>
      <w:marTop w:val="0"/>
      <w:marBottom w:val="0"/>
      <w:divBdr>
        <w:top w:val="none" w:sz="0" w:space="0" w:color="auto"/>
        <w:left w:val="none" w:sz="0" w:space="0" w:color="auto"/>
        <w:bottom w:val="none" w:sz="0" w:space="0" w:color="auto"/>
        <w:right w:val="none" w:sz="0" w:space="0" w:color="auto"/>
      </w:divBdr>
    </w:div>
    <w:div w:id="766851514">
      <w:marLeft w:val="0"/>
      <w:marRight w:val="0"/>
      <w:marTop w:val="0"/>
      <w:marBottom w:val="0"/>
      <w:divBdr>
        <w:top w:val="none" w:sz="0" w:space="0" w:color="auto"/>
        <w:left w:val="none" w:sz="0" w:space="0" w:color="auto"/>
        <w:bottom w:val="none" w:sz="0" w:space="0" w:color="auto"/>
        <w:right w:val="none" w:sz="0" w:space="0" w:color="auto"/>
      </w:divBdr>
    </w:div>
    <w:div w:id="767387364">
      <w:marLeft w:val="0"/>
      <w:marRight w:val="0"/>
      <w:marTop w:val="0"/>
      <w:marBottom w:val="0"/>
      <w:divBdr>
        <w:top w:val="none" w:sz="0" w:space="0" w:color="auto"/>
        <w:left w:val="none" w:sz="0" w:space="0" w:color="auto"/>
        <w:bottom w:val="none" w:sz="0" w:space="0" w:color="auto"/>
        <w:right w:val="none" w:sz="0" w:space="0" w:color="auto"/>
      </w:divBdr>
    </w:div>
    <w:div w:id="773670816">
      <w:bodyDiv w:val="1"/>
      <w:marLeft w:val="0"/>
      <w:marRight w:val="0"/>
      <w:marTop w:val="0"/>
      <w:marBottom w:val="0"/>
      <w:divBdr>
        <w:top w:val="none" w:sz="0" w:space="0" w:color="auto"/>
        <w:left w:val="none" w:sz="0" w:space="0" w:color="auto"/>
        <w:bottom w:val="none" w:sz="0" w:space="0" w:color="auto"/>
        <w:right w:val="none" w:sz="0" w:space="0" w:color="auto"/>
      </w:divBdr>
    </w:div>
    <w:div w:id="778255333">
      <w:bodyDiv w:val="1"/>
      <w:marLeft w:val="0"/>
      <w:marRight w:val="0"/>
      <w:marTop w:val="0"/>
      <w:marBottom w:val="0"/>
      <w:divBdr>
        <w:top w:val="none" w:sz="0" w:space="0" w:color="auto"/>
        <w:left w:val="none" w:sz="0" w:space="0" w:color="auto"/>
        <w:bottom w:val="none" w:sz="0" w:space="0" w:color="auto"/>
        <w:right w:val="none" w:sz="0" w:space="0" w:color="auto"/>
      </w:divBdr>
    </w:div>
    <w:div w:id="784007296">
      <w:bodyDiv w:val="1"/>
      <w:marLeft w:val="0"/>
      <w:marRight w:val="0"/>
      <w:marTop w:val="0"/>
      <w:marBottom w:val="0"/>
      <w:divBdr>
        <w:top w:val="none" w:sz="0" w:space="0" w:color="auto"/>
        <w:left w:val="none" w:sz="0" w:space="0" w:color="auto"/>
        <w:bottom w:val="none" w:sz="0" w:space="0" w:color="auto"/>
        <w:right w:val="none" w:sz="0" w:space="0" w:color="auto"/>
      </w:divBdr>
    </w:div>
    <w:div w:id="789401165">
      <w:bodyDiv w:val="1"/>
      <w:marLeft w:val="0"/>
      <w:marRight w:val="0"/>
      <w:marTop w:val="0"/>
      <w:marBottom w:val="0"/>
      <w:divBdr>
        <w:top w:val="none" w:sz="0" w:space="0" w:color="auto"/>
        <w:left w:val="none" w:sz="0" w:space="0" w:color="auto"/>
        <w:bottom w:val="none" w:sz="0" w:space="0" w:color="auto"/>
        <w:right w:val="none" w:sz="0" w:space="0" w:color="auto"/>
      </w:divBdr>
    </w:div>
    <w:div w:id="798840497">
      <w:bodyDiv w:val="1"/>
      <w:marLeft w:val="0"/>
      <w:marRight w:val="0"/>
      <w:marTop w:val="0"/>
      <w:marBottom w:val="0"/>
      <w:divBdr>
        <w:top w:val="none" w:sz="0" w:space="0" w:color="auto"/>
        <w:left w:val="none" w:sz="0" w:space="0" w:color="auto"/>
        <w:bottom w:val="none" w:sz="0" w:space="0" w:color="auto"/>
        <w:right w:val="none" w:sz="0" w:space="0" w:color="auto"/>
      </w:divBdr>
    </w:div>
    <w:div w:id="809441166">
      <w:bodyDiv w:val="1"/>
      <w:marLeft w:val="0"/>
      <w:marRight w:val="0"/>
      <w:marTop w:val="0"/>
      <w:marBottom w:val="0"/>
      <w:divBdr>
        <w:top w:val="none" w:sz="0" w:space="0" w:color="auto"/>
        <w:left w:val="none" w:sz="0" w:space="0" w:color="auto"/>
        <w:bottom w:val="none" w:sz="0" w:space="0" w:color="auto"/>
        <w:right w:val="none" w:sz="0" w:space="0" w:color="auto"/>
      </w:divBdr>
    </w:div>
    <w:div w:id="810949220">
      <w:marLeft w:val="0"/>
      <w:marRight w:val="0"/>
      <w:marTop w:val="0"/>
      <w:marBottom w:val="0"/>
      <w:divBdr>
        <w:top w:val="none" w:sz="0" w:space="0" w:color="auto"/>
        <w:left w:val="none" w:sz="0" w:space="0" w:color="auto"/>
        <w:bottom w:val="none" w:sz="0" w:space="0" w:color="auto"/>
        <w:right w:val="none" w:sz="0" w:space="0" w:color="auto"/>
      </w:divBdr>
    </w:div>
    <w:div w:id="813260801">
      <w:marLeft w:val="0"/>
      <w:marRight w:val="0"/>
      <w:marTop w:val="0"/>
      <w:marBottom w:val="0"/>
      <w:divBdr>
        <w:top w:val="none" w:sz="0" w:space="0" w:color="auto"/>
        <w:left w:val="none" w:sz="0" w:space="0" w:color="auto"/>
        <w:bottom w:val="none" w:sz="0" w:space="0" w:color="auto"/>
        <w:right w:val="none" w:sz="0" w:space="0" w:color="auto"/>
      </w:divBdr>
    </w:div>
    <w:div w:id="817461409">
      <w:marLeft w:val="0"/>
      <w:marRight w:val="0"/>
      <w:marTop w:val="0"/>
      <w:marBottom w:val="0"/>
      <w:divBdr>
        <w:top w:val="none" w:sz="0" w:space="0" w:color="auto"/>
        <w:left w:val="none" w:sz="0" w:space="0" w:color="auto"/>
        <w:bottom w:val="none" w:sz="0" w:space="0" w:color="auto"/>
        <w:right w:val="none" w:sz="0" w:space="0" w:color="auto"/>
      </w:divBdr>
    </w:div>
    <w:div w:id="822089099">
      <w:marLeft w:val="0"/>
      <w:marRight w:val="0"/>
      <w:marTop w:val="0"/>
      <w:marBottom w:val="0"/>
      <w:divBdr>
        <w:top w:val="none" w:sz="0" w:space="0" w:color="auto"/>
        <w:left w:val="none" w:sz="0" w:space="0" w:color="auto"/>
        <w:bottom w:val="none" w:sz="0" w:space="0" w:color="auto"/>
        <w:right w:val="none" w:sz="0" w:space="0" w:color="auto"/>
      </w:divBdr>
    </w:div>
    <w:div w:id="831607270">
      <w:bodyDiv w:val="1"/>
      <w:marLeft w:val="0"/>
      <w:marRight w:val="0"/>
      <w:marTop w:val="0"/>
      <w:marBottom w:val="0"/>
      <w:divBdr>
        <w:top w:val="none" w:sz="0" w:space="0" w:color="auto"/>
        <w:left w:val="none" w:sz="0" w:space="0" w:color="auto"/>
        <w:bottom w:val="none" w:sz="0" w:space="0" w:color="auto"/>
        <w:right w:val="none" w:sz="0" w:space="0" w:color="auto"/>
      </w:divBdr>
    </w:div>
    <w:div w:id="837384120">
      <w:bodyDiv w:val="1"/>
      <w:marLeft w:val="0"/>
      <w:marRight w:val="0"/>
      <w:marTop w:val="0"/>
      <w:marBottom w:val="0"/>
      <w:divBdr>
        <w:top w:val="none" w:sz="0" w:space="0" w:color="auto"/>
        <w:left w:val="none" w:sz="0" w:space="0" w:color="auto"/>
        <w:bottom w:val="none" w:sz="0" w:space="0" w:color="auto"/>
        <w:right w:val="none" w:sz="0" w:space="0" w:color="auto"/>
      </w:divBdr>
    </w:div>
    <w:div w:id="841162824">
      <w:bodyDiv w:val="1"/>
      <w:marLeft w:val="0"/>
      <w:marRight w:val="0"/>
      <w:marTop w:val="0"/>
      <w:marBottom w:val="0"/>
      <w:divBdr>
        <w:top w:val="none" w:sz="0" w:space="0" w:color="auto"/>
        <w:left w:val="none" w:sz="0" w:space="0" w:color="auto"/>
        <w:bottom w:val="none" w:sz="0" w:space="0" w:color="auto"/>
        <w:right w:val="none" w:sz="0" w:space="0" w:color="auto"/>
      </w:divBdr>
    </w:div>
    <w:div w:id="847519650">
      <w:marLeft w:val="0"/>
      <w:marRight w:val="0"/>
      <w:marTop w:val="0"/>
      <w:marBottom w:val="0"/>
      <w:divBdr>
        <w:top w:val="none" w:sz="0" w:space="0" w:color="auto"/>
        <w:left w:val="none" w:sz="0" w:space="0" w:color="auto"/>
        <w:bottom w:val="none" w:sz="0" w:space="0" w:color="auto"/>
        <w:right w:val="none" w:sz="0" w:space="0" w:color="auto"/>
      </w:divBdr>
    </w:div>
    <w:div w:id="874196891">
      <w:bodyDiv w:val="1"/>
      <w:marLeft w:val="0"/>
      <w:marRight w:val="0"/>
      <w:marTop w:val="0"/>
      <w:marBottom w:val="0"/>
      <w:divBdr>
        <w:top w:val="none" w:sz="0" w:space="0" w:color="auto"/>
        <w:left w:val="none" w:sz="0" w:space="0" w:color="auto"/>
        <w:bottom w:val="none" w:sz="0" w:space="0" w:color="auto"/>
        <w:right w:val="none" w:sz="0" w:space="0" w:color="auto"/>
      </w:divBdr>
    </w:div>
    <w:div w:id="878318587">
      <w:bodyDiv w:val="1"/>
      <w:marLeft w:val="0"/>
      <w:marRight w:val="0"/>
      <w:marTop w:val="0"/>
      <w:marBottom w:val="0"/>
      <w:divBdr>
        <w:top w:val="none" w:sz="0" w:space="0" w:color="auto"/>
        <w:left w:val="none" w:sz="0" w:space="0" w:color="auto"/>
        <w:bottom w:val="none" w:sz="0" w:space="0" w:color="auto"/>
        <w:right w:val="none" w:sz="0" w:space="0" w:color="auto"/>
      </w:divBdr>
    </w:div>
    <w:div w:id="882642860">
      <w:bodyDiv w:val="1"/>
      <w:marLeft w:val="0"/>
      <w:marRight w:val="0"/>
      <w:marTop w:val="0"/>
      <w:marBottom w:val="0"/>
      <w:divBdr>
        <w:top w:val="none" w:sz="0" w:space="0" w:color="auto"/>
        <w:left w:val="none" w:sz="0" w:space="0" w:color="auto"/>
        <w:bottom w:val="none" w:sz="0" w:space="0" w:color="auto"/>
        <w:right w:val="none" w:sz="0" w:space="0" w:color="auto"/>
      </w:divBdr>
    </w:div>
    <w:div w:id="883492510">
      <w:bodyDiv w:val="1"/>
      <w:marLeft w:val="0"/>
      <w:marRight w:val="0"/>
      <w:marTop w:val="0"/>
      <w:marBottom w:val="0"/>
      <w:divBdr>
        <w:top w:val="none" w:sz="0" w:space="0" w:color="auto"/>
        <w:left w:val="none" w:sz="0" w:space="0" w:color="auto"/>
        <w:bottom w:val="none" w:sz="0" w:space="0" w:color="auto"/>
        <w:right w:val="none" w:sz="0" w:space="0" w:color="auto"/>
      </w:divBdr>
    </w:div>
    <w:div w:id="885875986">
      <w:bodyDiv w:val="1"/>
      <w:marLeft w:val="0"/>
      <w:marRight w:val="0"/>
      <w:marTop w:val="0"/>
      <w:marBottom w:val="0"/>
      <w:divBdr>
        <w:top w:val="none" w:sz="0" w:space="0" w:color="auto"/>
        <w:left w:val="none" w:sz="0" w:space="0" w:color="auto"/>
        <w:bottom w:val="none" w:sz="0" w:space="0" w:color="auto"/>
        <w:right w:val="none" w:sz="0" w:space="0" w:color="auto"/>
      </w:divBdr>
    </w:div>
    <w:div w:id="887111008">
      <w:marLeft w:val="0"/>
      <w:marRight w:val="0"/>
      <w:marTop w:val="0"/>
      <w:marBottom w:val="0"/>
      <w:divBdr>
        <w:top w:val="none" w:sz="0" w:space="0" w:color="auto"/>
        <w:left w:val="none" w:sz="0" w:space="0" w:color="auto"/>
        <w:bottom w:val="none" w:sz="0" w:space="0" w:color="auto"/>
        <w:right w:val="none" w:sz="0" w:space="0" w:color="auto"/>
      </w:divBdr>
    </w:div>
    <w:div w:id="893539253">
      <w:marLeft w:val="0"/>
      <w:marRight w:val="0"/>
      <w:marTop w:val="0"/>
      <w:marBottom w:val="0"/>
      <w:divBdr>
        <w:top w:val="none" w:sz="0" w:space="0" w:color="auto"/>
        <w:left w:val="none" w:sz="0" w:space="0" w:color="auto"/>
        <w:bottom w:val="none" w:sz="0" w:space="0" w:color="auto"/>
        <w:right w:val="none" w:sz="0" w:space="0" w:color="auto"/>
      </w:divBdr>
    </w:div>
    <w:div w:id="907107814">
      <w:marLeft w:val="0"/>
      <w:marRight w:val="0"/>
      <w:marTop w:val="0"/>
      <w:marBottom w:val="0"/>
      <w:divBdr>
        <w:top w:val="none" w:sz="0" w:space="0" w:color="auto"/>
        <w:left w:val="none" w:sz="0" w:space="0" w:color="auto"/>
        <w:bottom w:val="none" w:sz="0" w:space="0" w:color="auto"/>
        <w:right w:val="none" w:sz="0" w:space="0" w:color="auto"/>
      </w:divBdr>
    </w:div>
    <w:div w:id="910970394">
      <w:bodyDiv w:val="1"/>
      <w:marLeft w:val="0"/>
      <w:marRight w:val="0"/>
      <w:marTop w:val="0"/>
      <w:marBottom w:val="0"/>
      <w:divBdr>
        <w:top w:val="none" w:sz="0" w:space="0" w:color="auto"/>
        <w:left w:val="none" w:sz="0" w:space="0" w:color="auto"/>
        <w:bottom w:val="none" w:sz="0" w:space="0" w:color="auto"/>
        <w:right w:val="none" w:sz="0" w:space="0" w:color="auto"/>
      </w:divBdr>
    </w:div>
    <w:div w:id="928345446">
      <w:bodyDiv w:val="1"/>
      <w:marLeft w:val="0"/>
      <w:marRight w:val="0"/>
      <w:marTop w:val="0"/>
      <w:marBottom w:val="0"/>
      <w:divBdr>
        <w:top w:val="none" w:sz="0" w:space="0" w:color="auto"/>
        <w:left w:val="none" w:sz="0" w:space="0" w:color="auto"/>
        <w:bottom w:val="none" w:sz="0" w:space="0" w:color="auto"/>
        <w:right w:val="none" w:sz="0" w:space="0" w:color="auto"/>
      </w:divBdr>
    </w:div>
    <w:div w:id="929578138">
      <w:bodyDiv w:val="1"/>
      <w:marLeft w:val="0"/>
      <w:marRight w:val="0"/>
      <w:marTop w:val="0"/>
      <w:marBottom w:val="0"/>
      <w:divBdr>
        <w:top w:val="none" w:sz="0" w:space="0" w:color="auto"/>
        <w:left w:val="none" w:sz="0" w:space="0" w:color="auto"/>
        <w:bottom w:val="none" w:sz="0" w:space="0" w:color="auto"/>
        <w:right w:val="none" w:sz="0" w:space="0" w:color="auto"/>
      </w:divBdr>
    </w:div>
    <w:div w:id="932937600">
      <w:bodyDiv w:val="1"/>
      <w:marLeft w:val="0"/>
      <w:marRight w:val="0"/>
      <w:marTop w:val="0"/>
      <w:marBottom w:val="0"/>
      <w:divBdr>
        <w:top w:val="none" w:sz="0" w:space="0" w:color="auto"/>
        <w:left w:val="none" w:sz="0" w:space="0" w:color="auto"/>
        <w:bottom w:val="none" w:sz="0" w:space="0" w:color="auto"/>
        <w:right w:val="none" w:sz="0" w:space="0" w:color="auto"/>
      </w:divBdr>
      <w:divsChild>
        <w:div w:id="1241406832">
          <w:marLeft w:val="0"/>
          <w:marRight w:val="0"/>
          <w:marTop w:val="0"/>
          <w:marBottom w:val="0"/>
          <w:divBdr>
            <w:top w:val="none" w:sz="0" w:space="0" w:color="auto"/>
            <w:left w:val="none" w:sz="0" w:space="0" w:color="auto"/>
            <w:bottom w:val="none" w:sz="0" w:space="0" w:color="auto"/>
            <w:right w:val="none" w:sz="0" w:space="0" w:color="auto"/>
          </w:divBdr>
          <w:divsChild>
            <w:div w:id="18611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7859">
      <w:bodyDiv w:val="1"/>
      <w:marLeft w:val="0"/>
      <w:marRight w:val="0"/>
      <w:marTop w:val="0"/>
      <w:marBottom w:val="0"/>
      <w:divBdr>
        <w:top w:val="none" w:sz="0" w:space="0" w:color="auto"/>
        <w:left w:val="none" w:sz="0" w:space="0" w:color="auto"/>
        <w:bottom w:val="none" w:sz="0" w:space="0" w:color="auto"/>
        <w:right w:val="none" w:sz="0" w:space="0" w:color="auto"/>
      </w:divBdr>
    </w:div>
    <w:div w:id="971208523">
      <w:bodyDiv w:val="1"/>
      <w:marLeft w:val="0"/>
      <w:marRight w:val="0"/>
      <w:marTop w:val="0"/>
      <w:marBottom w:val="0"/>
      <w:divBdr>
        <w:top w:val="none" w:sz="0" w:space="0" w:color="auto"/>
        <w:left w:val="none" w:sz="0" w:space="0" w:color="auto"/>
        <w:bottom w:val="none" w:sz="0" w:space="0" w:color="auto"/>
        <w:right w:val="none" w:sz="0" w:space="0" w:color="auto"/>
      </w:divBdr>
    </w:div>
    <w:div w:id="984239057">
      <w:bodyDiv w:val="1"/>
      <w:marLeft w:val="0"/>
      <w:marRight w:val="0"/>
      <w:marTop w:val="0"/>
      <w:marBottom w:val="0"/>
      <w:divBdr>
        <w:top w:val="none" w:sz="0" w:space="0" w:color="auto"/>
        <w:left w:val="none" w:sz="0" w:space="0" w:color="auto"/>
        <w:bottom w:val="none" w:sz="0" w:space="0" w:color="auto"/>
        <w:right w:val="none" w:sz="0" w:space="0" w:color="auto"/>
      </w:divBdr>
    </w:div>
    <w:div w:id="993526129">
      <w:marLeft w:val="0"/>
      <w:marRight w:val="0"/>
      <w:marTop w:val="0"/>
      <w:marBottom w:val="0"/>
      <w:divBdr>
        <w:top w:val="none" w:sz="0" w:space="0" w:color="auto"/>
        <w:left w:val="none" w:sz="0" w:space="0" w:color="auto"/>
        <w:bottom w:val="none" w:sz="0" w:space="0" w:color="auto"/>
        <w:right w:val="none" w:sz="0" w:space="0" w:color="auto"/>
      </w:divBdr>
    </w:div>
    <w:div w:id="997922836">
      <w:marLeft w:val="0"/>
      <w:marRight w:val="0"/>
      <w:marTop w:val="0"/>
      <w:marBottom w:val="0"/>
      <w:divBdr>
        <w:top w:val="none" w:sz="0" w:space="0" w:color="auto"/>
        <w:left w:val="none" w:sz="0" w:space="0" w:color="auto"/>
        <w:bottom w:val="none" w:sz="0" w:space="0" w:color="auto"/>
        <w:right w:val="none" w:sz="0" w:space="0" w:color="auto"/>
      </w:divBdr>
    </w:div>
    <w:div w:id="998769153">
      <w:bodyDiv w:val="1"/>
      <w:marLeft w:val="0"/>
      <w:marRight w:val="0"/>
      <w:marTop w:val="0"/>
      <w:marBottom w:val="0"/>
      <w:divBdr>
        <w:top w:val="none" w:sz="0" w:space="0" w:color="auto"/>
        <w:left w:val="none" w:sz="0" w:space="0" w:color="auto"/>
        <w:bottom w:val="none" w:sz="0" w:space="0" w:color="auto"/>
        <w:right w:val="none" w:sz="0" w:space="0" w:color="auto"/>
      </w:divBdr>
    </w:div>
    <w:div w:id="1000112100">
      <w:marLeft w:val="0"/>
      <w:marRight w:val="0"/>
      <w:marTop w:val="0"/>
      <w:marBottom w:val="0"/>
      <w:divBdr>
        <w:top w:val="none" w:sz="0" w:space="0" w:color="auto"/>
        <w:left w:val="none" w:sz="0" w:space="0" w:color="auto"/>
        <w:bottom w:val="none" w:sz="0" w:space="0" w:color="auto"/>
        <w:right w:val="none" w:sz="0" w:space="0" w:color="auto"/>
      </w:divBdr>
    </w:div>
    <w:div w:id="1001347870">
      <w:bodyDiv w:val="1"/>
      <w:marLeft w:val="0"/>
      <w:marRight w:val="0"/>
      <w:marTop w:val="0"/>
      <w:marBottom w:val="0"/>
      <w:divBdr>
        <w:top w:val="none" w:sz="0" w:space="0" w:color="auto"/>
        <w:left w:val="none" w:sz="0" w:space="0" w:color="auto"/>
        <w:bottom w:val="none" w:sz="0" w:space="0" w:color="auto"/>
        <w:right w:val="none" w:sz="0" w:space="0" w:color="auto"/>
      </w:divBdr>
    </w:div>
    <w:div w:id="1009990533">
      <w:bodyDiv w:val="1"/>
      <w:marLeft w:val="0"/>
      <w:marRight w:val="0"/>
      <w:marTop w:val="0"/>
      <w:marBottom w:val="0"/>
      <w:divBdr>
        <w:top w:val="none" w:sz="0" w:space="0" w:color="auto"/>
        <w:left w:val="none" w:sz="0" w:space="0" w:color="auto"/>
        <w:bottom w:val="none" w:sz="0" w:space="0" w:color="auto"/>
        <w:right w:val="none" w:sz="0" w:space="0" w:color="auto"/>
      </w:divBdr>
      <w:divsChild>
        <w:div w:id="560408300">
          <w:marLeft w:val="360"/>
          <w:marRight w:val="0"/>
          <w:marTop w:val="200"/>
          <w:marBottom w:val="0"/>
          <w:divBdr>
            <w:top w:val="none" w:sz="0" w:space="0" w:color="auto"/>
            <w:left w:val="none" w:sz="0" w:space="0" w:color="auto"/>
            <w:bottom w:val="none" w:sz="0" w:space="0" w:color="auto"/>
            <w:right w:val="none" w:sz="0" w:space="0" w:color="auto"/>
          </w:divBdr>
        </w:div>
      </w:divsChild>
    </w:div>
    <w:div w:id="1030061605">
      <w:marLeft w:val="0"/>
      <w:marRight w:val="0"/>
      <w:marTop w:val="0"/>
      <w:marBottom w:val="0"/>
      <w:divBdr>
        <w:top w:val="none" w:sz="0" w:space="0" w:color="auto"/>
        <w:left w:val="none" w:sz="0" w:space="0" w:color="auto"/>
        <w:bottom w:val="none" w:sz="0" w:space="0" w:color="auto"/>
        <w:right w:val="none" w:sz="0" w:space="0" w:color="auto"/>
      </w:divBdr>
    </w:div>
    <w:div w:id="1045257425">
      <w:bodyDiv w:val="1"/>
      <w:marLeft w:val="0"/>
      <w:marRight w:val="0"/>
      <w:marTop w:val="0"/>
      <w:marBottom w:val="0"/>
      <w:divBdr>
        <w:top w:val="none" w:sz="0" w:space="0" w:color="auto"/>
        <w:left w:val="none" w:sz="0" w:space="0" w:color="auto"/>
        <w:bottom w:val="none" w:sz="0" w:space="0" w:color="auto"/>
        <w:right w:val="none" w:sz="0" w:space="0" w:color="auto"/>
      </w:divBdr>
    </w:div>
    <w:div w:id="1064448992">
      <w:marLeft w:val="0"/>
      <w:marRight w:val="0"/>
      <w:marTop w:val="0"/>
      <w:marBottom w:val="0"/>
      <w:divBdr>
        <w:top w:val="none" w:sz="0" w:space="0" w:color="auto"/>
        <w:left w:val="none" w:sz="0" w:space="0" w:color="auto"/>
        <w:bottom w:val="none" w:sz="0" w:space="0" w:color="auto"/>
        <w:right w:val="none" w:sz="0" w:space="0" w:color="auto"/>
      </w:divBdr>
    </w:div>
    <w:div w:id="1064524958">
      <w:marLeft w:val="0"/>
      <w:marRight w:val="0"/>
      <w:marTop w:val="0"/>
      <w:marBottom w:val="0"/>
      <w:divBdr>
        <w:top w:val="none" w:sz="0" w:space="0" w:color="auto"/>
        <w:left w:val="none" w:sz="0" w:space="0" w:color="auto"/>
        <w:bottom w:val="none" w:sz="0" w:space="0" w:color="auto"/>
        <w:right w:val="none" w:sz="0" w:space="0" w:color="auto"/>
      </w:divBdr>
    </w:div>
    <w:div w:id="1065571956">
      <w:marLeft w:val="0"/>
      <w:marRight w:val="0"/>
      <w:marTop w:val="0"/>
      <w:marBottom w:val="0"/>
      <w:divBdr>
        <w:top w:val="none" w:sz="0" w:space="0" w:color="auto"/>
        <w:left w:val="none" w:sz="0" w:space="0" w:color="auto"/>
        <w:bottom w:val="none" w:sz="0" w:space="0" w:color="auto"/>
        <w:right w:val="none" w:sz="0" w:space="0" w:color="auto"/>
      </w:divBdr>
    </w:div>
    <w:div w:id="1066876269">
      <w:marLeft w:val="0"/>
      <w:marRight w:val="0"/>
      <w:marTop w:val="0"/>
      <w:marBottom w:val="0"/>
      <w:divBdr>
        <w:top w:val="none" w:sz="0" w:space="0" w:color="auto"/>
        <w:left w:val="none" w:sz="0" w:space="0" w:color="auto"/>
        <w:bottom w:val="none" w:sz="0" w:space="0" w:color="auto"/>
        <w:right w:val="none" w:sz="0" w:space="0" w:color="auto"/>
      </w:divBdr>
    </w:div>
    <w:div w:id="1066996717">
      <w:bodyDiv w:val="1"/>
      <w:marLeft w:val="0"/>
      <w:marRight w:val="0"/>
      <w:marTop w:val="0"/>
      <w:marBottom w:val="0"/>
      <w:divBdr>
        <w:top w:val="none" w:sz="0" w:space="0" w:color="auto"/>
        <w:left w:val="none" w:sz="0" w:space="0" w:color="auto"/>
        <w:bottom w:val="none" w:sz="0" w:space="0" w:color="auto"/>
        <w:right w:val="none" w:sz="0" w:space="0" w:color="auto"/>
      </w:divBdr>
    </w:div>
    <w:div w:id="1068504548">
      <w:bodyDiv w:val="1"/>
      <w:marLeft w:val="0"/>
      <w:marRight w:val="0"/>
      <w:marTop w:val="0"/>
      <w:marBottom w:val="0"/>
      <w:divBdr>
        <w:top w:val="none" w:sz="0" w:space="0" w:color="auto"/>
        <w:left w:val="none" w:sz="0" w:space="0" w:color="auto"/>
        <w:bottom w:val="none" w:sz="0" w:space="0" w:color="auto"/>
        <w:right w:val="none" w:sz="0" w:space="0" w:color="auto"/>
      </w:divBdr>
    </w:div>
    <w:div w:id="1069379372">
      <w:marLeft w:val="0"/>
      <w:marRight w:val="0"/>
      <w:marTop w:val="0"/>
      <w:marBottom w:val="0"/>
      <w:divBdr>
        <w:top w:val="none" w:sz="0" w:space="0" w:color="auto"/>
        <w:left w:val="none" w:sz="0" w:space="0" w:color="auto"/>
        <w:bottom w:val="none" w:sz="0" w:space="0" w:color="auto"/>
        <w:right w:val="none" w:sz="0" w:space="0" w:color="auto"/>
      </w:divBdr>
    </w:div>
    <w:div w:id="1071653669">
      <w:marLeft w:val="0"/>
      <w:marRight w:val="0"/>
      <w:marTop w:val="0"/>
      <w:marBottom w:val="0"/>
      <w:divBdr>
        <w:top w:val="none" w:sz="0" w:space="0" w:color="auto"/>
        <w:left w:val="none" w:sz="0" w:space="0" w:color="auto"/>
        <w:bottom w:val="none" w:sz="0" w:space="0" w:color="auto"/>
        <w:right w:val="none" w:sz="0" w:space="0" w:color="auto"/>
      </w:divBdr>
    </w:div>
    <w:div w:id="1079408010">
      <w:marLeft w:val="0"/>
      <w:marRight w:val="0"/>
      <w:marTop w:val="0"/>
      <w:marBottom w:val="0"/>
      <w:divBdr>
        <w:top w:val="none" w:sz="0" w:space="0" w:color="auto"/>
        <w:left w:val="none" w:sz="0" w:space="0" w:color="auto"/>
        <w:bottom w:val="none" w:sz="0" w:space="0" w:color="auto"/>
        <w:right w:val="none" w:sz="0" w:space="0" w:color="auto"/>
      </w:divBdr>
    </w:div>
    <w:div w:id="1098403736">
      <w:bodyDiv w:val="1"/>
      <w:marLeft w:val="0"/>
      <w:marRight w:val="0"/>
      <w:marTop w:val="0"/>
      <w:marBottom w:val="0"/>
      <w:divBdr>
        <w:top w:val="none" w:sz="0" w:space="0" w:color="auto"/>
        <w:left w:val="none" w:sz="0" w:space="0" w:color="auto"/>
        <w:bottom w:val="none" w:sz="0" w:space="0" w:color="auto"/>
        <w:right w:val="none" w:sz="0" w:space="0" w:color="auto"/>
      </w:divBdr>
    </w:div>
    <w:div w:id="1113861187">
      <w:marLeft w:val="0"/>
      <w:marRight w:val="0"/>
      <w:marTop w:val="0"/>
      <w:marBottom w:val="0"/>
      <w:divBdr>
        <w:top w:val="none" w:sz="0" w:space="0" w:color="auto"/>
        <w:left w:val="none" w:sz="0" w:space="0" w:color="auto"/>
        <w:bottom w:val="none" w:sz="0" w:space="0" w:color="auto"/>
        <w:right w:val="none" w:sz="0" w:space="0" w:color="auto"/>
      </w:divBdr>
    </w:div>
    <w:div w:id="1114402798">
      <w:marLeft w:val="0"/>
      <w:marRight w:val="0"/>
      <w:marTop w:val="0"/>
      <w:marBottom w:val="0"/>
      <w:divBdr>
        <w:top w:val="none" w:sz="0" w:space="0" w:color="auto"/>
        <w:left w:val="none" w:sz="0" w:space="0" w:color="auto"/>
        <w:bottom w:val="none" w:sz="0" w:space="0" w:color="auto"/>
        <w:right w:val="none" w:sz="0" w:space="0" w:color="auto"/>
      </w:divBdr>
    </w:div>
    <w:div w:id="1122460995">
      <w:bodyDiv w:val="1"/>
      <w:marLeft w:val="0"/>
      <w:marRight w:val="0"/>
      <w:marTop w:val="0"/>
      <w:marBottom w:val="0"/>
      <w:divBdr>
        <w:top w:val="none" w:sz="0" w:space="0" w:color="auto"/>
        <w:left w:val="none" w:sz="0" w:space="0" w:color="auto"/>
        <w:bottom w:val="none" w:sz="0" w:space="0" w:color="auto"/>
        <w:right w:val="none" w:sz="0" w:space="0" w:color="auto"/>
      </w:divBdr>
      <w:divsChild>
        <w:div w:id="904994804">
          <w:marLeft w:val="0"/>
          <w:marRight w:val="0"/>
          <w:marTop w:val="0"/>
          <w:marBottom w:val="0"/>
          <w:divBdr>
            <w:top w:val="none" w:sz="0" w:space="0" w:color="auto"/>
            <w:left w:val="none" w:sz="0" w:space="0" w:color="auto"/>
            <w:bottom w:val="none" w:sz="0" w:space="0" w:color="auto"/>
            <w:right w:val="none" w:sz="0" w:space="0" w:color="auto"/>
          </w:divBdr>
        </w:div>
      </w:divsChild>
    </w:div>
    <w:div w:id="1125779444">
      <w:marLeft w:val="0"/>
      <w:marRight w:val="0"/>
      <w:marTop w:val="0"/>
      <w:marBottom w:val="0"/>
      <w:divBdr>
        <w:top w:val="none" w:sz="0" w:space="0" w:color="auto"/>
        <w:left w:val="none" w:sz="0" w:space="0" w:color="auto"/>
        <w:bottom w:val="none" w:sz="0" w:space="0" w:color="auto"/>
        <w:right w:val="none" w:sz="0" w:space="0" w:color="auto"/>
      </w:divBdr>
    </w:div>
    <w:div w:id="1129669407">
      <w:bodyDiv w:val="1"/>
      <w:marLeft w:val="0"/>
      <w:marRight w:val="0"/>
      <w:marTop w:val="0"/>
      <w:marBottom w:val="0"/>
      <w:divBdr>
        <w:top w:val="none" w:sz="0" w:space="0" w:color="auto"/>
        <w:left w:val="none" w:sz="0" w:space="0" w:color="auto"/>
        <w:bottom w:val="none" w:sz="0" w:space="0" w:color="auto"/>
        <w:right w:val="none" w:sz="0" w:space="0" w:color="auto"/>
      </w:divBdr>
    </w:div>
    <w:div w:id="1130056453">
      <w:bodyDiv w:val="1"/>
      <w:marLeft w:val="0"/>
      <w:marRight w:val="0"/>
      <w:marTop w:val="0"/>
      <w:marBottom w:val="0"/>
      <w:divBdr>
        <w:top w:val="none" w:sz="0" w:space="0" w:color="auto"/>
        <w:left w:val="none" w:sz="0" w:space="0" w:color="auto"/>
        <w:bottom w:val="none" w:sz="0" w:space="0" w:color="auto"/>
        <w:right w:val="none" w:sz="0" w:space="0" w:color="auto"/>
      </w:divBdr>
    </w:div>
    <w:div w:id="1134984848">
      <w:marLeft w:val="0"/>
      <w:marRight w:val="0"/>
      <w:marTop w:val="0"/>
      <w:marBottom w:val="0"/>
      <w:divBdr>
        <w:top w:val="none" w:sz="0" w:space="0" w:color="auto"/>
        <w:left w:val="none" w:sz="0" w:space="0" w:color="auto"/>
        <w:bottom w:val="none" w:sz="0" w:space="0" w:color="auto"/>
        <w:right w:val="none" w:sz="0" w:space="0" w:color="auto"/>
      </w:divBdr>
    </w:div>
    <w:div w:id="1137914063">
      <w:bodyDiv w:val="1"/>
      <w:marLeft w:val="0"/>
      <w:marRight w:val="0"/>
      <w:marTop w:val="0"/>
      <w:marBottom w:val="0"/>
      <w:divBdr>
        <w:top w:val="none" w:sz="0" w:space="0" w:color="auto"/>
        <w:left w:val="none" w:sz="0" w:space="0" w:color="auto"/>
        <w:bottom w:val="none" w:sz="0" w:space="0" w:color="auto"/>
        <w:right w:val="none" w:sz="0" w:space="0" w:color="auto"/>
      </w:divBdr>
    </w:div>
    <w:div w:id="1139416445">
      <w:marLeft w:val="0"/>
      <w:marRight w:val="0"/>
      <w:marTop w:val="0"/>
      <w:marBottom w:val="0"/>
      <w:divBdr>
        <w:top w:val="none" w:sz="0" w:space="0" w:color="auto"/>
        <w:left w:val="none" w:sz="0" w:space="0" w:color="auto"/>
        <w:bottom w:val="none" w:sz="0" w:space="0" w:color="auto"/>
        <w:right w:val="none" w:sz="0" w:space="0" w:color="auto"/>
      </w:divBdr>
    </w:div>
    <w:div w:id="1145047655">
      <w:bodyDiv w:val="1"/>
      <w:marLeft w:val="0"/>
      <w:marRight w:val="0"/>
      <w:marTop w:val="0"/>
      <w:marBottom w:val="0"/>
      <w:divBdr>
        <w:top w:val="none" w:sz="0" w:space="0" w:color="auto"/>
        <w:left w:val="none" w:sz="0" w:space="0" w:color="auto"/>
        <w:bottom w:val="none" w:sz="0" w:space="0" w:color="auto"/>
        <w:right w:val="none" w:sz="0" w:space="0" w:color="auto"/>
      </w:divBdr>
    </w:div>
    <w:div w:id="1150708139">
      <w:marLeft w:val="0"/>
      <w:marRight w:val="0"/>
      <w:marTop w:val="0"/>
      <w:marBottom w:val="0"/>
      <w:divBdr>
        <w:top w:val="none" w:sz="0" w:space="0" w:color="auto"/>
        <w:left w:val="none" w:sz="0" w:space="0" w:color="auto"/>
        <w:bottom w:val="none" w:sz="0" w:space="0" w:color="auto"/>
        <w:right w:val="none" w:sz="0" w:space="0" w:color="auto"/>
      </w:divBdr>
    </w:div>
    <w:div w:id="1153328154">
      <w:marLeft w:val="0"/>
      <w:marRight w:val="0"/>
      <w:marTop w:val="0"/>
      <w:marBottom w:val="0"/>
      <w:divBdr>
        <w:top w:val="none" w:sz="0" w:space="0" w:color="auto"/>
        <w:left w:val="none" w:sz="0" w:space="0" w:color="auto"/>
        <w:bottom w:val="none" w:sz="0" w:space="0" w:color="auto"/>
        <w:right w:val="none" w:sz="0" w:space="0" w:color="auto"/>
      </w:divBdr>
    </w:div>
    <w:div w:id="1154184120">
      <w:marLeft w:val="0"/>
      <w:marRight w:val="0"/>
      <w:marTop w:val="0"/>
      <w:marBottom w:val="0"/>
      <w:divBdr>
        <w:top w:val="none" w:sz="0" w:space="0" w:color="auto"/>
        <w:left w:val="none" w:sz="0" w:space="0" w:color="auto"/>
        <w:bottom w:val="none" w:sz="0" w:space="0" w:color="auto"/>
        <w:right w:val="none" w:sz="0" w:space="0" w:color="auto"/>
      </w:divBdr>
    </w:div>
    <w:div w:id="1164513866">
      <w:marLeft w:val="0"/>
      <w:marRight w:val="0"/>
      <w:marTop w:val="0"/>
      <w:marBottom w:val="0"/>
      <w:divBdr>
        <w:top w:val="none" w:sz="0" w:space="0" w:color="auto"/>
        <w:left w:val="none" w:sz="0" w:space="0" w:color="auto"/>
        <w:bottom w:val="none" w:sz="0" w:space="0" w:color="auto"/>
        <w:right w:val="none" w:sz="0" w:space="0" w:color="auto"/>
      </w:divBdr>
    </w:div>
    <w:div w:id="1177113909">
      <w:bodyDiv w:val="1"/>
      <w:marLeft w:val="0"/>
      <w:marRight w:val="0"/>
      <w:marTop w:val="0"/>
      <w:marBottom w:val="0"/>
      <w:divBdr>
        <w:top w:val="none" w:sz="0" w:space="0" w:color="auto"/>
        <w:left w:val="none" w:sz="0" w:space="0" w:color="auto"/>
        <w:bottom w:val="none" w:sz="0" w:space="0" w:color="auto"/>
        <w:right w:val="none" w:sz="0" w:space="0" w:color="auto"/>
      </w:divBdr>
    </w:div>
    <w:div w:id="1190337740">
      <w:bodyDiv w:val="1"/>
      <w:marLeft w:val="0"/>
      <w:marRight w:val="0"/>
      <w:marTop w:val="0"/>
      <w:marBottom w:val="0"/>
      <w:divBdr>
        <w:top w:val="none" w:sz="0" w:space="0" w:color="auto"/>
        <w:left w:val="none" w:sz="0" w:space="0" w:color="auto"/>
        <w:bottom w:val="none" w:sz="0" w:space="0" w:color="auto"/>
        <w:right w:val="none" w:sz="0" w:space="0" w:color="auto"/>
      </w:divBdr>
    </w:div>
    <w:div w:id="1205361780">
      <w:bodyDiv w:val="1"/>
      <w:marLeft w:val="0"/>
      <w:marRight w:val="0"/>
      <w:marTop w:val="0"/>
      <w:marBottom w:val="0"/>
      <w:divBdr>
        <w:top w:val="none" w:sz="0" w:space="0" w:color="auto"/>
        <w:left w:val="none" w:sz="0" w:space="0" w:color="auto"/>
        <w:bottom w:val="none" w:sz="0" w:space="0" w:color="auto"/>
        <w:right w:val="none" w:sz="0" w:space="0" w:color="auto"/>
      </w:divBdr>
    </w:div>
    <w:div w:id="1210262051">
      <w:bodyDiv w:val="1"/>
      <w:marLeft w:val="0"/>
      <w:marRight w:val="0"/>
      <w:marTop w:val="0"/>
      <w:marBottom w:val="0"/>
      <w:divBdr>
        <w:top w:val="none" w:sz="0" w:space="0" w:color="auto"/>
        <w:left w:val="none" w:sz="0" w:space="0" w:color="auto"/>
        <w:bottom w:val="none" w:sz="0" w:space="0" w:color="auto"/>
        <w:right w:val="none" w:sz="0" w:space="0" w:color="auto"/>
      </w:divBdr>
    </w:div>
    <w:div w:id="1213539460">
      <w:marLeft w:val="0"/>
      <w:marRight w:val="0"/>
      <w:marTop w:val="0"/>
      <w:marBottom w:val="0"/>
      <w:divBdr>
        <w:top w:val="none" w:sz="0" w:space="0" w:color="auto"/>
        <w:left w:val="none" w:sz="0" w:space="0" w:color="auto"/>
        <w:bottom w:val="none" w:sz="0" w:space="0" w:color="auto"/>
        <w:right w:val="none" w:sz="0" w:space="0" w:color="auto"/>
      </w:divBdr>
    </w:div>
    <w:div w:id="1219240122">
      <w:marLeft w:val="0"/>
      <w:marRight w:val="0"/>
      <w:marTop w:val="0"/>
      <w:marBottom w:val="0"/>
      <w:divBdr>
        <w:top w:val="none" w:sz="0" w:space="0" w:color="auto"/>
        <w:left w:val="none" w:sz="0" w:space="0" w:color="auto"/>
        <w:bottom w:val="none" w:sz="0" w:space="0" w:color="auto"/>
        <w:right w:val="none" w:sz="0" w:space="0" w:color="auto"/>
      </w:divBdr>
    </w:div>
    <w:div w:id="1219633178">
      <w:marLeft w:val="0"/>
      <w:marRight w:val="0"/>
      <w:marTop w:val="0"/>
      <w:marBottom w:val="0"/>
      <w:divBdr>
        <w:top w:val="none" w:sz="0" w:space="0" w:color="auto"/>
        <w:left w:val="none" w:sz="0" w:space="0" w:color="auto"/>
        <w:bottom w:val="none" w:sz="0" w:space="0" w:color="auto"/>
        <w:right w:val="none" w:sz="0" w:space="0" w:color="auto"/>
      </w:divBdr>
    </w:div>
    <w:div w:id="1224176379">
      <w:marLeft w:val="0"/>
      <w:marRight w:val="0"/>
      <w:marTop w:val="0"/>
      <w:marBottom w:val="0"/>
      <w:divBdr>
        <w:top w:val="none" w:sz="0" w:space="0" w:color="auto"/>
        <w:left w:val="none" w:sz="0" w:space="0" w:color="auto"/>
        <w:bottom w:val="none" w:sz="0" w:space="0" w:color="auto"/>
        <w:right w:val="none" w:sz="0" w:space="0" w:color="auto"/>
      </w:divBdr>
    </w:div>
    <w:div w:id="1235357335">
      <w:bodyDiv w:val="1"/>
      <w:marLeft w:val="0"/>
      <w:marRight w:val="0"/>
      <w:marTop w:val="0"/>
      <w:marBottom w:val="0"/>
      <w:divBdr>
        <w:top w:val="none" w:sz="0" w:space="0" w:color="auto"/>
        <w:left w:val="none" w:sz="0" w:space="0" w:color="auto"/>
        <w:bottom w:val="none" w:sz="0" w:space="0" w:color="auto"/>
        <w:right w:val="none" w:sz="0" w:space="0" w:color="auto"/>
      </w:divBdr>
    </w:div>
    <w:div w:id="1236354822">
      <w:marLeft w:val="0"/>
      <w:marRight w:val="0"/>
      <w:marTop w:val="0"/>
      <w:marBottom w:val="0"/>
      <w:divBdr>
        <w:top w:val="none" w:sz="0" w:space="0" w:color="auto"/>
        <w:left w:val="none" w:sz="0" w:space="0" w:color="auto"/>
        <w:bottom w:val="none" w:sz="0" w:space="0" w:color="auto"/>
        <w:right w:val="none" w:sz="0" w:space="0" w:color="auto"/>
      </w:divBdr>
    </w:div>
    <w:div w:id="1249771580">
      <w:bodyDiv w:val="1"/>
      <w:marLeft w:val="0"/>
      <w:marRight w:val="0"/>
      <w:marTop w:val="0"/>
      <w:marBottom w:val="0"/>
      <w:divBdr>
        <w:top w:val="none" w:sz="0" w:space="0" w:color="auto"/>
        <w:left w:val="none" w:sz="0" w:space="0" w:color="auto"/>
        <w:bottom w:val="none" w:sz="0" w:space="0" w:color="auto"/>
        <w:right w:val="none" w:sz="0" w:space="0" w:color="auto"/>
      </w:divBdr>
      <w:divsChild>
        <w:div w:id="8530725">
          <w:marLeft w:val="360"/>
          <w:marRight w:val="0"/>
          <w:marTop w:val="200"/>
          <w:marBottom w:val="0"/>
          <w:divBdr>
            <w:top w:val="none" w:sz="0" w:space="0" w:color="auto"/>
            <w:left w:val="none" w:sz="0" w:space="0" w:color="auto"/>
            <w:bottom w:val="none" w:sz="0" w:space="0" w:color="auto"/>
            <w:right w:val="none" w:sz="0" w:space="0" w:color="auto"/>
          </w:divBdr>
        </w:div>
      </w:divsChild>
    </w:div>
    <w:div w:id="1251475705">
      <w:bodyDiv w:val="1"/>
      <w:marLeft w:val="0"/>
      <w:marRight w:val="0"/>
      <w:marTop w:val="0"/>
      <w:marBottom w:val="0"/>
      <w:divBdr>
        <w:top w:val="none" w:sz="0" w:space="0" w:color="auto"/>
        <w:left w:val="none" w:sz="0" w:space="0" w:color="auto"/>
        <w:bottom w:val="none" w:sz="0" w:space="0" w:color="auto"/>
        <w:right w:val="none" w:sz="0" w:space="0" w:color="auto"/>
      </w:divBdr>
    </w:div>
    <w:div w:id="1258976331">
      <w:marLeft w:val="0"/>
      <w:marRight w:val="0"/>
      <w:marTop w:val="0"/>
      <w:marBottom w:val="0"/>
      <w:divBdr>
        <w:top w:val="none" w:sz="0" w:space="0" w:color="auto"/>
        <w:left w:val="none" w:sz="0" w:space="0" w:color="auto"/>
        <w:bottom w:val="none" w:sz="0" w:space="0" w:color="auto"/>
        <w:right w:val="none" w:sz="0" w:space="0" w:color="auto"/>
      </w:divBdr>
    </w:div>
    <w:div w:id="1261062454">
      <w:marLeft w:val="0"/>
      <w:marRight w:val="0"/>
      <w:marTop w:val="0"/>
      <w:marBottom w:val="0"/>
      <w:divBdr>
        <w:top w:val="none" w:sz="0" w:space="0" w:color="auto"/>
        <w:left w:val="none" w:sz="0" w:space="0" w:color="auto"/>
        <w:bottom w:val="none" w:sz="0" w:space="0" w:color="auto"/>
        <w:right w:val="none" w:sz="0" w:space="0" w:color="auto"/>
      </w:divBdr>
    </w:div>
    <w:div w:id="1261185045">
      <w:marLeft w:val="0"/>
      <w:marRight w:val="0"/>
      <w:marTop w:val="0"/>
      <w:marBottom w:val="0"/>
      <w:divBdr>
        <w:top w:val="none" w:sz="0" w:space="0" w:color="auto"/>
        <w:left w:val="none" w:sz="0" w:space="0" w:color="auto"/>
        <w:bottom w:val="none" w:sz="0" w:space="0" w:color="auto"/>
        <w:right w:val="none" w:sz="0" w:space="0" w:color="auto"/>
      </w:divBdr>
    </w:div>
    <w:div w:id="1279139100">
      <w:marLeft w:val="0"/>
      <w:marRight w:val="0"/>
      <w:marTop w:val="0"/>
      <w:marBottom w:val="0"/>
      <w:divBdr>
        <w:top w:val="none" w:sz="0" w:space="0" w:color="auto"/>
        <w:left w:val="none" w:sz="0" w:space="0" w:color="auto"/>
        <w:bottom w:val="none" w:sz="0" w:space="0" w:color="auto"/>
        <w:right w:val="none" w:sz="0" w:space="0" w:color="auto"/>
      </w:divBdr>
    </w:div>
    <w:div w:id="1282961337">
      <w:bodyDiv w:val="1"/>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1290668712">
      <w:marLeft w:val="0"/>
      <w:marRight w:val="0"/>
      <w:marTop w:val="0"/>
      <w:marBottom w:val="0"/>
      <w:divBdr>
        <w:top w:val="none" w:sz="0" w:space="0" w:color="auto"/>
        <w:left w:val="none" w:sz="0" w:space="0" w:color="auto"/>
        <w:bottom w:val="none" w:sz="0" w:space="0" w:color="auto"/>
        <w:right w:val="none" w:sz="0" w:space="0" w:color="auto"/>
      </w:divBdr>
    </w:div>
    <w:div w:id="1294141181">
      <w:marLeft w:val="0"/>
      <w:marRight w:val="0"/>
      <w:marTop w:val="0"/>
      <w:marBottom w:val="0"/>
      <w:divBdr>
        <w:top w:val="none" w:sz="0" w:space="0" w:color="auto"/>
        <w:left w:val="none" w:sz="0" w:space="0" w:color="auto"/>
        <w:bottom w:val="none" w:sz="0" w:space="0" w:color="auto"/>
        <w:right w:val="none" w:sz="0" w:space="0" w:color="auto"/>
      </w:divBdr>
    </w:div>
    <w:div w:id="1303150394">
      <w:marLeft w:val="0"/>
      <w:marRight w:val="0"/>
      <w:marTop w:val="0"/>
      <w:marBottom w:val="0"/>
      <w:divBdr>
        <w:top w:val="none" w:sz="0" w:space="0" w:color="auto"/>
        <w:left w:val="none" w:sz="0" w:space="0" w:color="auto"/>
        <w:bottom w:val="none" w:sz="0" w:space="0" w:color="auto"/>
        <w:right w:val="none" w:sz="0" w:space="0" w:color="auto"/>
      </w:divBdr>
    </w:div>
    <w:div w:id="1306202129">
      <w:marLeft w:val="0"/>
      <w:marRight w:val="0"/>
      <w:marTop w:val="0"/>
      <w:marBottom w:val="0"/>
      <w:divBdr>
        <w:top w:val="none" w:sz="0" w:space="0" w:color="auto"/>
        <w:left w:val="none" w:sz="0" w:space="0" w:color="auto"/>
        <w:bottom w:val="none" w:sz="0" w:space="0" w:color="auto"/>
        <w:right w:val="none" w:sz="0" w:space="0" w:color="auto"/>
      </w:divBdr>
    </w:div>
    <w:div w:id="1308976941">
      <w:bodyDiv w:val="1"/>
      <w:marLeft w:val="0"/>
      <w:marRight w:val="0"/>
      <w:marTop w:val="0"/>
      <w:marBottom w:val="0"/>
      <w:divBdr>
        <w:top w:val="none" w:sz="0" w:space="0" w:color="auto"/>
        <w:left w:val="none" w:sz="0" w:space="0" w:color="auto"/>
        <w:bottom w:val="none" w:sz="0" w:space="0" w:color="auto"/>
        <w:right w:val="none" w:sz="0" w:space="0" w:color="auto"/>
      </w:divBdr>
    </w:div>
    <w:div w:id="1313484492">
      <w:bodyDiv w:val="1"/>
      <w:marLeft w:val="0"/>
      <w:marRight w:val="0"/>
      <w:marTop w:val="0"/>
      <w:marBottom w:val="0"/>
      <w:divBdr>
        <w:top w:val="none" w:sz="0" w:space="0" w:color="auto"/>
        <w:left w:val="none" w:sz="0" w:space="0" w:color="auto"/>
        <w:bottom w:val="none" w:sz="0" w:space="0" w:color="auto"/>
        <w:right w:val="none" w:sz="0" w:space="0" w:color="auto"/>
      </w:divBdr>
    </w:div>
    <w:div w:id="1315722272">
      <w:bodyDiv w:val="1"/>
      <w:marLeft w:val="0"/>
      <w:marRight w:val="0"/>
      <w:marTop w:val="0"/>
      <w:marBottom w:val="0"/>
      <w:divBdr>
        <w:top w:val="none" w:sz="0" w:space="0" w:color="auto"/>
        <w:left w:val="none" w:sz="0" w:space="0" w:color="auto"/>
        <w:bottom w:val="none" w:sz="0" w:space="0" w:color="auto"/>
        <w:right w:val="none" w:sz="0" w:space="0" w:color="auto"/>
      </w:divBdr>
    </w:div>
    <w:div w:id="1317029370">
      <w:marLeft w:val="0"/>
      <w:marRight w:val="0"/>
      <w:marTop w:val="0"/>
      <w:marBottom w:val="0"/>
      <w:divBdr>
        <w:top w:val="none" w:sz="0" w:space="0" w:color="auto"/>
        <w:left w:val="none" w:sz="0" w:space="0" w:color="auto"/>
        <w:bottom w:val="none" w:sz="0" w:space="0" w:color="auto"/>
        <w:right w:val="none" w:sz="0" w:space="0" w:color="auto"/>
      </w:divBdr>
    </w:div>
    <w:div w:id="1321080513">
      <w:bodyDiv w:val="1"/>
      <w:marLeft w:val="0"/>
      <w:marRight w:val="0"/>
      <w:marTop w:val="0"/>
      <w:marBottom w:val="0"/>
      <w:divBdr>
        <w:top w:val="none" w:sz="0" w:space="0" w:color="auto"/>
        <w:left w:val="none" w:sz="0" w:space="0" w:color="auto"/>
        <w:bottom w:val="none" w:sz="0" w:space="0" w:color="auto"/>
        <w:right w:val="none" w:sz="0" w:space="0" w:color="auto"/>
      </w:divBdr>
    </w:div>
    <w:div w:id="1324115722">
      <w:marLeft w:val="0"/>
      <w:marRight w:val="0"/>
      <w:marTop w:val="0"/>
      <w:marBottom w:val="0"/>
      <w:divBdr>
        <w:top w:val="none" w:sz="0" w:space="0" w:color="auto"/>
        <w:left w:val="none" w:sz="0" w:space="0" w:color="auto"/>
        <w:bottom w:val="none" w:sz="0" w:space="0" w:color="auto"/>
        <w:right w:val="none" w:sz="0" w:space="0" w:color="auto"/>
      </w:divBdr>
    </w:div>
    <w:div w:id="1342704084">
      <w:bodyDiv w:val="1"/>
      <w:marLeft w:val="0"/>
      <w:marRight w:val="0"/>
      <w:marTop w:val="0"/>
      <w:marBottom w:val="0"/>
      <w:divBdr>
        <w:top w:val="none" w:sz="0" w:space="0" w:color="auto"/>
        <w:left w:val="none" w:sz="0" w:space="0" w:color="auto"/>
        <w:bottom w:val="none" w:sz="0" w:space="0" w:color="auto"/>
        <w:right w:val="none" w:sz="0" w:space="0" w:color="auto"/>
      </w:divBdr>
    </w:div>
    <w:div w:id="1344896551">
      <w:bodyDiv w:val="1"/>
      <w:marLeft w:val="0"/>
      <w:marRight w:val="0"/>
      <w:marTop w:val="0"/>
      <w:marBottom w:val="0"/>
      <w:divBdr>
        <w:top w:val="none" w:sz="0" w:space="0" w:color="auto"/>
        <w:left w:val="none" w:sz="0" w:space="0" w:color="auto"/>
        <w:bottom w:val="none" w:sz="0" w:space="0" w:color="auto"/>
        <w:right w:val="none" w:sz="0" w:space="0" w:color="auto"/>
      </w:divBdr>
    </w:div>
    <w:div w:id="1348098967">
      <w:bodyDiv w:val="1"/>
      <w:marLeft w:val="0"/>
      <w:marRight w:val="0"/>
      <w:marTop w:val="0"/>
      <w:marBottom w:val="0"/>
      <w:divBdr>
        <w:top w:val="none" w:sz="0" w:space="0" w:color="auto"/>
        <w:left w:val="none" w:sz="0" w:space="0" w:color="auto"/>
        <w:bottom w:val="none" w:sz="0" w:space="0" w:color="auto"/>
        <w:right w:val="none" w:sz="0" w:space="0" w:color="auto"/>
      </w:divBdr>
    </w:div>
    <w:div w:id="1353068538">
      <w:marLeft w:val="0"/>
      <w:marRight w:val="0"/>
      <w:marTop w:val="0"/>
      <w:marBottom w:val="0"/>
      <w:divBdr>
        <w:top w:val="none" w:sz="0" w:space="0" w:color="auto"/>
        <w:left w:val="none" w:sz="0" w:space="0" w:color="auto"/>
        <w:bottom w:val="none" w:sz="0" w:space="0" w:color="auto"/>
        <w:right w:val="none" w:sz="0" w:space="0" w:color="auto"/>
      </w:divBdr>
    </w:div>
    <w:div w:id="1355962031">
      <w:bodyDiv w:val="1"/>
      <w:marLeft w:val="0"/>
      <w:marRight w:val="0"/>
      <w:marTop w:val="0"/>
      <w:marBottom w:val="0"/>
      <w:divBdr>
        <w:top w:val="none" w:sz="0" w:space="0" w:color="auto"/>
        <w:left w:val="none" w:sz="0" w:space="0" w:color="auto"/>
        <w:bottom w:val="none" w:sz="0" w:space="0" w:color="auto"/>
        <w:right w:val="none" w:sz="0" w:space="0" w:color="auto"/>
      </w:divBdr>
    </w:div>
    <w:div w:id="1384645262">
      <w:bodyDiv w:val="1"/>
      <w:marLeft w:val="0"/>
      <w:marRight w:val="0"/>
      <w:marTop w:val="0"/>
      <w:marBottom w:val="0"/>
      <w:divBdr>
        <w:top w:val="none" w:sz="0" w:space="0" w:color="auto"/>
        <w:left w:val="none" w:sz="0" w:space="0" w:color="auto"/>
        <w:bottom w:val="none" w:sz="0" w:space="0" w:color="auto"/>
        <w:right w:val="none" w:sz="0" w:space="0" w:color="auto"/>
      </w:divBdr>
    </w:div>
    <w:div w:id="1385065393">
      <w:bodyDiv w:val="1"/>
      <w:marLeft w:val="0"/>
      <w:marRight w:val="0"/>
      <w:marTop w:val="0"/>
      <w:marBottom w:val="0"/>
      <w:divBdr>
        <w:top w:val="none" w:sz="0" w:space="0" w:color="auto"/>
        <w:left w:val="none" w:sz="0" w:space="0" w:color="auto"/>
        <w:bottom w:val="none" w:sz="0" w:space="0" w:color="auto"/>
        <w:right w:val="none" w:sz="0" w:space="0" w:color="auto"/>
      </w:divBdr>
    </w:div>
    <w:div w:id="1393692161">
      <w:bodyDiv w:val="1"/>
      <w:marLeft w:val="0"/>
      <w:marRight w:val="0"/>
      <w:marTop w:val="0"/>
      <w:marBottom w:val="0"/>
      <w:divBdr>
        <w:top w:val="none" w:sz="0" w:space="0" w:color="auto"/>
        <w:left w:val="none" w:sz="0" w:space="0" w:color="auto"/>
        <w:bottom w:val="none" w:sz="0" w:space="0" w:color="auto"/>
        <w:right w:val="none" w:sz="0" w:space="0" w:color="auto"/>
      </w:divBdr>
    </w:div>
    <w:div w:id="1393846718">
      <w:bodyDiv w:val="1"/>
      <w:marLeft w:val="0"/>
      <w:marRight w:val="0"/>
      <w:marTop w:val="0"/>
      <w:marBottom w:val="0"/>
      <w:divBdr>
        <w:top w:val="none" w:sz="0" w:space="0" w:color="auto"/>
        <w:left w:val="none" w:sz="0" w:space="0" w:color="auto"/>
        <w:bottom w:val="none" w:sz="0" w:space="0" w:color="auto"/>
        <w:right w:val="none" w:sz="0" w:space="0" w:color="auto"/>
      </w:divBdr>
    </w:div>
    <w:div w:id="1414164913">
      <w:bodyDiv w:val="1"/>
      <w:marLeft w:val="0"/>
      <w:marRight w:val="0"/>
      <w:marTop w:val="0"/>
      <w:marBottom w:val="0"/>
      <w:divBdr>
        <w:top w:val="none" w:sz="0" w:space="0" w:color="auto"/>
        <w:left w:val="none" w:sz="0" w:space="0" w:color="auto"/>
        <w:bottom w:val="none" w:sz="0" w:space="0" w:color="auto"/>
        <w:right w:val="none" w:sz="0" w:space="0" w:color="auto"/>
      </w:divBdr>
    </w:div>
    <w:div w:id="1415589688">
      <w:marLeft w:val="0"/>
      <w:marRight w:val="0"/>
      <w:marTop w:val="0"/>
      <w:marBottom w:val="0"/>
      <w:divBdr>
        <w:top w:val="none" w:sz="0" w:space="0" w:color="auto"/>
        <w:left w:val="none" w:sz="0" w:space="0" w:color="auto"/>
        <w:bottom w:val="none" w:sz="0" w:space="0" w:color="auto"/>
        <w:right w:val="none" w:sz="0" w:space="0" w:color="auto"/>
      </w:divBdr>
    </w:div>
    <w:div w:id="1416052926">
      <w:marLeft w:val="0"/>
      <w:marRight w:val="0"/>
      <w:marTop w:val="0"/>
      <w:marBottom w:val="0"/>
      <w:divBdr>
        <w:top w:val="none" w:sz="0" w:space="0" w:color="auto"/>
        <w:left w:val="none" w:sz="0" w:space="0" w:color="auto"/>
        <w:bottom w:val="none" w:sz="0" w:space="0" w:color="auto"/>
        <w:right w:val="none" w:sz="0" w:space="0" w:color="auto"/>
      </w:divBdr>
    </w:div>
    <w:div w:id="1425027491">
      <w:bodyDiv w:val="1"/>
      <w:marLeft w:val="0"/>
      <w:marRight w:val="0"/>
      <w:marTop w:val="0"/>
      <w:marBottom w:val="0"/>
      <w:divBdr>
        <w:top w:val="none" w:sz="0" w:space="0" w:color="auto"/>
        <w:left w:val="none" w:sz="0" w:space="0" w:color="auto"/>
        <w:bottom w:val="none" w:sz="0" w:space="0" w:color="auto"/>
        <w:right w:val="none" w:sz="0" w:space="0" w:color="auto"/>
      </w:divBdr>
    </w:div>
    <w:div w:id="1426611616">
      <w:marLeft w:val="0"/>
      <w:marRight w:val="0"/>
      <w:marTop w:val="0"/>
      <w:marBottom w:val="0"/>
      <w:divBdr>
        <w:top w:val="none" w:sz="0" w:space="0" w:color="auto"/>
        <w:left w:val="none" w:sz="0" w:space="0" w:color="auto"/>
        <w:bottom w:val="none" w:sz="0" w:space="0" w:color="auto"/>
        <w:right w:val="none" w:sz="0" w:space="0" w:color="auto"/>
      </w:divBdr>
    </w:div>
    <w:div w:id="1428119833">
      <w:marLeft w:val="0"/>
      <w:marRight w:val="0"/>
      <w:marTop w:val="0"/>
      <w:marBottom w:val="0"/>
      <w:divBdr>
        <w:top w:val="none" w:sz="0" w:space="0" w:color="auto"/>
        <w:left w:val="none" w:sz="0" w:space="0" w:color="auto"/>
        <w:bottom w:val="none" w:sz="0" w:space="0" w:color="auto"/>
        <w:right w:val="none" w:sz="0" w:space="0" w:color="auto"/>
      </w:divBdr>
    </w:div>
    <w:div w:id="1439642772">
      <w:marLeft w:val="0"/>
      <w:marRight w:val="0"/>
      <w:marTop w:val="0"/>
      <w:marBottom w:val="0"/>
      <w:divBdr>
        <w:top w:val="none" w:sz="0" w:space="0" w:color="auto"/>
        <w:left w:val="none" w:sz="0" w:space="0" w:color="auto"/>
        <w:bottom w:val="none" w:sz="0" w:space="0" w:color="auto"/>
        <w:right w:val="none" w:sz="0" w:space="0" w:color="auto"/>
      </w:divBdr>
    </w:div>
    <w:div w:id="1441145452">
      <w:marLeft w:val="0"/>
      <w:marRight w:val="0"/>
      <w:marTop w:val="0"/>
      <w:marBottom w:val="0"/>
      <w:divBdr>
        <w:top w:val="none" w:sz="0" w:space="0" w:color="auto"/>
        <w:left w:val="none" w:sz="0" w:space="0" w:color="auto"/>
        <w:bottom w:val="none" w:sz="0" w:space="0" w:color="auto"/>
        <w:right w:val="none" w:sz="0" w:space="0" w:color="auto"/>
      </w:divBdr>
    </w:div>
    <w:div w:id="1447503236">
      <w:marLeft w:val="0"/>
      <w:marRight w:val="0"/>
      <w:marTop w:val="0"/>
      <w:marBottom w:val="0"/>
      <w:divBdr>
        <w:top w:val="none" w:sz="0" w:space="0" w:color="auto"/>
        <w:left w:val="none" w:sz="0" w:space="0" w:color="auto"/>
        <w:bottom w:val="none" w:sz="0" w:space="0" w:color="auto"/>
        <w:right w:val="none" w:sz="0" w:space="0" w:color="auto"/>
      </w:divBdr>
    </w:div>
    <w:div w:id="1453398652">
      <w:bodyDiv w:val="1"/>
      <w:marLeft w:val="0"/>
      <w:marRight w:val="0"/>
      <w:marTop w:val="0"/>
      <w:marBottom w:val="0"/>
      <w:divBdr>
        <w:top w:val="none" w:sz="0" w:space="0" w:color="auto"/>
        <w:left w:val="none" w:sz="0" w:space="0" w:color="auto"/>
        <w:bottom w:val="none" w:sz="0" w:space="0" w:color="auto"/>
        <w:right w:val="none" w:sz="0" w:space="0" w:color="auto"/>
      </w:divBdr>
    </w:div>
    <w:div w:id="1453399184">
      <w:marLeft w:val="0"/>
      <w:marRight w:val="0"/>
      <w:marTop w:val="0"/>
      <w:marBottom w:val="0"/>
      <w:divBdr>
        <w:top w:val="none" w:sz="0" w:space="0" w:color="auto"/>
        <w:left w:val="none" w:sz="0" w:space="0" w:color="auto"/>
        <w:bottom w:val="none" w:sz="0" w:space="0" w:color="auto"/>
        <w:right w:val="none" w:sz="0" w:space="0" w:color="auto"/>
      </w:divBdr>
    </w:div>
    <w:div w:id="1454400885">
      <w:marLeft w:val="0"/>
      <w:marRight w:val="0"/>
      <w:marTop w:val="0"/>
      <w:marBottom w:val="0"/>
      <w:divBdr>
        <w:top w:val="none" w:sz="0" w:space="0" w:color="auto"/>
        <w:left w:val="none" w:sz="0" w:space="0" w:color="auto"/>
        <w:bottom w:val="none" w:sz="0" w:space="0" w:color="auto"/>
        <w:right w:val="none" w:sz="0" w:space="0" w:color="auto"/>
      </w:divBdr>
    </w:div>
    <w:div w:id="1458529615">
      <w:marLeft w:val="0"/>
      <w:marRight w:val="0"/>
      <w:marTop w:val="0"/>
      <w:marBottom w:val="0"/>
      <w:divBdr>
        <w:top w:val="none" w:sz="0" w:space="0" w:color="auto"/>
        <w:left w:val="none" w:sz="0" w:space="0" w:color="auto"/>
        <w:bottom w:val="none" w:sz="0" w:space="0" w:color="auto"/>
        <w:right w:val="none" w:sz="0" w:space="0" w:color="auto"/>
      </w:divBdr>
    </w:div>
    <w:div w:id="1461877335">
      <w:marLeft w:val="0"/>
      <w:marRight w:val="0"/>
      <w:marTop w:val="0"/>
      <w:marBottom w:val="0"/>
      <w:divBdr>
        <w:top w:val="none" w:sz="0" w:space="0" w:color="auto"/>
        <w:left w:val="none" w:sz="0" w:space="0" w:color="auto"/>
        <w:bottom w:val="none" w:sz="0" w:space="0" w:color="auto"/>
        <w:right w:val="none" w:sz="0" w:space="0" w:color="auto"/>
      </w:divBdr>
    </w:div>
    <w:div w:id="1467158195">
      <w:bodyDiv w:val="1"/>
      <w:marLeft w:val="0"/>
      <w:marRight w:val="0"/>
      <w:marTop w:val="0"/>
      <w:marBottom w:val="0"/>
      <w:divBdr>
        <w:top w:val="none" w:sz="0" w:space="0" w:color="auto"/>
        <w:left w:val="none" w:sz="0" w:space="0" w:color="auto"/>
        <w:bottom w:val="none" w:sz="0" w:space="0" w:color="auto"/>
        <w:right w:val="none" w:sz="0" w:space="0" w:color="auto"/>
      </w:divBdr>
    </w:div>
    <w:div w:id="1472021245">
      <w:bodyDiv w:val="1"/>
      <w:marLeft w:val="0"/>
      <w:marRight w:val="0"/>
      <w:marTop w:val="0"/>
      <w:marBottom w:val="0"/>
      <w:divBdr>
        <w:top w:val="none" w:sz="0" w:space="0" w:color="auto"/>
        <w:left w:val="none" w:sz="0" w:space="0" w:color="auto"/>
        <w:bottom w:val="none" w:sz="0" w:space="0" w:color="auto"/>
        <w:right w:val="none" w:sz="0" w:space="0" w:color="auto"/>
      </w:divBdr>
      <w:divsChild>
        <w:div w:id="514854858">
          <w:marLeft w:val="360"/>
          <w:marRight w:val="0"/>
          <w:marTop w:val="200"/>
          <w:marBottom w:val="0"/>
          <w:divBdr>
            <w:top w:val="none" w:sz="0" w:space="0" w:color="auto"/>
            <w:left w:val="none" w:sz="0" w:space="0" w:color="auto"/>
            <w:bottom w:val="none" w:sz="0" w:space="0" w:color="auto"/>
            <w:right w:val="none" w:sz="0" w:space="0" w:color="auto"/>
          </w:divBdr>
        </w:div>
      </w:divsChild>
    </w:div>
    <w:div w:id="1474984249">
      <w:marLeft w:val="0"/>
      <w:marRight w:val="0"/>
      <w:marTop w:val="0"/>
      <w:marBottom w:val="0"/>
      <w:divBdr>
        <w:top w:val="none" w:sz="0" w:space="0" w:color="auto"/>
        <w:left w:val="none" w:sz="0" w:space="0" w:color="auto"/>
        <w:bottom w:val="none" w:sz="0" w:space="0" w:color="auto"/>
        <w:right w:val="none" w:sz="0" w:space="0" w:color="auto"/>
      </w:divBdr>
    </w:div>
    <w:div w:id="1475178437">
      <w:marLeft w:val="0"/>
      <w:marRight w:val="0"/>
      <w:marTop w:val="0"/>
      <w:marBottom w:val="0"/>
      <w:divBdr>
        <w:top w:val="none" w:sz="0" w:space="0" w:color="auto"/>
        <w:left w:val="none" w:sz="0" w:space="0" w:color="auto"/>
        <w:bottom w:val="none" w:sz="0" w:space="0" w:color="auto"/>
        <w:right w:val="none" w:sz="0" w:space="0" w:color="auto"/>
      </w:divBdr>
    </w:div>
    <w:div w:id="1481845234">
      <w:marLeft w:val="0"/>
      <w:marRight w:val="0"/>
      <w:marTop w:val="0"/>
      <w:marBottom w:val="0"/>
      <w:divBdr>
        <w:top w:val="none" w:sz="0" w:space="0" w:color="auto"/>
        <w:left w:val="none" w:sz="0" w:space="0" w:color="auto"/>
        <w:bottom w:val="none" w:sz="0" w:space="0" w:color="auto"/>
        <w:right w:val="none" w:sz="0" w:space="0" w:color="auto"/>
      </w:divBdr>
    </w:div>
    <w:div w:id="1492794414">
      <w:bodyDiv w:val="1"/>
      <w:marLeft w:val="0"/>
      <w:marRight w:val="0"/>
      <w:marTop w:val="0"/>
      <w:marBottom w:val="0"/>
      <w:divBdr>
        <w:top w:val="none" w:sz="0" w:space="0" w:color="auto"/>
        <w:left w:val="none" w:sz="0" w:space="0" w:color="auto"/>
        <w:bottom w:val="none" w:sz="0" w:space="0" w:color="auto"/>
        <w:right w:val="none" w:sz="0" w:space="0" w:color="auto"/>
      </w:divBdr>
    </w:div>
    <w:div w:id="1493982380">
      <w:bodyDiv w:val="1"/>
      <w:marLeft w:val="0"/>
      <w:marRight w:val="0"/>
      <w:marTop w:val="0"/>
      <w:marBottom w:val="0"/>
      <w:divBdr>
        <w:top w:val="none" w:sz="0" w:space="0" w:color="auto"/>
        <w:left w:val="none" w:sz="0" w:space="0" w:color="auto"/>
        <w:bottom w:val="none" w:sz="0" w:space="0" w:color="auto"/>
        <w:right w:val="none" w:sz="0" w:space="0" w:color="auto"/>
      </w:divBdr>
    </w:div>
    <w:div w:id="1494100543">
      <w:marLeft w:val="0"/>
      <w:marRight w:val="0"/>
      <w:marTop w:val="0"/>
      <w:marBottom w:val="0"/>
      <w:divBdr>
        <w:top w:val="none" w:sz="0" w:space="0" w:color="auto"/>
        <w:left w:val="none" w:sz="0" w:space="0" w:color="auto"/>
        <w:bottom w:val="none" w:sz="0" w:space="0" w:color="auto"/>
        <w:right w:val="none" w:sz="0" w:space="0" w:color="auto"/>
      </w:divBdr>
    </w:div>
    <w:div w:id="1509707756">
      <w:bodyDiv w:val="1"/>
      <w:marLeft w:val="0"/>
      <w:marRight w:val="0"/>
      <w:marTop w:val="0"/>
      <w:marBottom w:val="0"/>
      <w:divBdr>
        <w:top w:val="none" w:sz="0" w:space="0" w:color="auto"/>
        <w:left w:val="none" w:sz="0" w:space="0" w:color="auto"/>
        <w:bottom w:val="none" w:sz="0" w:space="0" w:color="auto"/>
        <w:right w:val="none" w:sz="0" w:space="0" w:color="auto"/>
      </w:divBdr>
    </w:div>
    <w:div w:id="1511988812">
      <w:marLeft w:val="0"/>
      <w:marRight w:val="0"/>
      <w:marTop w:val="0"/>
      <w:marBottom w:val="0"/>
      <w:divBdr>
        <w:top w:val="none" w:sz="0" w:space="0" w:color="auto"/>
        <w:left w:val="none" w:sz="0" w:space="0" w:color="auto"/>
        <w:bottom w:val="none" w:sz="0" w:space="0" w:color="auto"/>
        <w:right w:val="none" w:sz="0" w:space="0" w:color="auto"/>
      </w:divBdr>
    </w:div>
    <w:div w:id="1514683943">
      <w:marLeft w:val="0"/>
      <w:marRight w:val="0"/>
      <w:marTop w:val="0"/>
      <w:marBottom w:val="0"/>
      <w:divBdr>
        <w:top w:val="none" w:sz="0" w:space="0" w:color="auto"/>
        <w:left w:val="none" w:sz="0" w:space="0" w:color="auto"/>
        <w:bottom w:val="none" w:sz="0" w:space="0" w:color="auto"/>
        <w:right w:val="none" w:sz="0" w:space="0" w:color="auto"/>
      </w:divBdr>
    </w:div>
    <w:div w:id="1525292737">
      <w:bodyDiv w:val="1"/>
      <w:marLeft w:val="0"/>
      <w:marRight w:val="0"/>
      <w:marTop w:val="0"/>
      <w:marBottom w:val="0"/>
      <w:divBdr>
        <w:top w:val="none" w:sz="0" w:space="0" w:color="auto"/>
        <w:left w:val="none" w:sz="0" w:space="0" w:color="auto"/>
        <w:bottom w:val="none" w:sz="0" w:space="0" w:color="auto"/>
        <w:right w:val="none" w:sz="0" w:space="0" w:color="auto"/>
      </w:divBdr>
    </w:div>
    <w:div w:id="1539856783">
      <w:marLeft w:val="0"/>
      <w:marRight w:val="0"/>
      <w:marTop w:val="0"/>
      <w:marBottom w:val="0"/>
      <w:divBdr>
        <w:top w:val="none" w:sz="0" w:space="0" w:color="auto"/>
        <w:left w:val="none" w:sz="0" w:space="0" w:color="auto"/>
        <w:bottom w:val="none" w:sz="0" w:space="0" w:color="auto"/>
        <w:right w:val="none" w:sz="0" w:space="0" w:color="auto"/>
      </w:divBdr>
    </w:div>
    <w:div w:id="1539931559">
      <w:marLeft w:val="0"/>
      <w:marRight w:val="0"/>
      <w:marTop w:val="0"/>
      <w:marBottom w:val="0"/>
      <w:divBdr>
        <w:top w:val="none" w:sz="0" w:space="0" w:color="auto"/>
        <w:left w:val="none" w:sz="0" w:space="0" w:color="auto"/>
        <w:bottom w:val="none" w:sz="0" w:space="0" w:color="auto"/>
        <w:right w:val="none" w:sz="0" w:space="0" w:color="auto"/>
      </w:divBdr>
    </w:div>
    <w:div w:id="1546598150">
      <w:bodyDiv w:val="1"/>
      <w:marLeft w:val="0"/>
      <w:marRight w:val="0"/>
      <w:marTop w:val="0"/>
      <w:marBottom w:val="0"/>
      <w:divBdr>
        <w:top w:val="none" w:sz="0" w:space="0" w:color="auto"/>
        <w:left w:val="none" w:sz="0" w:space="0" w:color="auto"/>
        <w:bottom w:val="none" w:sz="0" w:space="0" w:color="auto"/>
        <w:right w:val="none" w:sz="0" w:space="0" w:color="auto"/>
      </w:divBdr>
    </w:div>
    <w:div w:id="1556887133">
      <w:marLeft w:val="0"/>
      <w:marRight w:val="0"/>
      <w:marTop w:val="0"/>
      <w:marBottom w:val="0"/>
      <w:divBdr>
        <w:top w:val="none" w:sz="0" w:space="0" w:color="auto"/>
        <w:left w:val="none" w:sz="0" w:space="0" w:color="auto"/>
        <w:bottom w:val="none" w:sz="0" w:space="0" w:color="auto"/>
        <w:right w:val="none" w:sz="0" w:space="0" w:color="auto"/>
      </w:divBdr>
    </w:div>
    <w:div w:id="1562058843">
      <w:bodyDiv w:val="1"/>
      <w:marLeft w:val="0"/>
      <w:marRight w:val="0"/>
      <w:marTop w:val="0"/>
      <w:marBottom w:val="0"/>
      <w:divBdr>
        <w:top w:val="none" w:sz="0" w:space="0" w:color="auto"/>
        <w:left w:val="none" w:sz="0" w:space="0" w:color="auto"/>
        <w:bottom w:val="none" w:sz="0" w:space="0" w:color="auto"/>
        <w:right w:val="none" w:sz="0" w:space="0" w:color="auto"/>
      </w:divBdr>
    </w:div>
    <w:div w:id="1569653866">
      <w:bodyDiv w:val="1"/>
      <w:marLeft w:val="0"/>
      <w:marRight w:val="0"/>
      <w:marTop w:val="0"/>
      <w:marBottom w:val="0"/>
      <w:divBdr>
        <w:top w:val="none" w:sz="0" w:space="0" w:color="auto"/>
        <w:left w:val="none" w:sz="0" w:space="0" w:color="auto"/>
        <w:bottom w:val="none" w:sz="0" w:space="0" w:color="auto"/>
        <w:right w:val="none" w:sz="0" w:space="0" w:color="auto"/>
      </w:divBdr>
    </w:div>
    <w:div w:id="1589119534">
      <w:bodyDiv w:val="1"/>
      <w:marLeft w:val="0"/>
      <w:marRight w:val="0"/>
      <w:marTop w:val="0"/>
      <w:marBottom w:val="0"/>
      <w:divBdr>
        <w:top w:val="none" w:sz="0" w:space="0" w:color="auto"/>
        <w:left w:val="none" w:sz="0" w:space="0" w:color="auto"/>
        <w:bottom w:val="none" w:sz="0" w:space="0" w:color="auto"/>
        <w:right w:val="none" w:sz="0" w:space="0" w:color="auto"/>
      </w:divBdr>
      <w:divsChild>
        <w:div w:id="268511941">
          <w:marLeft w:val="446"/>
          <w:marRight w:val="245"/>
          <w:marTop w:val="0"/>
          <w:marBottom w:val="0"/>
          <w:divBdr>
            <w:top w:val="none" w:sz="0" w:space="0" w:color="auto"/>
            <w:left w:val="none" w:sz="0" w:space="0" w:color="auto"/>
            <w:bottom w:val="none" w:sz="0" w:space="0" w:color="auto"/>
            <w:right w:val="none" w:sz="0" w:space="0" w:color="auto"/>
          </w:divBdr>
        </w:div>
      </w:divsChild>
    </w:div>
    <w:div w:id="1600984996">
      <w:marLeft w:val="0"/>
      <w:marRight w:val="0"/>
      <w:marTop w:val="0"/>
      <w:marBottom w:val="0"/>
      <w:divBdr>
        <w:top w:val="none" w:sz="0" w:space="0" w:color="auto"/>
        <w:left w:val="none" w:sz="0" w:space="0" w:color="auto"/>
        <w:bottom w:val="none" w:sz="0" w:space="0" w:color="auto"/>
        <w:right w:val="none" w:sz="0" w:space="0" w:color="auto"/>
      </w:divBdr>
    </w:div>
    <w:div w:id="1614050139">
      <w:marLeft w:val="0"/>
      <w:marRight w:val="0"/>
      <w:marTop w:val="0"/>
      <w:marBottom w:val="0"/>
      <w:divBdr>
        <w:top w:val="none" w:sz="0" w:space="0" w:color="auto"/>
        <w:left w:val="none" w:sz="0" w:space="0" w:color="auto"/>
        <w:bottom w:val="none" w:sz="0" w:space="0" w:color="auto"/>
        <w:right w:val="none" w:sz="0" w:space="0" w:color="auto"/>
      </w:divBdr>
    </w:div>
    <w:div w:id="1621916160">
      <w:marLeft w:val="0"/>
      <w:marRight w:val="0"/>
      <w:marTop w:val="0"/>
      <w:marBottom w:val="0"/>
      <w:divBdr>
        <w:top w:val="none" w:sz="0" w:space="0" w:color="auto"/>
        <w:left w:val="none" w:sz="0" w:space="0" w:color="auto"/>
        <w:bottom w:val="none" w:sz="0" w:space="0" w:color="auto"/>
        <w:right w:val="none" w:sz="0" w:space="0" w:color="auto"/>
      </w:divBdr>
    </w:div>
    <w:div w:id="1624457670">
      <w:bodyDiv w:val="1"/>
      <w:marLeft w:val="0"/>
      <w:marRight w:val="0"/>
      <w:marTop w:val="0"/>
      <w:marBottom w:val="0"/>
      <w:divBdr>
        <w:top w:val="none" w:sz="0" w:space="0" w:color="auto"/>
        <w:left w:val="none" w:sz="0" w:space="0" w:color="auto"/>
        <w:bottom w:val="none" w:sz="0" w:space="0" w:color="auto"/>
        <w:right w:val="none" w:sz="0" w:space="0" w:color="auto"/>
      </w:divBdr>
    </w:div>
    <w:div w:id="1635255457">
      <w:bodyDiv w:val="1"/>
      <w:marLeft w:val="0"/>
      <w:marRight w:val="0"/>
      <w:marTop w:val="0"/>
      <w:marBottom w:val="0"/>
      <w:divBdr>
        <w:top w:val="none" w:sz="0" w:space="0" w:color="auto"/>
        <w:left w:val="none" w:sz="0" w:space="0" w:color="auto"/>
        <w:bottom w:val="none" w:sz="0" w:space="0" w:color="auto"/>
        <w:right w:val="none" w:sz="0" w:space="0" w:color="auto"/>
      </w:divBdr>
      <w:divsChild>
        <w:div w:id="1030060713">
          <w:marLeft w:val="0"/>
          <w:marRight w:val="0"/>
          <w:marTop w:val="0"/>
          <w:marBottom w:val="0"/>
          <w:divBdr>
            <w:top w:val="none" w:sz="0" w:space="0" w:color="auto"/>
            <w:left w:val="none" w:sz="0" w:space="0" w:color="auto"/>
            <w:bottom w:val="none" w:sz="0" w:space="0" w:color="auto"/>
            <w:right w:val="none" w:sz="0" w:space="0" w:color="auto"/>
          </w:divBdr>
        </w:div>
      </w:divsChild>
    </w:div>
    <w:div w:id="1657106166">
      <w:bodyDiv w:val="1"/>
      <w:marLeft w:val="0"/>
      <w:marRight w:val="0"/>
      <w:marTop w:val="0"/>
      <w:marBottom w:val="0"/>
      <w:divBdr>
        <w:top w:val="none" w:sz="0" w:space="0" w:color="auto"/>
        <w:left w:val="none" w:sz="0" w:space="0" w:color="auto"/>
        <w:bottom w:val="none" w:sz="0" w:space="0" w:color="auto"/>
        <w:right w:val="none" w:sz="0" w:space="0" w:color="auto"/>
      </w:divBdr>
    </w:div>
    <w:div w:id="1658536420">
      <w:marLeft w:val="0"/>
      <w:marRight w:val="0"/>
      <w:marTop w:val="0"/>
      <w:marBottom w:val="0"/>
      <w:divBdr>
        <w:top w:val="none" w:sz="0" w:space="0" w:color="auto"/>
        <w:left w:val="none" w:sz="0" w:space="0" w:color="auto"/>
        <w:bottom w:val="none" w:sz="0" w:space="0" w:color="auto"/>
        <w:right w:val="none" w:sz="0" w:space="0" w:color="auto"/>
      </w:divBdr>
    </w:div>
    <w:div w:id="1661351389">
      <w:marLeft w:val="0"/>
      <w:marRight w:val="0"/>
      <w:marTop w:val="0"/>
      <w:marBottom w:val="0"/>
      <w:divBdr>
        <w:top w:val="none" w:sz="0" w:space="0" w:color="auto"/>
        <w:left w:val="none" w:sz="0" w:space="0" w:color="auto"/>
        <w:bottom w:val="none" w:sz="0" w:space="0" w:color="auto"/>
        <w:right w:val="none" w:sz="0" w:space="0" w:color="auto"/>
      </w:divBdr>
    </w:div>
    <w:div w:id="1676616361">
      <w:bodyDiv w:val="1"/>
      <w:marLeft w:val="0"/>
      <w:marRight w:val="0"/>
      <w:marTop w:val="0"/>
      <w:marBottom w:val="0"/>
      <w:divBdr>
        <w:top w:val="none" w:sz="0" w:space="0" w:color="auto"/>
        <w:left w:val="none" w:sz="0" w:space="0" w:color="auto"/>
        <w:bottom w:val="none" w:sz="0" w:space="0" w:color="auto"/>
        <w:right w:val="none" w:sz="0" w:space="0" w:color="auto"/>
      </w:divBdr>
    </w:div>
    <w:div w:id="1680498028">
      <w:bodyDiv w:val="1"/>
      <w:marLeft w:val="0"/>
      <w:marRight w:val="0"/>
      <w:marTop w:val="0"/>
      <w:marBottom w:val="0"/>
      <w:divBdr>
        <w:top w:val="none" w:sz="0" w:space="0" w:color="auto"/>
        <w:left w:val="none" w:sz="0" w:space="0" w:color="auto"/>
        <w:bottom w:val="none" w:sz="0" w:space="0" w:color="auto"/>
        <w:right w:val="none" w:sz="0" w:space="0" w:color="auto"/>
      </w:divBdr>
      <w:divsChild>
        <w:div w:id="1594434041">
          <w:marLeft w:val="0"/>
          <w:marRight w:val="0"/>
          <w:marTop w:val="0"/>
          <w:marBottom w:val="0"/>
          <w:divBdr>
            <w:top w:val="none" w:sz="0" w:space="0" w:color="auto"/>
            <w:left w:val="none" w:sz="0" w:space="0" w:color="auto"/>
            <w:bottom w:val="none" w:sz="0" w:space="0" w:color="auto"/>
            <w:right w:val="none" w:sz="0" w:space="0" w:color="auto"/>
          </w:divBdr>
          <w:divsChild>
            <w:div w:id="3104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2346">
      <w:marLeft w:val="0"/>
      <w:marRight w:val="0"/>
      <w:marTop w:val="0"/>
      <w:marBottom w:val="0"/>
      <w:divBdr>
        <w:top w:val="none" w:sz="0" w:space="0" w:color="auto"/>
        <w:left w:val="none" w:sz="0" w:space="0" w:color="auto"/>
        <w:bottom w:val="none" w:sz="0" w:space="0" w:color="auto"/>
        <w:right w:val="none" w:sz="0" w:space="0" w:color="auto"/>
      </w:divBdr>
    </w:div>
    <w:div w:id="1686056969">
      <w:bodyDiv w:val="1"/>
      <w:marLeft w:val="0"/>
      <w:marRight w:val="0"/>
      <w:marTop w:val="0"/>
      <w:marBottom w:val="0"/>
      <w:divBdr>
        <w:top w:val="none" w:sz="0" w:space="0" w:color="auto"/>
        <w:left w:val="none" w:sz="0" w:space="0" w:color="auto"/>
        <w:bottom w:val="none" w:sz="0" w:space="0" w:color="auto"/>
        <w:right w:val="none" w:sz="0" w:space="0" w:color="auto"/>
      </w:divBdr>
    </w:div>
    <w:div w:id="1687708198">
      <w:marLeft w:val="0"/>
      <w:marRight w:val="0"/>
      <w:marTop w:val="0"/>
      <w:marBottom w:val="0"/>
      <w:divBdr>
        <w:top w:val="none" w:sz="0" w:space="0" w:color="auto"/>
        <w:left w:val="none" w:sz="0" w:space="0" w:color="auto"/>
        <w:bottom w:val="none" w:sz="0" w:space="0" w:color="auto"/>
        <w:right w:val="none" w:sz="0" w:space="0" w:color="auto"/>
      </w:divBdr>
    </w:div>
    <w:div w:id="1688172044">
      <w:bodyDiv w:val="1"/>
      <w:marLeft w:val="0"/>
      <w:marRight w:val="0"/>
      <w:marTop w:val="0"/>
      <w:marBottom w:val="0"/>
      <w:divBdr>
        <w:top w:val="none" w:sz="0" w:space="0" w:color="auto"/>
        <w:left w:val="none" w:sz="0" w:space="0" w:color="auto"/>
        <w:bottom w:val="none" w:sz="0" w:space="0" w:color="auto"/>
        <w:right w:val="none" w:sz="0" w:space="0" w:color="auto"/>
      </w:divBdr>
    </w:div>
    <w:div w:id="1692954664">
      <w:bodyDiv w:val="1"/>
      <w:marLeft w:val="0"/>
      <w:marRight w:val="0"/>
      <w:marTop w:val="0"/>
      <w:marBottom w:val="0"/>
      <w:divBdr>
        <w:top w:val="none" w:sz="0" w:space="0" w:color="auto"/>
        <w:left w:val="none" w:sz="0" w:space="0" w:color="auto"/>
        <w:bottom w:val="none" w:sz="0" w:space="0" w:color="auto"/>
        <w:right w:val="none" w:sz="0" w:space="0" w:color="auto"/>
      </w:divBdr>
    </w:div>
    <w:div w:id="1697343310">
      <w:bodyDiv w:val="1"/>
      <w:marLeft w:val="0"/>
      <w:marRight w:val="0"/>
      <w:marTop w:val="0"/>
      <w:marBottom w:val="0"/>
      <w:divBdr>
        <w:top w:val="none" w:sz="0" w:space="0" w:color="auto"/>
        <w:left w:val="none" w:sz="0" w:space="0" w:color="auto"/>
        <w:bottom w:val="none" w:sz="0" w:space="0" w:color="auto"/>
        <w:right w:val="none" w:sz="0" w:space="0" w:color="auto"/>
      </w:divBdr>
    </w:div>
    <w:div w:id="1708876357">
      <w:marLeft w:val="0"/>
      <w:marRight w:val="0"/>
      <w:marTop w:val="0"/>
      <w:marBottom w:val="0"/>
      <w:divBdr>
        <w:top w:val="none" w:sz="0" w:space="0" w:color="auto"/>
        <w:left w:val="none" w:sz="0" w:space="0" w:color="auto"/>
        <w:bottom w:val="none" w:sz="0" w:space="0" w:color="auto"/>
        <w:right w:val="none" w:sz="0" w:space="0" w:color="auto"/>
      </w:divBdr>
    </w:div>
    <w:div w:id="1708985465">
      <w:marLeft w:val="0"/>
      <w:marRight w:val="0"/>
      <w:marTop w:val="0"/>
      <w:marBottom w:val="0"/>
      <w:divBdr>
        <w:top w:val="none" w:sz="0" w:space="0" w:color="auto"/>
        <w:left w:val="none" w:sz="0" w:space="0" w:color="auto"/>
        <w:bottom w:val="none" w:sz="0" w:space="0" w:color="auto"/>
        <w:right w:val="none" w:sz="0" w:space="0" w:color="auto"/>
      </w:divBdr>
    </w:div>
    <w:div w:id="1713655529">
      <w:bodyDiv w:val="1"/>
      <w:marLeft w:val="0"/>
      <w:marRight w:val="0"/>
      <w:marTop w:val="0"/>
      <w:marBottom w:val="0"/>
      <w:divBdr>
        <w:top w:val="none" w:sz="0" w:space="0" w:color="auto"/>
        <w:left w:val="none" w:sz="0" w:space="0" w:color="auto"/>
        <w:bottom w:val="none" w:sz="0" w:space="0" w:color="auto"/>
        <w:right w:val="none" w:sz="0" w:space="0" w:color="auto"/>
      </w:divBdr>
    </w:div>
    <w:div w:id="1717200882">
      <w:bodyDiv w:val="1"/>
      <w:marLeft w:val="0"/>
      <w:marRight w:val="0"/>
      <w:marTop w:val="0"/>
      <w:marBottom w:val="0"/>
      <w:divBdr>
        <w:top w:val="none" w:sz="0" w:space="0" w:color="auto"/>
        <w:left w:val="none" w:sz="0" w:space="0" w:color="auto"/>
        <w:bottom w:val="none" w:sz="0" w:space="0" w:color="auto"/>
        <w:right w:val="none" w:sz="0" w:space="0" w:color="auto"/>
      </w:divBdr>
    </w:div>
    <w:div w:id="1721782512">
      <w:bodyDiv w:val="1"/>
      <w:marLeft w:val="0"/>
      <w:marRight w:val="0"/>
      <w:marTop w:val="0"/>
      <w:marBottom w:val="0"/>
      <w:divBdr>
        <w:top w:val="none" w:sz="0" w:space="0" w:color="auto"/>
        <w:left w:val="none" w:sz="0" w:space="0" w:color="auto"/>
        <w:bottom w:val="none" w:sz="0" w:space="0" w:color="auto"/>
        <w:right w:val="none" w:sz="0" w:space="0" w:color="auto"/>
      </w:divBdr>
    </w:div>
    <w:div w:id="1723015833">
      <w:bodyDiv w:val="1"/>
      <w:marLeft w:val="0"/>
      <w:marRight w:val="0"/>
      <w:marTop w:val="0"/>
      <w:marBottom w:val="0"/>
      <w:divBdr>
        <w:top w:val="none" w:sz="0" w:space="0" w:color="auto"/>
        <w:left w:val="none" w:sz="0" w:space="0" w:color="auto"/>
        <w:bottom w:val="none" w:sz="0" w:space="0" w:color="auto"/>
        <w:right w:val="none" w:sz="0" w:space="0" w:color="auto"/>
      </w:divBdr>
    </w:div>
    <w:div w:id="1725829903">
      <w:marLeft w:val="0"/>
      <w:marRight w:val="0"/>
      <w:marTop w:val="0"/>
      <w:marBottom w:val="0"/>
      <w:divBdr>
        <w:top w:val="none" w:sz="0" w:space="0" w:color="auto"/>
        <w:left w:val="none" w:sz="0" w:space="0" w:color="auto"/>
        <w:bottom w:val="none" w:sz="0" w:space="0" w:color="auto"/>
        <w:right w:val="none" w:sz="0" w:space="0" w:color="auto"/>
      </w:divBdr>
    </w:div>
    <w:div w:id="1734280242">
      <w:bodyDiv w:val="1"/>
      <w:marLeft w:val="0"/>
      <w:marRight w:val="0"/>
      <w:marTop w:val="0"/>
      <w:marBottom w:val="0"/>
      <w:divBdr>
        <w:top w:val="none" w:sz="0" w:space="0" w:color="auto"/>
        <w:left w:val="none" w:sz="0" w:space="0" w:color="auto"/>
        <w:bottom w:val="none" w:sz="0" w:space="0" w:color="auto"/>
        <w:right w:val="none" w:sz="0" w:space="0" w:color="auto"/>
      </w:divBdr>
    </w:div>
    <w:div w:id="1748916744">
      <w:bodyDiv w:val="1"/>
      <w:marLeft w:val="0"/>
      <w:marRight w:val="0"/>
      <w:marTop w:val="0"/>
      <w:marBottom w:val="0"/>
      <w:divBdr>
        <w:top w:val="none" w:sz="0" w:space="0" w:color="auto"/>
        <w:left w:val="none" w:sz="0" w:space="0" w:color="auto"/>
        <w:bottom w:val="none" w:sz="0" w:space="0" w:color="auto"/>
        <w:right w:val="none" w:sz="0" w:space="0" w:color="auto"/>
      </w:divBdr>
    </w:div>
    <w:div w:id="1754619134">
      <w:bodyDiv w:val="1"/>
      <w:marLeft w:val="0"/>
      <w:marRight w:val="0"/>
      <w:marTop w:val="0"/>
      <w:marBottom w:val="0"/>
      <w:divBdr>
        <w:top w:val="none" w:sz="0" w:space="0" w:color="auto"/>
        <w:left w:val="none" w:sz="0" w:space="0" w:color="auto"/>
        <w:bottom w:val="none" w:sz="0" w:space="0" w:color="auto"/>
        <w:right w:val="none" w:sz="0" w:space="0" w:color="auto"/>
      </w:divBdr>
    </w:div>
    <w:div w:id="1755470121">
      <w:bodyDiv w:val="1"/>
      <w:marLeft w:val="0"/>
      <w:marRight w:val="0"/>
      <w:marTop w:val="0"/>
      <w:marBottom w:val="0"/>
      <w:divBdr>
        <w:top w:val="none" w:sz="0" w:space="0" w:color="auto"/>
        <w:left w:val="none" w:sz="0" w:space="0" w:color="auto"/>
        <w:bottom w:val="none" w:sz="0" w:space="0" w:color="auto"/>
        <w:right w:val="none" w:sz="0" w:space="0" w:color="auto"/>
      </w:divBdr>
    </w:div>
    <w:div w:id="1762213541">
      <w:marLeft w:val="0"/>
      <w:marRight w:val="0"/>
      <w:marTop w:val="0"/>
      <w:marBottom w:val="0"/>
      <w:divBdr>
        <w:top w:val="none" w:sz="0" w:space="0" w:color="auto"/>
        <w:left w:val="none" w:sz="0" w:space="0" w:color="auto"/>
        <w:bottom w:val="none" w:sz="0" w:space="0" w:color="auto"/>
        <w:right w:val="none" w:sz="0" w:space="0" w:color="auto"/>
      </w:divBdr>
    </w:div>
    <w:div w:id="1770462379">
      <w:bodyDiv w:val="1"/>
      <w:marLeft w:val="0"/>
      <w:marRight w:val="0"/>
      <w:marTop w:val="0"/>
      <w:marBottom w:val="0"/>
      <w:divBdr>
        <w:top w:val="none" w:sz="0" w:space="0" w:color="auto"/>
        <w:left w:val="none" w:sz="0" w:space="0" w:color="auto"/>
        <w:bottom w:val="none" w:sz="0" w:space="0" w:color="auto"/>
        <w:right w:val="none" w:sz="0" w:space="0" w:color="auto"/>
      </w:divBdr>
    </w:div>
    <w:div w:id="1792630472">
      <w:marLeft w:val="0"/>
      <w:marRight w:val="0"/>
      <w:marTop w:val="0"/>
      <w:marBottom w:val="0"/>
      <w:divBdr>
        <w:top w:val="none" w:sz="0" w:space="0" w:color="auto"/>
        <w:left w:val="none" w:sz="0" w:space="0" w:color="auto"/>
        <w:bottom w:val="none" w:sz="0" w:space="0" w:color="auto"/>
        <w:right w:val="none" w:sz="0" w:space="0" w:color="auto"/>
      </w:divBdr>
    </w:div>
    <w:div w:id="1798405157">
      <w:marLeft w:val="0"/>
      <w:marRight w:val="0"/>
      <w:marTop w:val="0"/>
      <w:marBottom w:val="0"/>
      <w:divBdr>
        <w:top w:val="none" w:sz="0" w:space="0" w:color="auto"/>
        <w:left w:val="none" w:sz="0" w:space="0" w:color="auto"/>
        <w:bottom w:val="none" w:sz="0" w:space="0" w:color="auto"/>
        <w:right w:val="none" w:sz="0" w:space="0" w:color="auto"/>
      </w:divBdr>
    </w:div>
    <w:div w:id="1801070921">
      <w:marLeft w:val="0"/>
      <w:marRight w:val="0"/>
      <w:marTop w:val="0"/>
      <w:marBottom w:val="0"/>
      <w:divBdr>
        <w:top w:val="none" w:sz="0" w:space="0" w:color="auto"/>
        <w:left w:val="none" w:sz="0" w:space="0" w:color="auto"/>
        <w:bottom w:val="none" w:sz="0" w:space="0" w:color="auto"/>
        <w:right w:val="none" w:sz="0" w:space="0" w:color="auto"/>
      </w:divBdr>
    </w:div>
    <w:div w:id="1809519034">
      <w:bodyDiv w:val="1"/>
      <w:marLeft w:val="0"/>
      <w:marRight w:val="0"/>
      <w:marTop w:val="0"/>
      <w:marBottom w:val="0"/>
      <w:divBdr>
        <w:top w:val="none" w:sz="0" w:space="0" w:color="auto"/>
        <w:left w:val="none" w:sz="0" w:space="0" w:color="auto"/>
        <w:bottom w:val="none" w:sz="0" w:space="0" w:color="auto"/>
        <w:right w:val="none" w:sz="0" w:space="0" w:color="auto"/>
      </w:divBdr>
    </w:div>
    <w:div w:id="1818449638">
      <w:marLeft w:val="0"/>
      <w:marRight w:val="0"/>
      <w:marTop w:val="0"/>
      <w:marBottom w:val="0"/>
      <w:divBdr>
        <w:top w:val="none" w:sz="0" w:space="0" w:color="auto"/>
        <w:left w:val="none" w:sz="0" w:space="0" w:color="auto"/>
        <w:bottom w:val="none" w:sz="0" w:space="0" w:color="auto"/>
        <w:right w:val="none" w:sz="0" w:space="0" w:color="auto"/>
      </w:divBdr>
    </w:div>
    <w:div w:id="1831368769">
      <w:bodyDiv w:val="1"/>
      <w:marLeft w:val="0"/>
      <w:marRight w:val="0"/>
      <w:marTop w:val="0"/>
      <w:marBottom w:val="0"/>
      <w:divBdr>
        <w:top w:val="none" w:sz="0" w:space="0" w:color="auto"/>
        <w:left w:val="none" w:sz="0" w:space="0" w:color="auto"/>
        <w:bottom w:val="none" w:sz="0" w:space="0" w:color="auto"/>
        <w:right w:val="none" w:sz="0" w:space="0" w:color="auto"/>
      </w:divBdr>
    </w:div>
    <w:div w:id="1843154469">
      <w:bodyDiv w:val="1"/>
      <w:marLeft w:val="0"/>
      <w:marRight w:val="0"/>
      <w:marTop w:val="0"/>
      <w:marBottom w:val="0"/>
      <w:divBdr>
        <w:top w:val="none" w:sz="0" w:space="0" w:color="auto"/>
        <w:left w:val="none" w:sz="0" w:space="0" w:color="auto"/>
        <w:bottom w:val="none" w:sz="0" w:space="0" w:color="auto"/>
        <w:right w:val="none" w:sz="0" w:space="0" w:color="auto"/>
      </w:divBdr>
    </w:div>
    <w:div w:id="1845436393">
      <w:bodyDiv w:val="1"/>
      <w:marLeft w:val="0"/>
      <w:marRight w:val="0"/>
      <w:marTop w:val="0"/>
      <w:marBottom w:val="0"/>
      <w:divBdr>
        <w:top w:val="none" w:sz="0" w:space="0" w:color="auto"/>
        <w:left w:val="none" w:sz="0" w:space="0" w:color="auto"/>
        <w:bottom w:val="none" w:sz="0" w:space="0" w:color="auto"/>
        <w:right w:val="none" w:sz="0" w:space="0" w:color="auto"/>
      </w:divBdr>
    </w:div>
    <w:div w:id="1854762852">
      <w:bodyDiv w:val="1"/>
      <w:marLeft w:val="0"/>
      <w:marRight w:val="0"/>
      <w:marTop w:val="0"/>
      <w:marBottom w:val="0"/>
      <w:divBdr>
        <w:top w:val="none" w:sz="0" w:space="0" w:color="auto"/>
        <w:left w:val="none" w:sz="0" w:space="0" w:color="auto"/>
        <w:bottom w:val="none" w:sz="0" w:space="0" w:color="auto"/>
        <w:right w:val="none" w:sz="0" w:space="0" w:color="auto"/>
      </w:divBdr>
    </w:div>
    <w:div w:id="1865828945">
      <w:bodyDiv w:val="1"/>
      <w:marLeft w:val="0"/>
      <w:marRight w:val="0"/>
      <w:marTop w:val="0"/>
      <w:marBottom w:val="0"/>
      <w:divBdr>
        <w:top w:val="none" w:sz="0" w:space="0" w:color="auto"/>
        <w:left w:val="none" w:sz="0" w:space="0" w:color="auto"/>
        <w:bottom w:val="none" w:sz="0" w:space="0" w:color="auto"/>
        <w:right w:val="none" w:sz="0" w:space="0" w:color="auto"/>
      </w:divBdr>
    </w:div>
    <w:div w:id="1869878043">
      <w:marLeft w:val="0"/>
      <w:marRight w:val="0"/>
      <w:marTop w:val="0"/>
      <w:marBottom w:val="0"/>
      <w:divBdr>
        <w:top w:val="none" w:sz="0" w:space="0" w:color="auto"/>
        <w:left w:val="none" w:sz="0" w:space="0" w:color="auto"/>
        <w:bottom w:val="none" w:sz="0" w:space="0" w:color="auto"/>
        <w:right w:val="none" w:sz="0" w:space="0" w:color="auto"/>
      </w:divBdr>
    </w:div>
    <w:div w:id="1872111537">
      <w:marLeft w:val="0"/>
      <w:marRight w:val="0"/>
      <w:marTop w:val="0"/>
      <w:marBottom w:val="0"/>
      <w:divBdr>
        <w:top w:val="none" w:sz="0" w:space="0" w:color="auto"/>
        <w:left w:val="none" w:sz="0" w:space="0" w:color="auto"/>
        <w:bottom w:val="none" w:sz="0" w:space="0" w:color="auto"/>
        <w:right w:val="none" w:sz="0" w:space="0" w:color="auto"/>
      </w:divBdr>
    </w:div>
    <w:div w:id="1876043511">
      <w:bodyDiv w:val="1"/>
      <w:marLeft w:val="0"/>
      <w:marRight w:val="0"/>
      <w:marTop w:val="0"/>
      <w:marBottom w:val="0"/>
      <w:divBdr>
        <w:top w:val="none" w:sz="0" w:space="0" w:color="auto"/>
        <w:left w:val="none" w:sz="0" w:space="0" w:color="auto"/>
        <w:bottom w:val="none" w:sz="0" w:space="0" w:color="auto"/>
        <w:right w:val="none" w:sz="0" w:space="0" w:color="auto"/>
      </w:divBdr>
    </w:div>
    <w:div w:id="1877427883">
      <w:bodyDiv w:val="1"/>
      <w:marLeft w:val="0"/>
      <w:marRight w:val="0"/>
      <w:marTop w:val="0"/>
      <w:marBottom w:val="0"/>
      <w:divBdr>
        <w:top w:val="none" w:sz="0" w:space="0" w:color="auto"/>
        <w:left w:val="none" w:sz="0" w:space="0" w:color="auto"/>
        <w:bottom w:val="none" w:sz="0" w:space="0" w:color="auto"/>
        <w:right w:val="none" w:sz="0" w:space="0" w:color="auto"/>
      </w:divBdr>
    </w:div>
    <w:div w:id="1879852802">
      <w:bodyDiv w:val="1"/>
      <w:marLeft w:val="0"/>
      <w:marRight w:val="0"/>
      <w:marTop w:val="0"/>
      <w:marBottom w:val="0"/>
      <w:divBdr>
        <w:top w:val="none" w:sz="0" w:space="0" w:color="auto"/>
        <w:left w:val="none" w:sz="0" w:space="0" w:color="auto"/>
        <w:bottom w:val="none" w:sz="0" w:space="0" w:color="auto"/>
        <w:right w:val="none" w:sz="0" w:space="0" w:color="auto"/>
      </w:divBdr>
    </w:div>
    <w:div w:id="1881235942">
      <w:bodyDiv w:val="1"/>
      <w:marLeft w:val="0"/>
      <w:marRight w:val="0"/>
      <w:marTop w:val="0"/>
      <w:marBottom w:val="0"/>
      <w:divBdr>
        <w:top w:val="none" w:sz="0" w:space="0" w:color="auto"/>
        <w:left w:val="none" w:sz="0" w:space="0" w:color="auto"/>
        <w:bottom w:val="none" w:sz="0" w:space="0" w:color="auto"/>
        <w:right w:val="none" w:sz="0" w:space="0" w:color="auto"/>
      </w:divBdr>
    </w:div>
    <w:div w:id="1894072275">
      <w:marLeft w:val="0"/>
      <w:marRight w:val="0"/>
      <w:marTop w:val="0"/>
      <w:marBottom w:val="0"/>
      <w:divBdr>
        <w:top w:val="none" w:sz="0" w:space="0" w:color="auto"/>
        <w:left w:val="none" w:sz="0" w:space="0" w:color="auto"/>
        <w:bottom w:val="none" w:sz="0" w:space="0" w:color="auto"/>
        <w:right w:val="none" w:sz="0" w:space="0" w:color="auto"/>
      </w:divBdr>
    </w:div>
    <w:div w:id="1901162320">
      <w:marLeft w:val="0"/>
      <w:marRight w:val="0"/>
      <w:marTop w:val="0"/>
      <w:marBottom w:val="0"/>
      <w:divBdr>
        <w:top w:val="none" w:sz="0" w:space="0" w:color="auto"/>
        <w:left w:val="none" w:sz="0" w:space="0" w:color="auto"/>
        <w:bottom w:val="none" w:sz="0" w:space="0" w:color="auto"/>
        <w:right w:val="none" w:sz="0" w:space="0" w:color="auto"/>
      </w:divBdr>
    </w:div>
    <w:div w:id="1905412868">
      <w:marLeft w:val="0"/>
      <w:marRight w:val="0"/>
      <w:marTop w:val="0"/>
      <w:marBottom w:val="0"/>
      <w:divBdr>
        <w:top w:val="none" w:sz="0" w:space="0" w:color="auto"/>
        <w:left w:val="none" w:sz="0" w:space="0" w:color="auto"/>
        <w:bottom w:val="none" w:sz="0" w:space="0" w:color="auto"/>
        <w:right w:val="none" w:sz="0" w:space="0" w:color="auto"/>
      </w:divBdr>
    </w:div>
    <w:div w:id="1905682895">
      <w:bodyDiv w:val="1"/>
      <w:marLeft w:val="0"/>
      <w:marRight w:val="0"/>
      <w:marTop w:val="0"/>
      <w:marBottom w:val="0"/>
      <w:divBdr>
        <w:top w:val="none" w:sz="0" w:space="0" w:color="auto"/>
        <w:left w:val="none" w:sz="0" w:space="0" w:color="auto"/>
        <w:bottom w:val="none" w:sz="0" w:space="0" w:color="auto"/>
        <w:right w:val="none" w:sz="0" w:space="0" w:color="auto"/>
      </w:divBdr>
    </w:div>
    <w:div w:id="1908567204">
      <w:marLeft w:val="0"/>
      <w:marRight w:val="0"/>
      <w:marTop w:val="0"/>
      <w:marBottom w:val="0"/>
      <w:divBdr>
        <w:top w:val="none" w:sz="0" w:space="0" w:color="auto"/>
        <w:left w:val="none" w:sz="0" w:space="0" w:color="auto"/>
        <w:bottom w:val="none" w:sz="0" w:space="0" w:color="auto"/>
        <w:right w:val="none" w:sz="0" w:space="0" w:color="auto"/>
      </w:divBdr>
    </w:div>
    <w:div w:id="1918241431">
      <w:bodyDiv w:val="1"/>
      <w:marLeft w:val="0"/>
      <w:marRight w:val="0"/>
      <w:marTop w:val="0"/>
      <w:marBottom w:val="0"/>
      <w:divBdr>
        <w:top w:val="none" w:sz="0" w:space="0" w:color="auto"/>
        <w:left w:val="none" w:sz="0" w:space="0" w:color="auto"/>
        <w:bottom w:val="none" w:sz="0" w:space="0" w:color="auto"/>
        <w:right w:val="none" w:sz="0" w:space="0" w:color="auto"/>
      </w:divBdr>
    </w:div>
    <w:div w:id="1919291829">
      <w:marLeft w:val="0"/>
      <w:marRight w:val="0"/>
      <w:marTop w:val="0"/>
      <w:marBottom w:val="0"/>
      <w:divBdr>
        <w:top w:val="none" w:sz="0" w:space="0" w:color="auto"/>
        <w:left w:val="none" w:sz="0" w:space="0" w:color="auto"/>
        <w:bottom w:val="none" w:sz="0" w:space="0" w:color="auto"/>
        <w:right w:val="none" w:sz="0" w:space="0" w:color="auto"/>
      </w:divBdr>
    </w:div>
    <w:div w:id="1920557753">
      <w:marLeft w:val="0"/>
      <w:marRight w:val="0"/>
      <w:marTop w:val="0"/>
      <w:marBottom w:val="0"/>
      <w:divBdr>
        <w:top w:val="none" w:sz="0" w:space="0" w:color="auto"/>
        <w:left w:val="none" w:sz="0" w:space="0" w:color="auto"/>
        <w:bottom w:val="none" w:sz="0" w:space="0" w:color="auto"/>
        <w:right w:val="none" w:sz="0" w:space="0" w:color="auto"/>
      </w:divBdr>
    </w:div>
    <w:div w:id="1920628350">
      <w:bodyDiv w:val="1"/>
      <w:marLeft w:val="0"/>
      <w:marRight w:val="0"/>
      <w:marTop w:val="0"/>
      <w:marBottom w:val="0"/>
      <w:divBdr>
        <w:top w:val="none" w:sz="0" w:space="0" w:color="auto"/>
        <w:left w:val="none" w:sz="0" w:space="0" w:color="auto"/>
        <w:bottom w:val="none" w:sz="0" w:space="0" w:color="auto"/>
        <w:right w:val="none" w:sz="0" w:space="0" w:color="auto"/>
      </w:divBdr>
    </w:div>
    <w:div w:id="1922131068">
      <w:marLeft w:val="0"/>
      <w:marRight w:val="0"/>
      <w:marTop w:val="0"/>
      <w:marBottom w:val="0"/>
      <w:divBdr>
        <w:top w:val="none" w:sz="0" w:space="0" w:color="auto"/>
        <w:left w:val="none" w:sz="0" w:space="0" w:color="auto"/>
        <w:bottom w:val="none" w:sz="0" w:space="0" w:color="auto"/>
        <w:right w:val="none" w:sz="0" w:space="0" w:color="auto"/>
      </w:divBdr>
    </w:div>
    <w:div w:id="1930654757">
      <w:marLeft w:val="0"/>
      <w:marRight w:val="0"/>
      <w:marTop w:val="0"/>
      <w:marBottom w:val="0"/>
      <w:divBdr>
        <w:top w:val="none" w:sz="0" w:space="0" w:color="auto"/>
        <w:left w:val="none" w:sz="0" w:space="0" w:color="auto"/>
        <w:bottom w:val="none" w:sz="0" w:space="0" w:color="auto"/>
        <w:right w:val="none" w:sz="0" w:space="0" w:color="auto"/>
      </w:divBdr>
    </w:div>
    <w:div w:id="1938949779">
      <w:marLeft w:val="0"/>
      <w:marRight w:val="0"/>
      <w:marTop w:val="0"/>
      <w:marBottom w:val="0"/>
      <w:divBdr>
        <w:top w:val="none" w:sz="0" w:space="0" w:color="auto"/>
        <w:left w:val="none" w:sz="0" w:space="0" w:color="auto"/>
        <w:bottom w:val="none" w:sz="0" w:space="0" w:color="auto"/>
        <w:right w:val="none" w:sz="0" w:space="0" w:color="auto"/>
      </w:divBdr>
    </w:div>
    <w:div w:id="1948806557">
      <w:marLeft w:val="0"/>
      <w:marRight w:val="0"/>
      <w:marTop w:val="0"/>
      <w:marBottom w:val="0"/>
      <w:divBdr>
        <w:top w:val="none" w:sz="0" w:space="0" w:color="auto"/>
        <w:left w:val="none" w:sz="0" w:space="0" w:color="auto"/>
        <w:bottom w:val="none" w:sz="0" w:space="0" w:color="auto"/>
        <w:right w:val="none" w:sz="0" w:space="0" w:color="auto"/>
      </w:divBdr>
    </w:div>
    <w:div w:id="1950744627">
      <w:bodyDiv w:val="1"/>
      <w:marLeft w:val="0"/>
      <w:marRight w:val="0"/>
      <w:marTop w:val="0"/>
      <w:marBottom w:val="0"/>
      <w:divBdr>
        <w:top w:val="none" w:sz="0" w:space="0" w:color="auto"/>
        <w:left w:val="none" w:sz="0" w:space="0" w:color="auto"/>
        <w:bottom w:val="none" w:sz="0" w:space="0" w:color="auto"/>
        <w:right w:val="none" w:sz="0" w:space="0" w:color="auto"/>
      </w:divBdr>
    </w:div>
    <w:div w:id="1951812307">
      <w:marLeft w:val="0"/>
      <w:marRight w:val="0"/>
      <w:marTop w:val="0"/>
      <w:marBottom w:val="0"/>
      <w:divBdr>
        <w:top w:val="none" w:sz="0" w:space="0" w:color="auto"/>
        <w:left w:val="none" w:sz="0" w:space="0" w:color="auto"/>
        <w:bottom w:val="none" w:sz="0" w:space="0" w:color="auto"/>
        <w:right w:val="none" w:sz="0" w:space="0" w:color="auto"/>
      </w:divBdr>
    </w:div>
    <w:div w:id="1963028070">
      <w:marLeft w:val="0"/>
      <w:marRight w:val="0"/>
      <w:marTop w:val="0"/>
      <w:marBottom w:val="0"/>
      <w:divBdr>
        <w:top w:val="none" w:sz="0" w:space="0" w:color="auto"/>
        <w:left w:val="none" w:sz="0" w:space="0" w:color="auto"/>
        <w:bottom w:val="none" w:sz="0" w:space="0" w:color="auto"/>
        <w:right w:val="none" w:sz="0" w:space="0" w:color="auto"/>
      </w:divBdr>
    </w:div>
    <w:div w:id="1972127428">
      <w:marLeft w:val="0"/>
      <w:marRight w:val="0"/>
      <w:marTop w:val="0"/>
      <w:marBottom w:val="0"/>
      <w:divBdr>
        <w:top w:val="none" w:sz="0" w:space="0" w:color="auto"/>
        <w:left w:val="none" w:sz="0" w:space="0" w:color="auto"/>
        <w:bottom w:val="none" w:sz="0" w:space="0" w:color="auto"/>
        <w:right w:val="none" w:sz="0" w:space="0" w:color="auto"/>
      </w:divBdr>
    </w:div>
    <w:div w:id="2008436843">
      <w:bodyDiv w:val="1"/>
      <w:marLeft w:val="0"/>
      <w:marRight w:val="0"/>
      <w:marTop w:val="0"/>
      <w:marBottom w:val="0"/>
      <w:divBdr>
        <w:top w:val="none" w:sz="0" w:space="0" w:color="auto"/>
        <w:left w:val="none" w:sz="0" w:space="0" w:color="auto"/>
        <w:bottom w:val="none" w:sz="0" w:space="0" w:color="auto"/>
        <w:right w:val="none" w:sz="0" w:space="0" w:color="auto"/>
      </w:divBdr>
    </w:div>
    <w:div w:id="2014448448">
      <w:marLeft w:val="0"/>
      <w:marRight w:val="0"/>
      <w:marTop w:val="0"/>
      <w:marBottom w:val="0"/>
      <w:divBdr>
        <w:top w:val="none" w:sz="0" w:space="0" w:color="auto"/>
        <w:left w:val="none" w:sz="0" w:space="0" w:color="auto"/>
        <w:bottom w:val="none" w:sz="0" w:space="0" w:color="auto"/>
        <w:right w:val="none" w:sz="0" w:space="0" w:color="auto"/>
      </w:divBdr>
    </w:div>
    <w:div w:id="2024089150">
      <w:marLeft w:val="0"/>
      <w:marRight w:val="0"/>
      <w:marTop w:val="0"/>
      <w:marBottom w:val="0"/>
      <w:divBdr>
        <w:top w:val="none" w:sz="0" w:space="0" w:color="auto"/>
        <w:left w:val="none" w:sz="0" w:space="0" w:color="auto"/>
        <w:bottom w:val="none" w:sz="0" w:space="0" w:color="auto"/>
        <w:right w:val="none" w:sz="0" w:space="0" w:color="auto"/>
      </w:divBdr>
    </w:div>
    <w:div w:id="2024823706">
      <w:bodyDiv w:val="1"/>
      <w:marLeft w:val="0"/>
      <w:marRight w:val="0"/>
      <w:marTop w:val="0"/>
      <w:marBottom w:val="0"/>
      <w:divBdr>
        <w:top w:val="none" w:sz="0" w:space="0" w:color="auto"/>
        <w:left w:val="none" w:sz="0" w:space="0" w:color="auto"/>
        <w:bottom w:val="none" w:sz="0" w:space="0" w:color="auto"/>
        <w:right w:val="none" w:sz="0" w:space="0" w:color="auto"/>
      </w:divBdr>
    </w:div>
    <w:div w:id="2029940264">
      <w:bodyDiv w:val="1"/>
      <w:marLeft w:val="0"/>
      <w:marRight w:val="0"/>
      <w:marTop w:val="0"/>
      <w:marBottom w:val="0"/>
      <w:divBdr>
        <w:top w:val="none" w:sz="0" w:space="0" w:color="auto"/>
        <w:left w:val="none" w:sz="0" w:space="0" w:color="auto"/>
        <w:bottom w:val="none" w:sz="0" w:space="0" w:color="auto"/>
        <w:right w:val="none" w:sz="0" w:space="0" w:color="auto"/>
      </w:divBdr>
    </w:div>
    <w:div w:id="2034844910">
      <w:marLeft w:val="0"/>
      <w:marRight w:val="0"/>
      <w:marTop w:val="0"/>
      <w:marBottom w:val="0"/>
      <w:divBdr>
        <w:top w:val="none" w:sz="0" w:space="0" w:color="auto"/>
        <w:left w:val="none" w:sz="0" w:space="0" w:color="auto"/>
        <w:bottom w:val="none" w:sz="0" w:space="0" w:color="auto"/>
        <w:right w:val="none" w:sz="0" w:space="0" w:color="auto"/>
      </w:divBdr>
    </w:div>
    <w:div w:id="2051413038">
      <w:marLeft w:val="0"/>
      <w:marRight w:val="0"/>
      <w:marTop w:val="0"/>
      <w:marBottom w:val="0"/>
      <w:divBdr>
        <w:top w:val="none" w:sz="0" w:space="0" w:color="auto"/>
        <w:left w:val="none" w:sz="0" w:space="0" w:color="auto"/>
        <w:bottom w:val="none" w:sz="0" w:space="0" w:color="auto"/>
        <w:right w:val="none" w:sz="0" w:space="0" w:color="auto"/>
      </w:divBdr>
    </w:div>
    <w:div w:id="2053650007">
      <w:marLeft w:val="0"/>
      <w:marRight w:val="0"/>
      <w:marTop w:val="0"/>
      <w:marBottom w:val="0"/>
      <w:divBdr>
        <w:top w:val="none" w:sz="0" w:space="0" w:color="auto"/>
        <w:left w:val="none" w:sz="0" w:space="0" w:color="auto"/>
        <w:bottom w:val="none" w:sz="0" w:space="0" w:color="auto"/>
        <w:right w:val="none" w:sz="0" w:space="0" w:color="auto"/>
      </w:divBdr>
    </w:div>
    <w:div w:id="2058236826">
      <w:marLeft w:val="0"/>
      <w:marRight w:val="0"/>
      <w:marTop w:val="0"/>
      <w:marBottom w:val="0"/>
      <w:divBdr>
        <w:top w:val="none" w:sz="0" w:space="0" w:color="auto"/>
        <w:left w:val="none" w:sz="0" w:space="0" w:color="auto"/>
        <w:bottom w:val="none" w:sz="0" w:space="0" w:color="auto"/>
        <w:right w:val="none" w:sz="0" w:space="0" w:color="auto"/>
      </w:divBdr>
    </w:div>
    <w:div w:id="2065255669">
      <w:marLeft w:val="0"/>
      <w:marRight w:val="0"/>
      <w:marTop w:val="0"/>
      <w:marBottom w:val="0"/>
      <w:divBdr>
        <w:top w:val="none" w:sz="0" w:space="0" w:color="auto"/>
        <w:left w:val="none" w:sz="0" w:space="0" w:color="auto"/>
        <w:bottom w:val="none" w:sz="0" w:space="0" w:color="auto"/>
        <w:right w:val="none" w:sz="0" w:space="0" w:color="auto"/>
      </w:divBdr>
    </w:div>
    <w:div w:id="2066027417">
      <w:marLeft w:val="0"/>
      <w:marRight w:val="0"/>
      <w:marTop w:val="0"/>
      <w:marBottom w:val="0"/>
      <w:divBdr>
        <w:top w:val="none" w:sz="0" w:space="0" w:color="auto"/>
        <w:left w:val="none" w:sz="0" w:space="0" w:color="auto"/>
        <w:bottom w:val="none" w:sz="0" w:space="0" w:color="auto"/>
        <w:right w:val="none" w:sz="0" w:space="0" w:color="auto"/>
      </w:divBdr>
    </w:div>
    <w:div w:id="2070109878">
      <w:bodyDiv w:val="1"/>
      <w:marLeft w:val="0"/>
      <w:marRight w:val="0"/>
      <w:marTop w:val="0"/>
      <w:marBottom w:val="0"/>
      <w:divBdr>
        <w:top w:val="none" w:sz="0" w:space="0" w:color="auto"/>
        <w:left w:val="none" w:sz="0" w:space="0" w:color="auto"/>
        <w:bottom w:val="none" w:sz="0" w:space="0" w:color="auto"/>
        <w:right w:val="none" w:sz="0" w:space="0" w:color="auto"/>
      </w:divBdr>
    </w:div>
    <w:div w:id="2077043932">
      <w:bodyDiv w:val="1"/>
      <w:marLeft w:val="0"/>
      <w:marRight w:val="0"/>
      <w:marTop w:val="0"/>
      <w:marBottom w:val="0"/>
      <w:divBdr>
        <w:top w:val="none" w:sz="0" w:space="0" w:color="auto"/>
        <w:left w:val="none" w:sz="0" w:space="0" w:color="auto"/>
        <w:bottom w:val="none" w:sz="0" w:space="0" w:color="auto"/>
        <w:right w:val="none" w:sz="0" w:space="0" w:color="auto"/>
      </w:divBdr>
    </w:div>
    <w:div w:id="2081444062">
      <w:marLeft w:val="0"/>
      <w:marRight w:val="0"/>
      <w:marTop w:val="0"/>
      <w:marBottom w:val="0"/>
      <w:divBdr>
        <w:top w:val="none" w:sz="0" w:space="0" w:color="auto"/>
        <w:left w:val="none" w:sz="0" w:space="0" w:color="auto"/>
        <w:bottom w:val="none" w:sz="0" w:space="0" w:color="auto"/>
        <w:right w:val="none" w:sz="0" w:space="0" w:color="auto"/>
      </w:divBdr>
    </w:div>
    <w:div w:id="2082867883">
      <w:bodyDiv w:val="1"/>
      <w:marLeft w:val="0"/>
      <w:marRight w:val="0"/>
      <w:marTop w:val="0"/>
      <w:marBottom w:val="0"/>
      <w:divBdr>
        <w:top w:val="none" w:sz="0" w:space="0" w:color="auto"/>
        <w:left w:val="none" w:sz="0" w:space="0" w:color="auto"/>
        <w:bottom w:val="none" w:sz="0" w:space="0" w:color="auto"/>
        <w:right w:val="none" w:sz="0" w:space="0" w:color="auto"/>
      </w:divBdr>
    </w:div>
    <w:div w:id="2088570768">
      <w:bodyDiv w:val="1"/>
      <w:marLeft w:val="0"/>
      <w:marRight w:val="0"/>
      <w:marTop w:val="0"/>
      <w:marBottom w:val="0"/>
      <w:divBdr>
        <w:top w:val="none" w:sz="0" w:space="0" w:color="auto"/>
        <w:left w:val="none" w:sz="0" w:space="0" w:color="auto"/>
        <w:bottom w:val="none" w:sz="0" w:space="0" w:color="auto"/>
        <w:right w:val="none" w:sz="0" w:space="0" w:color="auto"/>
      </w:divBdr>
    </w:div>
    <w:div w:id="2091585647">
      <w:bodyDiv w:val="1"/>
      <w:marLeft w:val="0"/>
      <w:marRight w:val="0"/>
      <w:marTop w:val="0"/>
      <w:marBottom w:val="0"/>
      <w:divBdr>
        <w:top w:val="none" w:sz="0" w:space="0" w:color="auto"/>
        <w:left w:val="none" w:sz="0" w:space="0" w:color="auto"/>
        <w:bottom w:val="none" w:sz="0" w:space="0" w:color="auto"/>
        <w:right w:val="none" w:sz="0" w:space="0" w:color="auto"/>
      </w:divBdr>
      <w:divsChild>
        <w:div w:id="348679439">
          <w:marLeft w:val="0"/>
          <w:marRight w:val="0"/>
          <w:marTop w:val="0"/>
          <w:marBottom w:val="0"/>
          <w:divBdr>
            <w:top w:val="none" w:sz="0" w:space="0" w:color="auto"/>
            <w:left w:val="none" w:sz="0" w:space="0" w:color="auto"/>
            <w:bottom w:val="none" w:sz="0" w:space="0" w:color="auto"/>
            <w:right w:val="none" w:sz="0" w:space="0" w:color="auto"/>
          </w:divBdr>
        </w:div>
      </w:divsChild>
    </w:div>
    <w:div w:id="2093158806">
      <w:marLeft w:val="0"/>
      <w:marRight w:val="0"/>
      <w:marTop w:val="0"/>
      <w:marBottom w:val="0"/>
      <w:divBdr>
        <w:top w:val="none" w:sz="0" w:space="0" w:color="auto"/>
        <w:left w:val="none" w:sz="0" w:space="0" w:color="auto"/>
        <w:bottom w:val="none" w:sz="0" w:space="0" w:color="auto"/>
        <w:right w:val="none" w:sz="0" w:space="0" w:color="auto"/>
      </w:divBdr>
    </w:div>
    <w:div w:id="2097632634">
      <w:bodyDiv w:val="1"/>
      <w:marLeft w:val="0"/>
      <w:marRight w:val="0"/>
      <w:marTop w:val="0"/>
      <w:marBottom w:val="0"/>
      <w:divBdr>
        <w:top w:val="none" w:sz="0" w:space="0" w:color="auto"/>
        <w:left w:val="none" w:sz="0" w:space="0" w:color="auto"/>
        <w:bottom w:val="none" w:sz="0" w:space="0" w:color="auto"/>
        <w:right w:val="none" w:sz="0" w:space="0" w:color="auto"/>
      </w:divBdr>
    </w:div>
    <w:div w:id="2110851045">
      <w:marLeft w:val="0"/>
      <w:marRight w:val="0"/>
      <w:marTop w:val="0"/>
      <w:marBottom w:val="0"/>
      <w:divBdr>
        <w:top w:val="none" w:sz="0" w:space="0" w:color="auto"/>
        <w:left w:val="none" w:sz="0" w:space="0" w:color="auto"/>
        <w:bottom w:val="none" w:sz="0" w:space="0" w:color="auto"/>
        <w:right w:val="none" w:sz="0" w:space="0" w:color="auto"/>
      </w:divBdr>
    </w:div>
    <w:div w:id="2132552055">
      <w:bodyDiv w:val="1"/>
      <w:marLeft w:val="0"/>
      <w:marRight w:val="0"/>
      <w:marTop w:val="0"/>
      <w:marBottom w:val="0"/>
      <w:divBdr>
        <w:top w:val="none" w:sz="0" w:space="0" w:color="auto"/>
        <w:left w:val="none" w:sz="0" w:space="0" w:color="auto"/>
        <w:bottom w:val="none" w:sz="0" w:space="0" w:color="auto"/>
        <w:right w:val="none" w:sz="0" w:space="0" w:color="auto"/>
      </w:divBdr>
    </w:div>
    <w:div w:id="2136092660">
      <w:marLeft w:val="0"/>
      <w:marRight w:val="0"/>
      <w:marTop w:val="0"/>
      <w:marBottom w:val="0"/>
      <w:divBdr>
        <w:top w:val="none" w:sz="0" w:space="0" w:color="auto"/>
        <w:left w:val="none" w:sz="0" w:space="0" w:color="auto"/>
        <w:bottom w:val="none" w:sz="0" w:space="0" w:color="auto"/>
        <w:right w:val="none" w:sz="0" w:space="0" w:color="auto"/>
      </w:divBdr>
    </w:div>
    <w:div w:id="2137335923">
      <w:bodyDiv w:val="1"/>
      <w:marLeft w:val="0"/>
      <w:marRight w:val="0"/>
      <w:marTop w:val="0"/>
      <w:marBottom w:val="0"/>
      <w:divBdr>
        <w:top w:val="none" w:sz="0" w:space="0" w:color="auto"/>
        <w:left w:val="none" w:sz="0" w:space="0" w:color="auto"/>
        <w:bottom w:val="none" w:sz="0" w:space="0" w:color="auto"/>
        <w:right w:val="none" w:sz="0" w:space="0" w:color="auto"/>
      </w:divBdr>
    </w:div>
    <w:div w:id="2139450432">
      <w:marLeft w:val="0"/>
      <w:marRight w:val="0"/>
      <w:marTop w:val="0"/>
      <w:marBottom w:val="0"/>
      <w:divBdr>
        <w:top w:val="none" w:sz="0" w:space="0" w:color="auto"/>
        <w:left w:val="none" w:sz="0" w:space="0" w:color="auto"/>
        <w:bottom w:val="none" w:sz="0" w:space="0" w:color="auto"/>
        <w:right w:val="none" w:sz="0" w:space="0" w:color="auto"/>
      </w:divBdr>
    </w:div>
    <w:div w:id="21454609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icentro.iss.it/polio/"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sdmanuals.com/it-it/professionale/malattie-infettive/enterovirus/panoramica-sulle-infezioni-da-enteroviru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nomedetective.com/app/typingtool/viru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genomedetective.com/db/ui/subm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ast.ncbi.nlm.nih.gov/Blast.cgi"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6D0D4-B1F9-477E-B545-BA688F75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5209</TotalTime>
  <Pages>56</Pages>
  <Words>18208</Words>
  <Characters>103787</Characters>
  <Application>Microsoft Office Word</Application>
  <DocSecurity>0</DocSecurity>
  <Lines>864</Lines>
  <Paragraphs>243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Olidata S.p.A.</Company>
  <LinksUpToDate>false</LinksUpToDate>
  <CharactersWithSpaces>121752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MANGERI LUCIA</dc:creator>
  <cp:lastModifiedBy>lucia.mangeri@gmail.com</cp:lastModifiedBy>
  <cp:revision>1180</cp:revision>
  <cp:lastPrinted>2015-02-02T10:33:00Z</cp:lastPrinted>
  <dcterms:created xsi:type="dcterms:W3CDTF">2015-01-14T10:31:00Z</dcterms:created>
  <dcterms:modified xsi:type="dcterms:W3CDTF">2023-09-20T09:17:00Z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id="JErPTzsp"/&gt;&lt;style id="http://www.zotero.org/styles/elsevier-harvard" hasBibliography="1" bibliographyStyleHasBeenSet="1"/&gt;&lt;prefs&gt;&lt;pref name="fieldType" value="Field"/&gt;&lt;/prefs&gt;&lt;/data&gt;</vt:lpwstr>
  </property>
</Properties>
</file>