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13E3" w14:textId="77777777" w:rsidR="008D38F7" w:rsidRPr="00530EC9" w:rsidRDefault="008D38F7" w:rsidP="008D38F7">
      <w:pPr>
        <w:rPr>
          <w:b/>
          <w:lang w:val="en-US"/>
        </w:rPr>
      </w:pPr>
      <w:r w:rsidRPr="00530EC9">
        <w:rPr>
          <w:b/>
          <w:lang w:val="en-US"/>
        </w:rPr>
        <w:t>Ideational Policy Studies, Topic Modeling and Parliamentary Records. A Triangle of Opportunities for Knowledge Accumulation?</w:t>
      </w:r>
    </w:p>
    <w:p w14:paraId="58F4F52F" w14:textId="77777777" w:rsidR="008D38F7" w:rsidRDefault="008D38F7" w:rsidP="008D38F7">
      <w:pPr>
        <w:rPr>
          <w:lang w:val="en-US"/>
        </w:rPr>
      </w:pPr>
    </w:p>
    <w:p w14:paraId="486EE085" w14:textId="77777777" w:rsidR="008D38F7" w:rsidRPr="00530EC9" w:rsidRDefault="008D38F7" w:rsidP="008D38F7">
      <w:pPr>
        <w:rPr>
          <w:b/>
          <w:lang w:val="en-US"/>
        </w:rPr>
      </w:pPr>
      <w:r>
        <w:rPr>
          <w:b/>
          <w:lang w:val="en-US"/>
        </w:rPr>
        <w:t xml:space="preserve">Online </w:t>
      </w:r>
      <w:r w:rsidRPr="004C498E">
        <w:rPr>
          <w:b/>
          <w:lang w:val="en-US"/>
        </w:rPr>
        <w:t>Supplement</w:t>
      </w:r>
    </w:p>
    <w:p w14:paraId="178F8E28" w14:textId="77777777" w:rsidR="00291AE9" w:rsidRDefault="00291AE9"/>
    <w:sectPr w:rsidR="00291A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F7"/>
    <w:rsid w:val="001630BD"/>
    <w:rsid w:val="00291AE9"/>
    <w:rsid w:val="0044259E"/>
    <w:rsid w:val="00752D8E"/>
    <w:rsid w:val="00880E50"/>
    <w:rsid w:val="008D38F7"/>
    <w:rsid w:val="00B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51D6"/>
  <w15:chartTrackingRefBased/>
  <w15:docId w15:val="{49AC402A-7077-444D-946D-CA1B53B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F7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Kivikoski, Katja M</cp:lastModifiedBy>
  <cp:revision>1</cp:revision>
  <dcterms:created xsi:type="dcterms:W3CDTF">2024-10-23T13:48:00Z</dcterms:created>
  <dcterms:modified xsi:type="dcterms:W3CDTF">2024-10-23T13:49:00Z</dcterms:modified>
</cp:coreProperties>
</file>