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093D" w14:textId="77777777" w:rsidR="00E52AFE" w:rsidRDefault="00000000">
      <w:pPr>
        <w:spacing w:before="480" w:after="80"/>
      </w:pPr>
      <w:r>
        <w:rPr>
          <w:b/>
          <w:color w:val="1A3A5C"/>
          <w:sz w:val="56"/>
        </w:rPr>
        <w:t>SIGNALSTACK</w:t>
      </w:r>
    </w:p>
    <w:p w14:paraId="7DD71524" w14:textId="77777777" w:rsidR="00E52AFE" w:rsidRDefault="00000000">
      <w:pPr>
        <w:spacing w:after="40"/>
      </w:pPr>
      <w:r>
        <w:rPr>
          <w:color w:val="3D8EB9"/>
          <w:sz w:val="28"/>
        </w:rPr>
        <w:t>Business Intelligence Forecast Report</w:t>
      </w:r>
    </w:p>
    <w:p w14:paraId="3F52F7D2" w14:textId="77777777" w:rsidR="00E52AFE" w:rsidRDefault="00000000">
      <w:pPr>
        <w:spacing w:after="400"/>
      </w:pPr>
      <w:r>
        <w:rPr>
          <w:color w:val="888888"/>
          <w:sz w:val="18"/>
        </w:rPr>
        <w:t>Generated: March 28, 2026  |  Week: 2026-W13  |  True North Data Strategies</w:t>
      </w:r>
    </w:p>
    <w:p w14:paraId="6CFA0E53" w14:textId="77777777" w:rsidR="00E52AFE" w:rsidRDefault="00E52AFE">
      <w:pPr>
        <w:pBdr>
          <w:bottom w:val="single" w:sz="6" w:space="1" w:color="1A3A5C"/>
        </w:pBdr>
        <w:spacing w:before="40" w:after="160"/>
      </w:pPr>
    </w:p>
    <w:p w14:paraId="50047A97" w14:textId="77777777" w:rsidR="00E52AFE" w:rsidRDefault="00000000">
      <w:pPr>
        <w:pStyle w:val="Heading1"/>
      </w:pPr>
      <w:r>
        <w:rPr>
          <w:color w:val="1A3A5C"/>
          <w:sz w:val="32"/>
        </w:rPr>
        <w:t>Executive Summary</w:t>
      </w:r>
    </w:p>
    <w:p w14:paraId="56DFD72F" w14:textId="77777777" w:rsidR="00E52AFE" w:rsidRDefault="00000000">
      <w:r>
        <w:rPr>
          <w:color w:val="000000"/>
        </w:rPr>
        <w:t>This report summarizes the latest SignalStack forecasting results across all active business signals. Each model was trained on historical data and validated against a held-out period before generating forward projections. Use MAPE as the primary accuracy indicator — under 10% is considered strong for small-business operational data.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0"/>
        <w:gridCol w:w="1600"/>
        <w:gridCol w:w="1400"/>
        <w:gridCol w:w="1400"/>
        <w:gridCol w:w="2200"/>
      </w:tblGrid>
      <w:tr w:rsidR="00E52AFE" w14:paraId="7DD1BB40" w14:textId="77777777">
        <w:trPr>
          <w:jc w:val="center"/>
        </w:trPr>
        <w:tc>
          <w:tcPr>
            <w:tcW w:w="2800" w:type="dxa"/>
            <w:shd w:val="clear" w:color="auto" w:fill="1A3A5C"/>
          </w:tcPr>
          <w:p w14:paraId="644F083A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w="1600" w:type="dxa"/>
            <w:shd w:val="clear" w:color="auto" w:fill="1A3A5C"/>
          </w:tcPr>
          <w:p w14:paraId="46FB9753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400" w:type="dxa"/>
            <w:shd w:val="clear" w:color="auto" w:fill="1A3A5C"/>
          </w:tcPr>
          <w:p w14:paraId="3CE92777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400" w:type="dxa"/>
            <w:shd w:val="clear" w:color="auto" w:fill="1A3A5C"/>
          </w:tcPr>
          <w:p w14:paraId="579BD1AD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2200" w:type="dxa"/>
            <w:shd w:val="clear" w:color="auto" w:fill="1A3A5C"/>
          </w:tcPr>
          <w:p w14:paraId="0FC7C4B3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Accuracy Assessment</w:t>
            </w:r>
          </w:p>
        </w:tc>
      </w:tr>
      <w:tr w:rsidR="00E52AFE" w14:paraId="4E3E4A7B" w14:textId="77777777">
        <w:trPr>
          <w:jc w:val="center"/>
        </w:trPr>
        <w:tc>
          <w:tcPr>
            <w:tcW w:w="2800" w:type="dxa"/>
            <w:shd w:val="clear" w:color="auto" w:fill="F0F6FA"/>
          </w:tcPr>
          <w:p w14:paraId="7209773D" w14:textId="77777777" w:rsidR="00E52AFE" w:rsidRDefault="00000000">
            <w:r>
              <w:rPr>
                <w:b/>
                <w:color w:val="000000"/>
                <w:sz w:val="18"/>
              </w:rPr>
              <w:t>Daily Sales Revenue</w:t>
            </w:r>
          </w:p>
        </w:tc>
        <w:tc>
          <w:tcPr>
            <w:tcW w:w="1600" w:type="dxa"/>
          </w:tcPr>
          <w:p w14:paraId="70305C10" w14:textId="77777777" w:rsidR="00E52AFE" w:rsidRDefault="00000000">
            <w:pPr>
              <w:jc w:val="center"/>
            </w:pPr>
            <w:r>
              <w:rPr>
                <w:color w:val="000000"/>
                <w:sz w:val="17"/>
              </w:rPr>
              <w:t>(1, 1, 1)x(0, 0, 0, 5)</w:t>
            </w:r>
          </w:p>
        </w:tc>
        <w:tc>
          <w:tcPr>
            <w:tcW w:w="1400" w:type="dxa"/>
          </w:tcPr>
          <w:p w14:paraId="0A48CA3A" w14:textId="77777777" w:rsidR="00E52AFE" w:rsidRDefault="00000000">
            <w:pPr>
              <w:jc w:val="center"/>
            </w:pPr>
            <w:r>
              <w:rPr>
                <w:b/>
                <w:color w:val="854F0B"/>
                <w:sz w:val="18"/>
              </w:rPr>
              <w:t>18.3%</w:t>
            </w:r>
          </w:p>
        </w:tc>
        <w:tc>
          <w:tcPr>
            <w:tcW w:w="1400" w:type="dxa"/>
          </w:tcPr>
          <w:p w14:paraId="2582C2A7" w14:textId="77777777" w:rsidR="00E52AFE" w:rsidRDefault="00000000">
            <w:pPr>
              <w:jc w:val="center"/>
            </w:pPr>
            <w:r>
              <w:rPr>
                <w:color w:val="000000"/>
                <w:sz w:val="18"/>
              </w:rPr>
              <w:t>$312</w:t>
            </w:r>
          </w:p>
        </w:tc>
        <w:tc>
          <w:tcPr>
            <w:tcW w:w="2200" w:type="dxa"/>
          </w:tcPr>
          <w:p w14:paraId="24724142" w14:textId="77777777" w:rsidR="00E52AFE" w:rsidRDefault="00000000">
            <w:r>
              <w:rPr>
                <w:color w:val="854F0B"/>
                <w:sz w:val="18"/>
              </w:rPr>
              <w:t>Moderate</w:t>
            </w:r>
          </w:p>
        </w:tc>
      </w:tr>
      <w:tr w:rsidR="00E52AFE" w14:paraId="649FF4DA" w14:textId="77777777">
        <w:trPr>
          <w:jc w:val="center"/>
        </w:trPr>
        <w:tc>
          <w:tcPr>
            <w:tcW w:w="2800" w:type="dxa"/>
            <w:shd w:val="clear" w:color="auto" w:fill="F0F6FA"/>
          </w:tcPr>
          <w:p w14:paraId="46BC31CA" w14:textId="77777777" w:rsidR="00E52AFE" w:rsidRDefault="00000000">
            <w:r>
              <w:rPr>
                <w:b/>
                <w:color w:val="000000"/>
                <w:sz w:val="18"/>
              </w:rPr>
              <w:t>Weekly Jobs Completed</w:t>
            </w:r>
          </w:p>
        </w:tc>
        <w:tc>
          <w:tcPr>
            <w:tcW w:w="1600" w:type="dxa"/>
          </w:tcPr>
          <w:p w14:paraId="3CCEFBCF" w14:textId="77777777" w:rsidR="00E52AFE" w:rsidRDefault="00000000">
            <w:pPr>
              <w:jc w:val="center"/>
            </w:pPr>
            <w:r>
              <w:rPr>
                <w:color w:val="000000"/>
                <w:sz w:val="17"/>
              </w:rPr>
              <w:t>(1, 1, 1)x(0, 0, 0, 4)</w:t>
            </w:r>
          </w:p>
        </w:tc>
        <w:tc>
          <w:tcPr>
            <w:tcW w:w="1400" w:type="dxa"/>
          </w:tcPr>
          <w:p w14:paraId="6B9EFD7A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18"/>
              </w:rPr>
              <w:t>6.2%</w:t>
            </w:r>
          </w:p>
        </w:tc>
        <w:tc>
          <w:tcPr>
            <w:tcW w:w="1400" w:type="dxa"/>
          </w:tcPr>
          <w:p w14:paraId="4D6F23E3" w14:textId="77777777" w:rsidR="00E52AFE" w:rsidRDefault="00000000">
            <w:pPr>
              <w:jc w:val="center"/>
            </w:pPr>
            <w:r>
              <w:rPr>
                <w:color w:val="000000"/>
                <w:sz w:val="18"/>
              </w:rPr>
              <w:t>2.6 jobs</w:t>
            </w:r>
          </w:p>
        </w:tc>
        <w:tc>
          <w:tcPr>
            <w:tcW w:w="2200" w:type="dxa"/>
          </w:tcPr>
          <w:p w14:paraId="3BC08AF7" w14:textId="77777777" w:rsidR="00E52AFE" w:rsidRDefault="00000000">
            <w:r>
              <w:rPr>
                <w:color w:val="3B6D11"/>
                <w:sz w:val="18"/>
              </w:rPr>
              <w:t>Good</w:t>
            </w:r>
          </w:p>
        </w:tc>
      </w:tr>
      <w:tr w:rsidR="00E52AFE" w14:paraId="5D5C476A" w14:textId="77777777">
        <w:trPr>
          <w:jc w:val="center"/>
        </w:trPr>
        <w:tc>
          <w:tcPr>
            <w:tcW w:w="2800" w:type="dxa"/>
            <w:shd w:val="clear" w:color="auto" w:fill="F0F6FA"/>
          </w:tcPr>
          <w:p w14:paraId="67814834" w14:textId="77777777" w:rsidR="00E52AFE" w:rsidRDefault="00000000">
            <w:r>
              <w:rPr>
                <w:b/>
                <w:color w:val="000000"/>
                <w:sz w:val="18"/>
              </w:rPr>
              <w:t>Weekly Ending Cash Balance</w:t>
            </w:r>
          </w:p>
        </w:tc>
        <w:tc>
          <w:tcPr>
            <w:tcW w:w="1600" w:type="dxa"/>
          </w:tcPr>
          <w:p w14:paraId="65BBDA24" w14:textId="77777777" w:rsidR="00E52AFE" w:rsidRDefault="00000000">
            <w:pPr>
              <w:jc w:val="center"/>
            </w:pPr>
            <w:r>
              <w:rPr>
                <w:color w:val="000000"/>
                <w:sz w:val="17"/>
              </w:rPr>
              <w:t>(1, 1, 1)x(0, 0, 0, 4)</w:t>
            </w:r>
          </w:p>
        </w:tc>
        <w:tc>
          <w:tcPr>
            <w:tcW w:w="1400" w:type="dxa"/>
          </w:tcPr>
          <w:p w14:paraId="72AC7C74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18"/>
              </w:rPr>
              <w:t>1.3%</w:t>
            </w:r>
          </w:p>
        </w:tc>
        <w:tc>
          <w:tcPr>
            <w:tcW w:w="1400" w:type="dxa"/>
          </w:tcPr>
          <w:p w14:paraId="5E2F6520" w14:textId="77777777" w:rsidR="00E52AFE" w:rsidRDefault="00000000">
            <w:pPr>
              <w:jc w:val="center"/>
            </w:pPr>
            <w:r>
              <w:rPr>
                <w:color w:val="000000"/>
                <w:sz w:val="18"/>
              </w:rPr>
              <w:t>$1,129</w:t>
            </w:r>
          </w:p>
        </w:tc>
        <w:tc>
          <w:tcPr>
            <w:tcW w:w="2200" w:type="dxa"/>
          </w:tcPr>
          <w:p w14:paraId="5B47678C" w14:textId="77777777" w:rsidR="00E52AFE" w:rsidRDefault="00000000">
            <w:r>
              <w:rPr>
                <w:color w:val="3B6D11"/>
                <w:sz w:val="18"/>
              </w:rPr>
              <w:t>Excellent</w:t>
            </w:r>
          </w:p>
        </w:tc>
      </w:tr>
      <w:tr w:rsidR="00E52AFE" w14:paraId="7EF4C05F" w14:textId="77777777">
        <w:trPr>
          <w:jc w:val="center"/>
        </w:trPr>
        <w:tc>
          <w:tcPr>
            <w:tcW w:w="2800" w:type="dxa"/>
            <w:shd w:val="clear" w:color="auto" w:fill="F0F6FA"/>
          </w:tcPr>
          <w:p w14:paraId="382C9A61" w14:textId="77777777" w:rsidR="00E52AFE" w:rsidRDefault="00000000">
            <w:r>
              <w:rPr>
                <w:b/>
                <w:color w:val="000000"/>
                <w:sz w:val="18"/>
              </w:rPr>
              <w:t>Weekly Pipeline Value</w:t>
            </w:r>
          </w:p>
        </w:tc>
        <w:tc>
          <w:tcPr>
            <w:tcW w:w="1600" w:type="dxa"/>
          </w:tcPr>
          <w:p w14:paraId="222B5228" w14:textId="77777777" w:rsidR="00E52AFE" w:rsidRDefault="00000000">
            <w:pPr>
              <w:jc w:val="center"/>
            </w:pPr>
            <w:r>
              <w:rPr>
                <w:color w:val="000000"/>
                <w:sz w:val="17"/>
              </w:rPr>
              <w:t>(1, 1, 1)x(0, 0, 0, 4)</w:t>
            </w:r>
          </w:p>
        </w:tc>
        <w:tc>
          <w:tcPr>
            <w:tcW w:w="1400" w:type="dxa"/>
          </w:tcPr>
          <w:p w14:paraId="72FB96FA" w14:textId="77777777" w:rsidR="00E52AFE" w:rsidRDefault="00000000">
            <w:pPr>
              <w:jc w:val="center"/>
            </w:pPr>
            <w:r>
              <w:rPr>
                <w:b/>
                <w:color w:val="A32D2D"/>
                <w:sz w:val="18"/>
              </w:rPr>
              <w:t>30.0%</w:t>
            </w:r>
          </w:p>
        </w:tc>
        <w:tc>
          <w:tcPr>
            <w:tcW w:w="1400" w:type="dxa"/>
          </w:tcPr>
          <w:p w14:paraId="38DBFBD8" w14:textId="77777777" w:rsidR="00E52AFE" w:rsidRDefault="00000000">
            <w:pPr>
              <w:jc w:val="center"/>
            </w:pPr>
            <w:r>
              <w:rPr>
                <w:color w:val="000000"/>
                <w:sz w:val="18"/>
              </w:rPr>
              <w:t>$12,223</w:t>
            </w:r>
          </w:p>
        </w:tc>
        <w:tc>
          <w:tcPr>
            <w:tcW w:w="2200" w:type="dxa"/>
          </w:tcPr>
          <w:p w14:paraId="6A594D3B" w14:textId="77777777" w:rsidR="00E52AFE" w:rsidRDefault="00000000">
            <w:r>
              <w:rPr>
                <w:color w:val="A32D2D"/>
                <w:sz w:val="18"/>
              </w:rPr>
              <w:t>Fair</w:t>
            </w:r>
          </w:p>
        </w:tc>
      </w:tr>
      <w:tr w:rsidR="00E52AFE" w14:paraId="75F8CE03" w14:textId="77777777">
        <w:trPr>
          <w:jc w:val="center"/>
        </w:trPr>
        <w:tc>
          <w:tcPr>
            <w:tcW w:w="2800" w:type="dxa"/>
            <w:shd w:val="clear" w:color="auto" w:fill="F0F6FA"/>
          </w:tcPr>
          <w:p w14:paraId="0E850AF4" w14:textId="77777777" w:rsidR="00E52AFE" w:rsidRDefault="00000000">
            <w:r>
              <w:rPr>
                <w:b/>
                <w:color w:val="000000"/>
                <w:sz w:val="18"/>
              </w:rPr>
              <w:t>Weekly Billable Hours</w:t>
            </w:r>
          </w:p>
        </w:tc>
        <w:tc>
          <w:tcPr>
            <w:tcW w:w="1600" w:type="dxa"/>
          </w:tcPr>
          <w:p w14:paraId="2101F1A8" w14:textId="77777777" w:rsidR="00E52AFE" w:rsidRDefault="00000000">
            <w:pPr>
              <w:jc w:val="center"/>
            </w:pPr>
            <w:r>
              <w:rPr>
                <w:color w:val="000000"/>
                <w:sz w:val="17"/>
              </w:rPr>
              <w:t>(1, 1, 1)x(0, 0, 0, 4)</w:t>
            </w:r>
          </w:p>
        </w:tc>
        <w:tc>
          <w:tcPr>
            <w:tcW w:w="1400" w:type="dxa"/>
          </w:tcPr>
          <w:p w14:paraId="62A08AA7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18"/>
              </w:rPr>
              <w:t>2.0%</w:t>
            </w:r>
          </w:p>
        </w:tc>
        <w:tc>
          <w:tcPr>
            <w:tcW w:w="1400" w:type="dxa"/>
          </w:tcPr>
          <w:p w14:paraId="43F41397" w14:textId="77777777" w:rsidR="00E52AFE" w:rsidRDefault="00000000">
            <w:pPr>
              <w:jc w:val="center"/>
            </w:pPr>
            <w:r>
              <w:rPr>
                <w:color w:val="000000"/>
                <w:sz w:val="18"/>
              </w:rPr>
              <w:t>5.5 hrs</w:t>
            </w:r>
          </w:p>
        </w:tc>
        <w:tc>
          <w:tcPr>
            <w:tcW w:w="2200" w:type="dxa"/>
          </w:tcPr>
          <w:p w14:paraId="05A0696A" w14:textId="77777777" w:rsidR="00E52AFE" w:rsidRDefault="00000000">
            <w:r>
              <w:rPr>
                <w:color w:val="3B6D11"/>
                <w:sz w:val="18"/>
              </w:rPr>
              <w:t>Excellent</w:t>
            </w:r>
          </w:p>
        </w:tc>
      </w:tr>
    </w:tbl>
    <w:p w14:paraId="6504465E" w14:textId="77777777" w:rsidR="00E52AFE" w:rsidRDefault="00E52AFE"/>
    <w:p w14:paraId="700C78F6" w14:textId="77777777" w:rsidR="00E52AFE" w:rsidRDefault="00000000">
      <w:pPr>
        <w:pStyle w:val="Heading1"/>
      </w:pPr>
      <w:r>
        <w:rPr>
          <w:color w:val="1A3A5C"/>
          <w:sz w:val="32"/>
        </w:rPr>
        <w:t>Signal Details</w:t>
      </w:r>
    </w:p>
    <w:p w14:paraId="29895607" w14:textId="77777777" w:rsidR="00E52AFE" w:rsidRDefault="00000000">
      <w:pPr>
        <w:pStyle w:val="Heading2"/>
      </w:pPr>
      <w:r>
        <w:rPr>
          <w:color w:val="3D8EB9"/>
        </w:rPr>
        <w:t>Daily Sales Revenue</w:t>
      </w:r>
    </w:p>
    <w:p w14:paraId="14B60A4F" w14:textId="77777777" w:rsidR="00E52AFE" w:rsidRDefault="00E52AFE">
      <w:pPr>
        <w:pBdr>
          <w:bottom w:val="single" w:sz="6" w:space="1" w:color="3D8EB9"/>
        </w:pBdr>
        <w:spacing w:before="40" w:after="1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1872"/>
      </w:tblGrid>
      <w:tr w:rsidR="00E52AFE" w14:paraId="7E4CA849" w14:textId="77777777">
        <w:tc>
          <w:tcPr>
            <w:tcW w:w="3600" w:type="dxa"/>
            <w:shd w:val="clear" w:color="auto" w:fill="1A3A5C"/>
          </w:tcPr>
          <w:p w14:paraId="26B64248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872" w:type="dxa"/>
            <w:shd w:val="clear" w:color="auto" w:fill="1A3A5C"/>
          </w:tcPr>
          <w:p w14:paraId="391985DE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872" w:type="dxa"/>
            <w:shd w:val="clear" w:color="auto" w:fill="1A3A5C"/>
          </w:tcPr>
          <w:p w14:paraId="23317AF4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1872" w:type="dxa"/>
            <w:shd w:val="clear" w:color="auto" w:fill="1A3A5C"/>
          </w:tcPr>
          <w:p w14:paraId="3C46AC4C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RMSE</w:t>
            </w:r>
          </w:p>
        </w:tc>
      </w:tr>
      <w:tr w:rsidR="00E52AFE" w14:paraId="21908F19" w14:textId="77777777">
        <w:tc>
          <w:tcPr>
            <w:tcW w:w="3600" w:type="dxa"/>
            <w:shd w:val="clear" w:color="auto" w:fill="F0F6FA"/>
          </w:tcPr>
          <w:p w14:paraId="5DE10010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SARIMA(1, 1, 1)x(0, 0, 0, 5)</w:t>
            </w:r>
          </w:p>
        </w:tc>
        <w:tc>
          <w:tcPr>
            <w:tcW w:w="1872" w:type="dxa"/>
            <w:shd w:val="clear" w:color="auto" w:fill="F0F6FA"/>
          </w:tcPr>
          <w:p w14:paraId="1BCC5648" w14:textId="77777777" w:rsidR="00E52AFE" w:rsidRDefault="00000000">
            <w:pPr>
              <w:jc w:val="center"/>
            </w:pPr>
            <w:r>
              <w:rPr>
                <w:b/>
                <w:color w:val="854F0B"/>
                <w:sz w:val="20"/>
              </w:rPr>
              <w:t>18.3%</w:t>
            </w:r>
          </w:p>
        </w:tc>
        <w:tc>
          <w:tcPr>
            <w:tcW w:w="1872" w:type="dxa"/>
            <w:shd w:val="clear" w:color="auto" w:fill="F0F6FA"/>
          </w:tcPr>
          <w:p w14:paraId="0916D449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$312</w:t>
            </w:r>
          </w:p>
        </w:tc>
        <w:tc>
          <w:tcPr>
            <w:tcW w:w="1872" w:type="dxa"/>
            <w:shd w:val="clear" w:color="auto" w:fill="F0F6FA"/>
          </w:tcPr>
          <w:p w14:paraId="4BDABCFA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$353</w:t>
            </w:r>
          </w:p>
        </w:tc>
      </w:tr>
    </w:tbl>
    <w:p w14:paraId="41CE8879" w14:textId="77777777" w:rsidR="00E52AFE" w:rsidRDefault="00E52AFE"/>
    <w:p w14:paraId="2B56745B" w14:textId="77777777" w:rsidR="00E52AFE" w:rsidRDefault="00000000">
      <w:pPr>
        <w:spacing w:after="160"/>
      </w:pPr>
      <w:r>
        <w:rPr>
          <w:i/>
          <w:color w:val="854F0B"/>
        </w:rPr>
        <w:t>Moderate — directionally accurate. Verify against actuals each week.</w:t>
      </w:r>
    </w:p>
    <w:p w14:paraId="2EBA9E34" w14:textId="77777777" w:rsidR="00E52AFE" w:rsidRDefault="00000000">
      <w:pPr>
        <w:jc w:val="center"/>
      </w:pPr>
      <w:r>
        <w:rPr>
          <w:noProof/>
        </w:rPr>
        <w:drawing>
          <wp:inline distT="0" distB="0" distL="0" distR="0" wp14:anchorId="4A4F05E7" wp14:editId="54A2398C">
            <wp:extent cx="5669280" cy="3045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vs_actu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EDE2" w14:textId="77777777" w:rsidR="00E52AFE" w:rsidRDefault="00000000">
      <w:pPr>
        <w:spacing w:after="280"/>
        <w:jc w:val="center"/>
      </w:pPr>
      <w:r>
        <w:rPr>
          <w:i/>
          <w:color w:val="888888"/>
          <w:sz w:val="17"/>
        </w:rPr>
        <w:t>Figure: SARIMA Forecast vs Actual — Daily Sales Revenue</w:t>
      </w:r>
    </w:p>
    <w:p w14:paraId="56D9CB65" w14:textId="77777777" w:rsidR="00E52AFE" w:rsidRDefault="00E52AFE"/>
    <w:p w14:paraId="7C5CC8CA" w14:textId="77777777" w:rsidR="00E52AFE" w:rsidRDefault="00000000">
      <w:pPr>
        <w:pStyle w:val="Heading2"/>
      </w:pPr>
      <w:r>
        <w:rPr>
          <w:color w:val="3D8EB9"/>
        </w:rPr>
        <w:t>Weekly Jobs Completed</w:t>
      </w:r>
    </w:p>
    <w:p w14:paraId="0E8FEB31" w14:textId="77777777" w:rsidR="00E52AFE" w:rsidRDefault="00E52AFE">
      <w:pPr>
        <w:pBdr>
          <w:bottom w:val="single" w:sz="6" w:space="1" w:color="3D8EB9"/>
        </w:pBdr>
        <w:spacing w:before="40" w:after="1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1872"/>
      </w:tblGrid>
      <w:tr w:rsidR="00E52AFE" w14:paraId="16E46B2F" w14:textId="77777777">
        <w:tc>
          <w:tcPr>
            <w:tcW w:w="3600" w:type="dxa"/>
            <w:shd w:val="clear" w:color="auto" w:fill="1A3A5C"/>
          </w:tcPr>
          <w:p w14:paraId="423E6961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872" w:type="dxa"/>
            <w:shd w:val="clear" w:color="auto" w:fill="1A3A5C"/>
          </w:tcPr>
          <w:p w14:paraId="6F5D7904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872" w:type="dxa"/>
            <w:shd w:val="clear" w:color="auto" w:fill="1A3A5C"/>
          </w:tcPr>
          <w:p w14:paraId="6FF872EE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1872" w:type="dxa"/>
            <w:shd w:val="clear" w:color="auto" w:fill="1A3A5C"/>
          </w:tcPr>
          <w:p w14:paraId="295E04A1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RMSE</w:t>
            </w:r>
          </w:p>
        </w:tc>
      </w:tr>
      <w:tr w:rsidR="00E52AFE" w14:paraId="402CCEB3" w14:textId="77777777">
        <w:tc>
          <w:tcPr>
            <w:tcW w:w="3600" w:type="dxa"/>
            <w:shd w:val="clear" w:color="auto" w:fill="F0F6FA"/>
          </w:tcPr>
          <w:p w14:paraId="53F0A39E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SARIMA(1, 1, 1)x(0, 0, 0, 4)</w:t>
            </w:r>
          </w:p>
        </w:tc>
        <w:tc>
          <w:tcPr>
            <w:tcW w:w="1872" w:type="dxa"/>
            <w:shd w:val="clear" w:color="auto" w:fill="F0F6FA"/>
          </w:tcPr>
          <w:p w14:paraId="51C1D16B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20"/>
              </w:rPr>
              <w:t>6.2%</w:t>
            </w:r>
          </w:p>
        </w:tc>
        <w:tc>
          <w:tcPr>
            <w:tcW w:w="1872" w:type="dxa"/>
            <w:shd w:val="clear" w:color="auto" w:fill="F0F6FA"/>
          </w:tcPr>
          <w:p w14:paraId="138BDABA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2.6</w:t>
            </w:r>
          </w:p>
        </w:tc>
        <w:tc>
          <w:tcPr>
            <w:tcW w:w="1872" w:type="dxa"/>
            <w:shd w:val="clear" w:color="auto" w:fill="F0F6FA"/>
          </w:tcPr>
          <w:p w14:paraId="7752D7C6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2.9</w:t>
            </w:r>
          </w:p>
        </w:tc>
      </w:tr>
    </w:tbl>
    <w:p w14:paraId="120287F7" w14:textId="77777777" w:rsidR="00E52AFE" w:rsidRDefault="00E52AFE"/>
    <w:p w14:paraId="0626C788" w14:textId="77777777" w:rsidR="00E52AFE" w:rsidRDefault="00000000">
      <w:pPr>
        <w:spacing w:after="160"/>
      </w:pPr>
      <w:r>
        <w:rPr>
          <w:i/>
          <w:color w:val="3B6D11"/>
        </w:rPr>
        <w:t>Good — reliable signal. Minor variance expected week-to-week.</w:t>
      </w:r>
    </w:p>
    <w:p w14:paraId="18C153BF" w14:textId="77777777" w:rsidR="00E52AF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868666" wp14:editId="39DEEF64">
            <wp:extent cx="5669280" cy="30653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vs_actu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87B9" w14:textId="77777777" w:rsidR="00E52AFE" w:rsidRDefault="00000000">
      <w:pPr>
        <w:spacing w:after="280"/>
        <w:jc w:val="center"/>
      </w:pPr>
      <w:r>
        <w:rPr>
          <w:i/>
          <w:color w:val="888888"/>
          <w:sz w:val="17"/>
        </w:rPr>
        <w:t>Figure: SARIMA Forecast vs Actual — Weekly Jobs Completed</w:t>
      </w:r>
    </w:p>
    <w:p w14:paraId="3481AD08" w14:textId="77777777" w:rsidR="00E52AFE" w:rsidRDefault="00E52AFE"/>
    <w:p w14:paraId="6DD7EA2A" w14:textId="77777777" w:rsidR="00E52AFE" w:rsidRDefault="00000000">
      <w:pPr>
        <w:pStyle w:val="Heading2"/>
      </w:pPr>
      <w:r>
        <w:rPr>
          <w:color w:val="3D8EB9"/>
        </w:rPr>
        <w:t>Weekly Ending Cash Balance</w:t>
      </w:r>
    </w:p>
    <w:p w14:paraId="0F3F3A6F" w14:textId="77777777" w:rsidR="00E52AFE" w:rsidRDefault="00E52AFE">
      <w:pPr>
        <w:pBdr>
          <w:bottom w:val="single" w:sz="6" w:space="1" w:color="3D8EB9"/>
        </w:pBdr>
        <w:spacing w:before="40" w:after="1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1872"/>
      </w:tblGrid>
      <w:tr w:rsidR="00E52AFE" w14:paraId="4537C861" w14:textId="77777777">
        <w:tc>
          <w:tcPr>
            <w:tcW w:w="3600" w:type="dxa"/>
            <w:shd w:val="clear" w:color="auto" w:fill="1A3A5C"/>
          </w:tcPr>
          <w:p w14:paraId="07B15A77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872" w:type="dxa"/>
            <w:shd w:val="clear" w:color="auto" w:fill="1A3A5C"/>
          </w:tcPr>
          <w:p w14:paraId="39E84C2A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872" w:type="dxa"/>
            <w:shd w:val="clear" w:color="auto" w:fill="1A3A5C"/>
          </w:tcPr>
          <w:p w14:paraId="1FBEC54C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1872" w:type="dxa"/>
            <w:shd w:val="clear" w:color="auto" w:fill="1A3A5C"/>
          </w:tcPr>
          <w:p w14:paraId="74A3A682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RMSE</w:t>
            </w:r>
          </w:p>
        </w:tc>
      </w:tr>
      <w:tr w:rsidR="00E52AFE" w14:paraId="51BB6685" w14:textId="77777777">
        <w:tc>
          <w:tcPr>
            <w:tcW w:w="3600" w:type="dxa"/>
            <w:shd w:val="clear" w:color="auto" w:fill="F0F6FA"/>
          </w:tcPr>
          <w:p w14:paraId="080F1486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SARIMA(1, 1, 1)x(0, 0, 0, 4)</w:t>
            </w:r>
          </w:p>
        </w:tc>
        <w:tc>
          <w:tcPr>
            <w:tcW w:w="1872" w:type="dxa"/>
            <w:shd w:val="clear" w:color="auto" w:fill="F0F6FA"/>
          </w:tcPr>
          <w:p w14:paraId="4592FFA4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20"/>
              </w:rPr>
              <w:t>1.3%</w:t>
            </w:r>
          </w:p>
        </w:tc>
        <w:tc>
          <w:tcPr>
            <w:tcW w:w="1872" w:type="dxa"/>
            <w:shd w:val="clear" w:color="auto" w:fill="F0F6FA"/>
          </w:tcPr>
          <w:p w14:paraId="336621CD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$1,129</w:t>
            </w:r>
          </w:p>
        </w:tc>
        <w:tc>
          <w:tcPr>
            <w:tcW w:w="1872" w:type="dxa"/>
            <w:shd w:val="clear" w:color="auto" w:fill="F0F6FA"/>
          </w:tcPr>
          <w:p w14:paraId="702B8C89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$1,256</w:t>
            </w:r>
          </w:p>
        </w:tc>
      </w:tr>
    </w:tbl>
    <w:p w14:paraId="1D58D4CF" w14:textId="77777777" w:rsidR="00E52AFE" w:rsidRDefault="00E52AFE"/>
    <w:p w14:paraId="73E8D087" w14:textId="77777777" w:rsidR="00E52AFE" w:rsidRDefault="00000000">
      <w:pPr>
        <w:spacing w:after="160"/>
      </w:pPr>
      <w:r>
        <w:rPr>
          <w:i/>
          <w:color w:val="3B6D11"/>
        </w:rPr>
        <w:t>Excellent — high-confidence forecast. Use for operational decisions.</w:t>
      </w:r>
    </w:p>
    <w:p w14:paraId="4594C840" w14:textId="77777777" w:rsidR="00E52AFE" w:rsidRDefault="00000000">
      <w:pPr>
        <w:jc w:val="center"/>
      </w:pPr>
      <w:r>
        <w:rPr>
          <w:noProof/>
        </w:rPr>
        <w:drawing>
          <wp:inline distT="0" distB="0" distL="0" distR="0" wp14:anchorId="38929E61" wp14:editId="6BD2BAEA">
            <wp:extent cx="5669280" cy="29940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vs_ac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6CE" w14:textId="77777777" w:rsidR="00E52AFE" w:rsidRDefault="00000000">
      <w:pPr>
        <w:spacing w:after="280"/>
        <w:jc w:val="center"/>
      </w:pPr>
      <w:r>
        <w:rPr>
          <w:i/>
          <w:color w:val="888888"/>
          <w:sz w:val="17"/>
        </w:rPr>
        <w:t>Figure: SARIMA Forecast vs Actual — Weekly Ending Cash Balance</w:t>
      </w:r>
    </w:p>
    <w:p w14:paraId="75B8F894" w14:textId="77777777" w:rsidR="00E52AFE" w:rsidRDefault="00E52AFE"/>
    <w:p w14:paraId="54254DC2" w14:textId="77777777" w:rsidR="00E52AFE" w:rsidRDefault="00000000">
      <w:pPr>
        <w:pStyle w:val="Heading2"/>
      </w:pPr>
      <w:r>
        <w:rPr>
          <w:color w:val="3D8EB9"/>
        </w:rPr>
        <w:t>Weekly Pipeline Value</w:t>
      </w:r>
    </w:p>
    <w:p w14:paraId="3624FF64" w14:textId="77777777" w:rsidR="00E52AFE" w:rsidRDefault="00E52AFE">
      <w:pPr>
        <w:pBdr>
          <w:bottom w:val="single" w:sz="6" w:space="1" w:color="3D8EB9"/>
        </w:pBdr>
        <w:spacing w:before="40" w:after="1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1872"/>
      </w:tblGrid>
      <w:tr w:rsidR="00E52AFE" w14:paraId="6EFCB06F" w14:textId="77777777">
        <w:tc>
          <w:tcPr>
            <w:tcW w:w="3600" w:type="dxa"/>
            <w:shd w:val="clear" w:color="auto" w:fill="1A3A5C"/>
          </w:tcPr>
          <w:p w14:paraId="44667918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872" w:type="dxa"/>
            <w:shd w:val="clear" w:color="auto" w:fill="1A3A5C"/>
          </w:tcPr>
          <w:p w14:paraId="2A40586D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872" w:type="dxa"/>
            <w:shd w:val="clear" w:color="auto" w:fill="1A3A5C"/>
          </w:tcPr>
          <w:p w14:paraId="018D04C0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1872" w:type="dxa"/>
            <w:shd w:val="clear" w:color="auto" w:fill="1A3A5C"/>
          </w:tcPr>
          <w:p w14:paraId="19FBE13D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RMSE</w:t>
            </w:r>
          </w:p>
        </w:tc>
      </w:tr>
      <w:tr w:rsidR="00E52AFE" w14:paraId="1D003F89" w14:textId="77777777">
        <w:tc>
          <w:tcPr>
            <w:tcW w:w="3600" w:type="dxa"/>
            <w:shd w:val="clear" w:color="auto" w:fill="F0F6FA"/>
          </w:tcPr>
          <w:p w14:paraId="6F097E68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SARIMA(1, 1, 1)x(0, 0, 0, 4)</w:t>
            </w:r>
          </w:p>
        </w:tc>
        <w:tc>
          <w:tcPr>
            <w:tcW w:w="1872" w:type="dxa"/>
            <w:shd w:val="clear" w:color="auto" w:fill="F0F6FA"/>
          </w:tcPr>
          <w:p w14:paraId="5A43498D" w14:textId="77777777" w:rsidR="00E52AFE" w:rsidRDefault="00000000">
            <w:pPr>
              <w:jc w:val="center"/>
            </w:pPr>
            <w:r>
              <w:rPr>
                <w:b/>
                <w:color w:val="A32D2D"/>
                <w:sz w:val="20"/>
              </w:rPr>
              <w:t>30.0%</w:t>
            </w:r>
          </w:p>
        </w:tc>
        <w:tc>
          <w:tcPr>
            <w:tcW w:w="1872" w:type="dxa"/>
            <w:shd w:val="clear" w:color="auto" w:fill="F0F6FA"/>
          </w:tcPr>
          <w:p w14:paraId="6269841B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$12,223</w:t>
            </w:r>
          </w:p>
        </w:tc>
        <w:tc>
          <w:tcPr>
            <w:tcW w:w="1872" w:type="dxa"/>
            <w:shd w:val="clear" w:color="auto" w:fill="F0F6FA"/>
          </w:tcPr>
          <w:p w14:paraId="04FDF081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$13,551</w:t>
            </w:r>
          </w:p>
        </w:tc>
      </w:tr>
    </w:tbl>
    <w:p w14:paraId="2D9226DD" w14:textId="77777777" w:rsidR="00E52AFE" w:rsidRDefault="00E52AFE"/>
    <w:p w14:paraId="5AE9B9AF" w14:textId="77777777" w:rsidR="00E52AFE" w:rsidRDefault="00000000">
      <w:pPr>
        <w:spacing w:after="160"/>
      </w:pPr>
      <w:r>
        <w:rPr>
          <w:i/>
          <w:color w:val="A32D2D"/>
        </w:rPr>
        <w:t>Fair — use for trend direction only. More data will improve accuracy.</w:t>
      </w:r>
    </w:p>
    <w:p w14:paraId="538560C4" w14:textId="77777777" w:rsidR="00E52AF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598E62" wp14:editId="1CB80452">
            <wp:extent cx="5669280" cy="30194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vs_ac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1226" w14:textId="77777777" w:rsidR="00E52AFE" w:rsidRDefault="00000000">
      <w:pPr>
        <w:spacing w:after="280"/>
        <w:jc w:val="center"/>
      </w:pPr>
      <w:r>
        <w:rPr>
          <w:i/>
          <w:color w:val="888888"/>
          <w:sz w:val="17"/>
        </w:rPr>
        <w:t>Figure: SARIMA Forecast vs Actual — Weekly Pipeline Value</w:t>
      </w:r>
    </w:p>
    <w:p w14:paraId="686B1890" w14:textId="77777777" w:rsidR="00E52AFE" w:rsidRDefault="00E52AFE"/>
    <w:p w14:paraId="6F9A4791" w14:textId="77777777" w:rsidR="00E52AFE" w:rsidRDefault="00000000">
      <w:pPr>
        <w:pStyle w:val="Heading2"/>
      </w:pPr>
      <w:r>
        <w:rPr>
          <w:color w:val="3D8EB9"/>
        </w:rPr>
        <w:t>Weekly Billable Hours</w:t>
      </w:r>
    </w:p>
    <w:p w14:paraId="0CB87E2A" w14:textId="77777777" w:rsidR="00E52AFE" w:rsidRDefault="00E52AFE">
      <w:pPr>
        <w:pBdr>
          <w:bottom w:val="single" w:sz="6" w:space="1" w:color="3D8EB9"/>
        </w:pBdr>
        <w:spacing w:before="40" w:after="1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1872"/>
      </w:tblGrid>
      <w:tr w:rsidR="00E52AFE" w14:paraId="254D16D1" w14:textId="77777777">
        <w:tc>
          <w:tcPr>
            <w:tcW w:w="3600" w:type="dxa"/>
            <w:shd w:val="clear" w:color="auto" w:fill="1A3A5C"/>
          </w:tcPr>
          <w:p w14:paraId="1CCCC7BC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872" w:type="dxa"/>
            <w:shd w:val="clear" w:color="auto" w:fill="1A3A5C"/>
          </w:tcPr>
          <w:p w14:paraId="77172CCB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MAPE</w:t>
            </w:r>
          </w:p>
        </w:tc>
        <w:tc>
          <w:tcPr>
            <w:tcW w:w="1872" w:type="dxa"/>
            <w:shd w:val="clear" w:color="auto" w:fill="1A3A5C"/>
          </w:tcPr>
          <w:p w14:paraId="4F1E5C1C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MAE</w:t>
            </w:r>
          </w:p>
        </w:tc>
        <w:tc>
          <w:tcPr>
            <w:tcW w:w="1872" w:type="dxa"/>
            <w:shd w:val="clear" w:color="auto" w:fill="1A3A5C"/>
          </w:tcPr>
          <w:p w14:paraId="5AC07B75" w14:textId="77777777" w:rsidR="00E52AF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RMSE</w:t>
            </w:r>
          </w:p>
        </w:tc>
      </w:tr>
      <w:tr w:rsidR="00E52AFE" w14:paraId="456AB7A5" w14:textId="77777777">
        <w:tc>
          <w:tcPr>
            <w:tcW w:w="3600" w:type="dxa"/>
            <w:shd w:val="clear" w:color="auto" w:fill="F0F6FA"/>
          </w:tcPr>
          <w:p w14:paraId="19710534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SARIMA(1, 1, 1)x(0, 0, 0, 4)</w:t>
            </w:r>
          </w:p>
        </w:tc>
        <w:tc>
          <w:tcPr>
            <w:tcW w:w="1872" w:type="dxa"/>
            <w:shd w:val="clear" w:color="auto" w:fill="F0F6FA"/>
          </w:tcPr>
          <w:p w14:paraId="1FE154FD" w14:textId="77777777" w:rsidR="00E52AFE" w:rsidRDefault="00000000">
            <w:pPr>
              <w:jc w:val="center"/>
            </w:pPr>
            <w:r>
              <w:rPr>
                <w:b/>
                <w:color w:val="3B6D11"/>
                <w:sz w:val="20"/>
              </w:rPr>
              <w:t>2.0%</w:t>
            </w:r>
          </w:p>
        </w:tc>
        <w:tc>
          <w:tcPr>
            <w:tcW w:w="1872" w:type="dxa"/>
            <w:shd w:val="clear" w:color="auto" w:fill="F0F6FA"/>
          </w:tcPr>
          <w:p w14:paraId="2286311F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5.5</w:t>
            </w:r>
          </w:p>
        </w:tc>
        <w:tc>
          <w:tcPr>
            <w:tcW w:w="1872" w:type="dxa"/>
            <w:shd w:val="clear" w:color="auto" w:fill="F0F6FA"/>
          </w:tcPr>
          <w:p w14:paraId="1117497B" w14:textId="77777777" w:rsidR="00E52AFE" w:rsidRDefault="00000000">
            <w:pPr>
              <w:jc w:val="center"/>
            </w:pPr>
            <w:r>
              <w:rPr>
                <w:color w:val="000000"/>
                <w:sz w:val="20"/>
              </w:rPr>
              <w:t>6.9</w:t>
            </w:r>
          </w:p>
        </w:tc>
      </w:tr>
    </w:tbl>
    <w:p w14:paraId="2A14051E" w14:textId="77777777" w:rsidR="00E52AFE" w:rsidRDefault="00E52AFE"/>
    <w:p w14:paraId="5D151102" w14:textId="77777777" w:rsidR="00E52AFE" w:rsidRDefault="00000000">
      <w:pPr>
        <w:spacing w:after="160"/>
      </w:pPr>
      <w:r>
        <w:rPr>
          <w:i/>
          <w:color w:val="3B6D11"/>
        </w:rPr>
        <w:t>Excellent — high-confidence forecast. Use for operational decisions.</w:t>
      </w:r>
    </w:p>
    <w:p w14:paraId="0C3A7403" w14:textId="77777777" w:rsidR="00E52AFE" w:rsidRDefault="00000000">
      <w:pPr>
        <w:jc w:val="center"/>
      </w:pPr>
      <w:r>
        <w:rPr>
          <w:noProof/>
        </w:rPr>
        <w:drawing>
          <wp:inline distT="0" distB="0" distL="0" distR="0" wp14:anchorId="5A8A728A" wp14:editId="0C58ED2E">
            <wp:extent cx="5669280" cy="30372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vs_ac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5B5A" w14:textId="77777777" w:rsidR="00E52AFE" w:rsidRDefault="00000000">
      <w:pPr>
        <w:spacing w:after="280"/>
        <w:jc w:val="center"/>
      </w:pPr>
      <w:r>
        <w:rPr>
          <w:i/>
          <w:color w:val="888888"/>
          <w:sz w:val="17"/>
        </w:rPr>
        <w:t>Figure: SARIMA Forecast vs Actual — Weekly Billable Hours</w:t>
      </w:r>
    </w:p>
    <w:p w14:paraId="329A5161" w14:textId="77777777" w:rsidR="00E52AFE" w:rsidRDefault="00E52AFE"/>
    <w:p w14:paraId="6530CD3A" w14:textId="77777777" w:rsidR="00E52AFE" w:rsidRDefault="00000000">
      <w:r>
        <w:br w:type="page"/>
      </w:r>
    </w:p>
    <w:p w14:paraId="1C3E25DB" w14:textId="77777777" w:rsidR="00E52AFE" w:rsidRDefault="00000000">
      <w:pPr>
        <w:pStyle w:val="Heading1"/>
      </w:pPr>
      <w:r>
        <w:rPr>
          <w:color w:val="1A3A5C"/>
          <w:sz w:val="32"/>
        </w:rPr>
        <w:lastRenderedPageBreak/>
        <w:t>Glossary of Terms</w:t>
      </w:r>
    </w:p>
    <w:p w14:paraId="173EF8BC" w14:textId="77777777" w:rsidR="00E52AFE" w:rsidRDefault="00E52AFE">
      <w:pPr>
        <w:pBdr>
          <w:bottom w:val="single" w:sz="6" w:space="1" w:color="1A3A5C"/>
        </w:pBdr>
        <w:spacing w:before="40" w:after="160"/>
      </w:pPr>
    </w:p>
    <w:p w14:paraId="65D90449" w14:textId="77777777" w:rsidR="00E52AFE" w:rsidRDefault="00000000">
      <w:pPr>
        <w:spacing w:after="240"/>
      </w:pPr>
      <w:r>
        <w:rPr>
          <w:color w:val="555555"/>
        </w:rPr>
        <w:t>Reference definitions for all metrics, model parameters, and technical terms used in this report.</w:t>
      </w:r>
    </w:p>
    <w:p w14:paraId="51864301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SARIMA  </w:t>
      </w:r>
      <w:r>
        <w:rPr>
          <w:color w:val="000000"/>
          <w:sz w:val="20"/>
        </w:rPr>
        <w:t>Seasonal AutoRegressive Integrated Moving Average — the statistical model used to learn patterns in time series data and project them forward.</w:t>
      </w:r>
    </w:p>
    <w:p w14:paraId="26C55914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AIC  </w:t>
      </w:r>
      <w:r>
        <w:rPr>
          <w:color w:val="000000"/>
          <w:sz w:val="20"/>
        </w:rPr>
        <w:t>Akaike Information Criterion — a model quality score. Lower AIC = better fit. Used to select the best parameter combination during grid search.</w:t>
      </w:r>
    </w:p>
    <w:p w14:paraId="7BF71453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MAE (Mean Absolute Error)  </w:t>
      </w:r>
      <w:r>
        <w:rPr>
          <w:color w:val="000000"/>
          <w:sz w:val="20"/>
        </w:rPr>
        <w:t>Average dollar/unit difference between forecast and actual. Easy to interpret: if MAE = $307, the forecast is off by $307 on average.</w:t>
      </w:r>
    </w:p>
    <w:p w14:paraId="50D3BFF8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RMSE (Root Mean Square Error)  </w:t>
      </w:r>
      <w:r>
        <w:rPr>
          <w:color w:val="000000"/>
          <w:sz w:val="20"/>
        </w:rPr>
        <w:t>Similar to MAE but penalizes large misses more heavily. Higher than MAE means there are occasional big misses.</w:t>
      </w:r>
    </w:p>
    <w:p w14:paraId="667864D5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MAPE (%)  </w:t>
      </w:r>
      <w:r>
        <w:rPr>
          <w:color w:val="000000"/>
          <w:sz w:val="20"/>
        </w:rPr>
        <w:t>Mean Absolute Percentage Error — forecast accuracy expressed as a percentage. 5% MAPE means the model is off by 5% on average. Under 10% is considered good for business forecasting.</w:t>
      </w:r>
    </w:p>
    <w:p w14:paraId="33C1341E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Confidence Interval (95% CI)  </w:t>
      </w:r>
      <w:r>
        <w:rPr>
          <w:color w:val="000000"/>
          <w:sz w:val="20"/>
        </w:rPr>
        <w:t>The shaded band on forecast charts. There is a 95% probability the actual value will land inside this band. Wider band = more uncertainty.</w:t>
      </w:r>
    </w:p>
    <w:p w14:paraId="15F93C97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Training Data  </w:t>
      </w:r>
      <w:r>
        <w:rPr>
          <w:color w:val="000000"/>
          <w:sz w:val="20"/>
        </w:rPr>
        <w:t>The historical period the model learned from (blue line on charts).</w:t>
      </w:r>
    </w:p>
    <w:p w14:paraId="15963098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Validation Period  </w:t>
      </w:r>
      <w:r>
        <w:rPr>
          <w:color w:val="000000"/>
          <w:sz w:val="20"/>
        </w:rPr>
        <w:t>The held-out period used to test model accuracy before forecasting the future (green line on charts — this is real data the model had not seen).</w:t>
      </w:r>
    </w:p>
    <w:p w14:paraId="3DD2F27D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Forecast  </w:t>
      </w:r>
      <w:r>
        <w:rPr>
          <w:color w:val="000000"/>
          <w:sz w:val="20"/>
        </w:rPr>
        <w:t>The model's projection beyond the validation period (orange line on charts).</w:t>
      </w:r>
    </w:p>
    <w:p w14:paraId="60AD72E2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Grid Search  </w:t>
      </w:r>
      <w:r>
        <w:rPr>
          <w:color w:val="000000"/>
          <w:sz w:val="20"/>
        </w:rPr>
        <w:t>The automated process of testing all SARIMA parameter combinations and selecting the one with the lowest AIC. Run once; reuse with --skip-search.</w:t>
      </w:r>
    </w:p>
    <w:p w14:paraId="791D4142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ISO Week  </w:t>
      </w:r>
      <w:r>
        <w:rPr>
          <w:color w:val="000000"/>
          <w:sz w:val="20"/>
        </w:rPr>
        <w:t>A standardized week numbering system (e.g., 2025-W14 = the 14th week of 2025, starting Monday). Used for all weekly SignalStack sources.</w:t>
      </w:r>
    </w:p>
    <w:p w14:paraId="725D7629" w14:textId="77777777" w:rsidR="00E52AFE" w:rsidRDefault="00000000">
      <w:pPr>
        <w:spacing w:before="80" w:after="80"/>
        <w:ind w:left="288"/>
      </w:pPr>
      <w:r>
        <w:rPr>
          <w:b/>
          <w:color w:val="1A3A5C"/>
          <w:sz w:val="20"/>
        </w:rPr>
        <w:t xml:space="preserve">EWM Smoothing  </w:t>
      </w:r>
      <w:r>
        <w:rPr>
          <w:color w:val="000000"/>
          <w:sz w:val="20"/>
        </w:rPr>
        <w:t>Exponential Weighted Moving Average — applied during preprocessing to reduce day-to-day noise while preserving trend direction.</w:t>
      </w:r>
    </w:p>
    <w:p w14:paraId="068B0666" w14:textId="77777777" w:rsidR="00E52AFE" w:rsidRDefault="00E52AFE"/>
    <w:p w14:paraId="1E812224" w14:textId="77777777" w:rsidR="00E52AFE" w:rsidRDefault="00E52AFE">
      <w:pPr>
        <w:pBdr>
          <w:bottom w:val="single" w:sz="6" w:space="1" w:color="3D8EB9"/>
        </w:pBdr>
        <w:spacing w:before="40" w:after="160"/>
      </w:pPr>
    </w:p>
    <w:p w14:paraId="5B078390" w14:textId="77777777" w:rsidR="00E52AFE" w:rsidRDefault="00000000">
      <w:pPr>
        <w:spacing w:before="240"/>
        <w:jc w:val="center"/>
      </w:pPr>
      <w:r>
        <w:rPr>
          <w:color w:val="AAAAAA"/>
          <w:sz w:val="16"/>
        </w:rPr>
        <w:t>SignalStack by True North Data Strategies  |  jacob@truenorthstrategyops.com  |  719-204-6365  |  Colorado Springs, CO  |  SDVOSB</w:t>
      </w:r>
    </w:p>
    <w:sectPr w:rsidR="00E52AFE" w:rsidSect="00034616">
      <w:pgSz w:w="17618" w:h="22800"/>
      <w:pgMar w:top="144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935996">
    <w:abstractNumId w:val="8"/>
  </w:num>
  <w:num w:numId="2" w16cid:durableId="1051684972">
    <w:abstractNumId w:val="6"/>
  </w:num>
  <w:num w:numId="3" w16cid:durableId="863636312">
    <w:abstractNumId w:val="5"/>
  </w:num>
  <w:num w:numId="4" w16cid:durableId="246547057">
    <w:abstractNumId w:val="4"/>
  </w:num>
  <w:num w:numId="5" w16cid:durableId="1137138659">
    <w:abstractNumId w:val="7"/>
  </w:num>
  <w:num w:numId="6" w16cid:durableId="889730314">
    <w:abstractNumId w:val="3"/>
  </w:num>
  <w:num w:numId="7" w16cid:durableId="734399175">
    <w:abstractNumId w:val="2"/>
  </w:num>
  <w:num w:numId="8" w16cid:durableId="133331241">
    <w:abstractNumId w:val="1"/>
  </w:num>
  <w:num w:numId="9" w16cid:durableId="110253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FDC"/>
    <w:rsid w:val="0029639D"/>
    <w:rsid w:val="00326F90"/>
    <w:rsid w:val="00AA1D8D"/>
    <w:rsid w:val="00B47730"/>
    <w:rsid w:val="00B531C0"/>
    <w:rsid w:val="00CB0664"/>
    <w:rsid w:val="00E52A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7325D"/>
  <w14:defaultImageDpi w14:val="300"/>
  <w15:docId w15:val="{7C95AD89-B6D8-4CFE-9FC3-A0FADA389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613</Words>
  <Characters>3369</Characters>
  <Application>Microsoft Office Word</Application>
  <DocSecurity>0</DocSecurity>
  <Lines>146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truenorth</cp:lastModifiedBy>
  <cp:revision>3</cp:revision>
  <dcterms:created xsi:type="dcterms:W3CDTF">2013-12-23T23:15:00Z</dcterms:created>
  <dcterms:modified xsi:type="dcterms:W3CDTF">2026-03-28T18:47:00Z</dcterms:modified>
  <cp:category/>
</cp:coreProperties>
</file>