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B04057">
      <w:pPr>
        <w:pStyle w:val="34"/>
      </w:pPr>
      <w:r>
        <w:t>Directives d'Atténuation des Risques pour l'Utilisation de l'IA</w:t>
      </w:r>
      <w:bookmarkStart w:id="0" w:name="_GoBack"/>
      <w:bookmarkEnd w:id="0"/>
    </w:p>
    <w:p w14:paraId="0FDA01A2">
      <w:r>
        <w:t>[À compléter par l'organisation]</w:t>
      </w:r>
    </w:p>
    <w:p w14:paraId="58239031">
      <w:pPr>
        <w:pStyle w:val="2"/>
      </w:pPr>
      <w:r>
        <w:t>Utilité du document</w:t>
      </w:r>
    </w:p>
    <w:p w14:paraId="1E7519BF">
      <w:r>
        <w:t>Ce document décrit les directives internes pour identifier, surveiller et atténuer les risques éthiques, juridiques et sociétaux liés à l'utilisation des systèmes 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D00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qFormat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8CB489D4724044EE828762658C64FADB_13</vt:lpwstr>
  </property>
</Properties>
</file>