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D97DB">
      <w:pPr>
        <w:pStyle w:val="34"/>
      </w:pPr>
      <w:r>
        <w:t xml:space="preserve">Rapport Documenté d'Évaluation de l'Impact du Système d'IA sur les Individus ou Groupes </w:t>
      </w:r>
      <w:bookmarkStart w:id="0" w:name="_GoBack"/>
      <w:bookmarkEnd w:id="0"/>
    </w:p>
    <w:p w14:paraId="5D3BD59D"/>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089B1656">
        <w:tblPrEx>
          <w:tblCellMar>
            <w:top w:w="0" w:type="dxa"/>
            <w:left w:w="108" w:type="dxa"/>
            <w:bottom w:w="0" w:type="dxa"/>
            <w:right w:w="108" w:type="dxa"/>
          </w:tblCellMar>
        </w:tblPrEx>
        <w:tc>
          <w:tcPr>
            <w:tcW w:w="2160" w:type="dxa"/>
          </w:tcPr>
          <w:p w14:paraId="6211E35B">
            <w:r>
              <w:t>Date de l'évaluation</w:t>
            </w:r>
          </w:p>
        </w:tc>
        <w:tc>
          <w:tcPr>
            <w:tcW w:w="2160" w:type="dxa"/>
          </w:tcPr>
          <w:p w14:paraId="02A7E33A">
            <w:r>
              <w:t>Système IA concerné</w:t>
            </w:r>
          </w:p>
        </w:tc>
        <w:tc>
          <w:tcPr>
            <w:tcW w:w="2160" w:type="dxa"/>
          </w:tcPr>
          <w:p w14:paraId="0BCF17B2">
            <w:r>
              <w:t>Résumé des impacts identifiés (éthiques, juridiques, sociaux)</w:t>
            </w:r>
          </w:p>
        </w:tc>
        <w:tc>
          <w:tcPr>
            <w:tcW w:w="2160" w:type="dxa"/>
          </w:tcPr>
          <w:p w14:paraId="04ABFDDD">
            <w:r>
              <w:t>Mesures correctives proposées ou mises en œuvre</w:t>
            </w:r>
          </w:p>
        </w:tc>
      </w:tr>
      <w:tr w14:paraId="7F8CD295">
        <w:tblPrEx>
          <w:tblCellMar>
            <w:top w:w="0" w:type="dxa"/>
            <w:left w:w="108" w:type="dxa"/>
            <w:bottom w:w="0" w:type="dxa"/>
            <w:right w:w="108" w:type="dxa"/>
          </w:tblCellMar>
        </w:tblPrEx>
        <w:tc>
          <w:tcPr>
            <w:tcW w:w="2160" w:type="dxa"/>
          </w:tcPr>
          <w:p w14:paraId="393E3CC8"/>
        </w:tc>
        <w:tc>
          <w:tcPr>
            <w:tcW w:w="2160" w:type="dxa"/>
          </w:tcPr>
          <w:p w14:paraId="1EAF23F2"/>
        </w:tc>
        <w:tc>
          <w:tcPr>
            <w:tcW w:w="2160" w:type="dxa"/>
          </w:tcPr>
          <w:p w14:paraId="26FBB189"/>
        </w:tc>
        <w:tc>
          <w:tcPr>
            <w:tcW w:w="2160" w:type="dxa"/>
          </w:tcPr>
          <w:p w14:paraId="01F40AC1"/>
        </w:tc>
      </w:tr>
      <w:tr w14:paraId="73F90332">
        <w:tblPrEx>
          <w:tblCellMar>
            <w:top w:w="0" w:type="dxa"/>
            <w:left w:w="108" w:type="dxa"/>
            <w:bottom w:w="0" w:type="dxa"/>
            <w:right w:w="108" w:type="dxa"/>
          </w:tblCellMar>
        </w:tblPrEx>
        <w:tc>
          <w:tcPr>
            <w:tcW w:w="2160" w:type="dxa"/>
          </w:tcPr>
          <w:p w14:paraId="5C9035B6"/>
        </w:tc>
        <w:tc>
          <w:tcPr>
            <w:tcW w:w="2160" w:type="dxa"/>
          </w:tcPr>
          <w:p w14:paraId="553FAE10"/>
        </w:tc>
        <w:tc>
          <w:tcPr>
            <w:tcW w:w="2160" w:type="dxa"/>
          </w:tcPr>
          <w:p w14:paraId="2E8DC2A3"/>
        </w:tc>
        <w:tc>
          <w:tcPr>
            <w:tcW w:w="2160" w:type="dxa"/>
          </w:tcPr>
          <w:p w14:paraId="51A75215"/>
        </w:tc>
      </w:tr>
    </w:tbl>
    <w:p w14:paraId="61E5BB12"/>
    <w:p w14:paraId="23A74227">
      <w:pPr>
        <w:pStyle w:val="2"/>
      </w:pPr>
      <w:r>
        <w:t>Utilité du document</w:t>
      </w:r>
    </w:p>
    <w:p w14:paraId="252349FC">
      <w:r>
        <w:t>Ce rapport documente formellement les résultats de l'évaluation d'impact du système d'IA sur les individus et groupes d'individus. Il constitue une preuve en audit que l'organisation évalue et gère les risques potentiels liés à ses systèmes IA, en assurant la transparence, la responsabilité et la prise en compte des impacts sur les personnes et groupes concernés.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F177F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qFormat/>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qFormat/>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2025-05-12T10:29:39Z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EF9DE5BCC2EB4F0EA8AF6B3AC63D78FD_13</vt:lpwstr>
  </property>
</Properties>
</file>