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37A31">
      <w:pPr>
        <w:pStyle w:val="34"/>
      </w:pPr>
      <w:r>
        <w:t xml:space="preserve">Dossier d'Approbation de la Direction du Plan de Déploiement du Système IA </w:t>
      </w:r>
      <w:bookmarkStart w:id="0" w:name="_GoBack"/>
      <w:bookmarkEnd w:id="0"/>
    </w:p>
    <w:p w14:paraId="26D48329"/>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75E8ACB">
        <w:tc>
          <w:tcPr>
            <w:tcW w:w="2160" w:type="dxa"/>
          </w:tcPr>
          <w:p w14:paraId="0A887C42">
            <w:r>
              <w:t>Référence d'approbation</w:t>
            </w:r>
          </w:p>
        </w:tc>
        <w:tc>
          <w:tcPr>
            <w:tcW w:w="2160" w:type="dxa"/>
          </w:tcPr>
          <w:p w14:paraId="2213D794">
            <w:r>
              <w:t>Résumé du plan de déploiement approuvé</w:t>
            </w:r>
          </w:p>
        </w:tc>
        <w:tc>
          <w:tcPr>
            <w:tcW w:w="2160" w:type="dxa"/>
          </w:tcPr>
          <w:p w14:paraId="66E6EC55">
            <w:r>
              <w:t>Date d'approbation</w:t>
            </w:r>
          </w:p>
        </w:tc>
        <w:tc>
          <w:tcPr>
            <w:tcW w:w="2160" w:type="dxa"/>
          </w:tcPr>
          <w:p w14:paraId="266B4FE6">
            <w:r>
              <w:t>Nom et fonction de l'approbateur</w:t>
            </w:r>
          </w:p>
        </w:tc>
      </w:tr>
      <w:tr w14:paraId="2C955F70">
        <w:tblPrEx>
          <w:tblCellMar>
            <w:top w:w="0" w:type="dxa"/>
            <w:left w:w="108" w:type="dxa"/>
            <w:bottom w:w="0" w:type="dxa"/>
            <w:right w:w="108" w:type="dxa"/>
          </w:tblCellMar>
        </w:tblPrEx>
        <w:tc>
          <w:tcPr>
            <w:tcW w:w="2160" w:type="dxa"/>
          </w:tcPr>
          <w:p w14:paraId="034BD87C"/>
        </w:tc>
        <w:tc>
          <w:tcPr>
            <w:tcW w:w="2160" w:type="dxa"/>
          </w:tcPr>
          <w:p w14:paraId="74506574"/>
        </w:tc>
        <w:tc>
          <w:tcPr>
            <w:tcW w:w="2160" w:type="dxa"/>
          </w:tcPr>
          <w:p w14:paraId="40346A07"/>
        </w:tc>
        <w:tc>
          <w:tcPr>
            <w:tcW w:w="2160" w:type="dxa"/>
          </w:tcPr>
          <w:p w14:paraId="2D8454A5"/>
        </w:tc>
      </w:tr>
      <w:tr w14:paraId="13AF73A3">
        <w:tblPrEx>
          <w:tblCellMar>
            <w:top w:w="0" w:type="dxa"/>
            <w:left w:w="108" w:type="dxa"/>
            <w:bottom w:w="0" w:type="dxa"/>
            <w:right w:w="108" w:type="dxa"/>
          </w:tblCellMar>
        </w:tblPrEx>
        <w:tc>
          <w:tcPr>
            <w:tcW w:w="2160" w:type="dxa"/>
          </w:tcPr>
          <w:p w14:paraId="329DD7B5"/>
        </w:tc>
        <w:tc>
          <w:tcPr>
            <w:tcW w:w="2160" w:type="dxa"/>
          </w:tcPr>
          <w:p w14:paraId="52A4026B"/>
        </w:tc>
        <w:tc>
          <w:tcPr>
            <w:tcW w:w="2160" w:type="dxa"/>
          </w:tcPr>
          <w:p w14:paraId="138006BB"/>
        </w:tc>
        <w:tc>
          <w:tcPr>
            <w:tcW w:w="2160" w:type="dxa"/>
          </w:tcPr>
          <w:p w14:paraId="691E806E"/>
        </w:tc>
      </w:tr>
    </w:tbl>
    <w:p w14:paraId="034FB44F"/>
    <w:p w14:paraId="0B0FCEC5">
      <w:pPr>
        <w:pStyle w:val="2"/>
      </w:pPr>
      <w:r>
        <w:t>Utilité du document</w:t>
      </w:r>
    </w:p>
    <w:p w14:paraId="1A6C9F38">
      <w:r>
        <w:t>Ce document constitue la preuve formelle que la direction a examiné et approuvé le plan de déploiement du système IA. Il démontre en audit que l'organisation s'assure au plus haut niveau que toutes les exigences sont respectées avant mise en production.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56673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C9358F556E424D699AC8EF39C37921E5_13</vt:lpwstr>
  </property>
</Properties>
</file>