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77D8F">
      <w:pPr>
        <w:pStyle w:val="34"/>
      </w:pPr>
      <w:r>
        <w:t xml:space="preserve">Politique de Conservation et de Gestion des Journaux IA </w:t>
      </w:r>
      <w:bookmarkStart w:id="0" w:name="_GoBack"/>
      <w:bookmarkEnd w:id="0"/>
    </w:p>
    <w:p w14:paraId="2B888A84"/>
    <w:p w14:paraId="36F67571">
      <w:pPr>
        <w:pStyle w:val="3"/>
      </w:pPr>
      <w:r>
        <w:t>Référence de la politique :</w:t>
      </w:r>
    </w:p>
    <w:p w14:paraId="0700451D"/>
    <w:p w14:paraId="747F2FA3">
      <w:pPr>
        <w:pStyle w:val="3"/>
      </w:pPr>
      <w:r>
        <w:t>Objet :</w:t>
      </w:r>
    </w:p>
    <w:p w14:paraId="195B5D3C">
      <w:r>
        <w:t>Définir les règles, responsabilités et durées applicables à la conservation et à la gestion des journaux produits par les systèmes IA.</w:t>
      </w:r>
    </w:p>
    <w:p w14:paraId="027614B9">
      <w:pPr>
        <w:pStyle w:val="3"/>
      </w:pPr>
      <w:r>
        <w:t>Champ d'application :</w:t>
      </w:r>
    </w:p>
    <w:p w14:paraId="641B9E1E">
      <w:r>
        <w:t>Tous les systèmes IA utilisés dans l'organisation, à toutes les phases nécessitant journalisation des événements.</w:t>
      </w:r>
    </w:p>
    <w:p w14:paraId="27B505FD">
      <w:pPr>
        <w:pStyle w:val="3"/>
      </w:pPr>
      <w:r>
        <w:t>Principes :</w:t>
      </w:r>
    </w:p>
    <w:p w14:paraId="694D8CCF">
      <w:r>
        <w:t>- Activation minimale des journaux lors de l'utilisation du système IA.</w:t>
      </w:r>
      <w:r>
        <w:br w:type="textWrapping"/>
      </w:r>
      <w:r>
        <w:t>- Conservation des journaux pendant X mois/années selon la criticité et les obligations réglementaires.</w:t>
      </w:r>
      <w:r>
        <w:br w:type="textWrapping"/>
      </w:r>
      <w:r>
        <w:t>- Accès restreint aux journaux aux personnes habilitées.</w:t>
      </w:r>
      <w:r>
        <w:br w:type="textWrapping"/>
      </w:r>
      <w:r>
        <w:t>- Processus documenté de purge, archivage et audit des journaux.</w:t>
      </w:r>
    </w:p>
    <w:p w14:paraId="58A9D84F">
      <w:pPr>
        <w:pStyle w:val="3"/>
      </w:pPr>
      <w:r>
        <w:t>Responsabilités :</w:t>
      </w:r>
    </w:p>
    <w:p w14:paraId="3D9B0CA5">
      <w:r>
        <w:t>À définir par la DSI, Responsable Sécurité, Responsable Conformité.</w:t>
      </w:r>
    </w:p>
    <w:p w14:paraId="38CA97C0">
      <w:pPr>
        <w:pStyle w:val="3"/>
      </w:pPr>
      <w:r>
        <w:t>Utilité du document :</w:t>
      </w:r>
    </w:p>
    <w:p w14:paraId="1F0D3D1D">
      <w:r>
        <w:t>Ce document constitue la politique formelle de conservation et de gestion des journaux IA. Il constitue une preuve en audit démontrant que l'organisation encadre la gestion de la traçabilité IA, garantissant conformité, sécurité et responsabilité.</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B751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EA506699D8684D5FBBA3D163AC645EDE_13</vt:lpwstr>
  </property>
</Properties>
</file>