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FF162C">
      <w:pPr>
        <w:pStyle w:val="34"/>
      </w:pPr>
      <w:r>
        <w:t xml:space="preserve">Registre de Vérification et d'Approbation des Sources de Données pour les Systèmes IA </w:t>
      </w:r>
      <w:bookmarkStart w:id="0" w:name="_GoBack"/>
      <w:bookmarkEnd w:id="0"/>
    </w:p>
    <w:p w14:paraId="2C0C6204"/>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2D2B7DB7">
        <w:tblPrEx>
          <w:tblCellMar>
            <w:top w:w="0" w:type="dxa"/>
            <w:left w:w="108" w:type="dxa"/>
            <w:bottom w:w="0" w:type="dxa"/>
            <w:right w:w="108" w:type="dxa"/>
          </w:tblCellMar>
        </w:tblPrEx>
        <w:tc>
          <w:tcPr>
            <w:tcW w:w="2160" w:type="dxa"/>
          </w:tcPr>
          <w:p w14:paraId="6EFAFF0B">
            <w:r>
              <w:t>Date de vérification / approbation</w:t>
            </w:r>
          </w:p>
        </w:tc>
        <w:tc>
          <w:tcPr>
            <w:tcW w:w="2160" w:type="dxa"/>
          </w:tcPr>
          <w:p w14:paraId="29EF8267">
            <w:r>
              <w:t>Source de données / origine</w:t>
            </w:r>
          </w:p>
        </w:tc>
        <w:tc>
          <w:tcPr>
            <w:tcW w:w="2160" w:type="dxa"/>
          </w:tcPr>
          <w:p w14:paraId="4F4C2487">
            <w:r>
              <w:t>Critères vérifiés (exactitude, fiabilité, conformité)</w:t>
            </w:r>
          </w:p>
        </w:tc>
        <w:tc>
          <w:tcPr>
            <w:tcW w:w="2160" w:type="dxa"/>
          </w:tcPr>
          <w:p w14:paraId="2102D60D">
            <w:r>
              <w:t>Responsable de vérification / approbation</w:t>
            </w:r>
          </w:p>
        </w:tc>
      </w:tr>
      <w:tr w14:paraId="1774AEB6">
        <w:tblPrEx>
          <w:tblCellMar>
            <w:top w:w="0" w:type="dxa"/>
            <w:left w:w="108" w:type="dxa"/>
            <w:bottom w:w="0" w:type="dxa"/>
            <w:right w:w="108" w:type="dxa"/>
          </w:tblCellMar>
        </w:tblPrEx>
        <w:tc>
          <w:tcPr>
            <w:tcW w:w="2160" w:type="dxa"/>
          </w:tcPr>
          <w:p w14:paraId="39409ACB"/>
        </w:tc>
        <w:tc>
          <w:tcPr>
            <w:tcW w:w="2160" w:type="dxa"/>
          </w:tcPr>
          <w:p w14:paraId="73F24448"/>
        </w:tc>
        <w:tc>
          <w:tcPr>
            <w:tcW w:w="2160" w:type="dxa"/>
          </w:tcPr>
          <w:p w14:paraId="03098538"/>
        </w:tc>
        <w:tc>
          <w:tcPr>
            <w:tcW w:w="2160" w:type="dxa"/>
          </w:tcPr>
          <w:p w14:paraId="5882034F"/>
        </w:tc>
      </w:tr>
      <w:tr w14:paraId="270C637C">
        <w:tblPrEx>
          <w:tblCellMar>
            <w:top w:w="0" w:type="dxa"/>
            <w:left w:w="108" w:type="dxa"/>
            <w:bottom w:w="0" w:type="dxa"/>
            <w:right w:w="108" w:type="dxa"/>
          </w:tblCellMar>
        </w:tblPrEx>
        <w:tc>
          <w:tcPr>
            <w:tcW w:w="2160" w:type="dxa"/>
          </w:tcPr>
          <w:p w14:paraId="274BC7C2"/>
        </w:tc>
        <w:tc>
          <w:tcPr>
            <w:tcW w:w="2160" w:type="dxa"/>
          </w:tcPr>
          <w:p w14:paraId="75E432F1"/>
        </w:tc>
        <w:tc>
          <w:tcPr>
            <w:tcW w:w="2160" w:type="dxa"/>
          </w:tcPr>
          <w:p w14:paraId="2BAAA766"/>
        </w:tc>
        <w:tc>
          <w:tcPr>
            <w:tcW w:w="2160" w:type="dxa"/>
          </w:tcPr>
          <w:p w14:paraId="4C6D1580"/>
        </w:tc>
      </w:tr>
    </w:tbl>
    <w:p w14:paraId="4C988CEA"/>
    <w:p w14:paraId="6A1996E7">
      <w:pPr>
        <w:pStyle w:val="2"/>
      </w:pPr>
      <w:r>
        <w:t>Utilité du document</w:t>
      </w:r>
    </w:p>
    <w:p w14:paraId="6BA4A824">
      <w:r>
        <w:t>Ce registre permet de tracer toutes les vérifications et validations formelles des sources de données utilisées pour les systèmes IA. Il constitue une preuve en audit démontrant que l'organisation contrôle la qualité, la fiabilité et la conformité réglementaire des données sources avant leur intégration dans les systèmes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177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2025-05-12T13:25:58Z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672AB2132A5F4C0984548D6802CD4749_13</vt:lpwstr>
  </property>
</Properties>
</file>