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Cadence Compliance Training &amp; Field Directory</w:t>
      </w:r>
    </w:p>
    <w:p>
      <w:r>
        <w:t>Cadence Financial Group | Corporate Data Privacy Office | Supervised by Board Risk Committee</w:t>
        <w:br/>
        <w:t>All employee identifiers and national identifiers must be safeguarded according to policy.</w:t>
      </w:r>
    </w:p>
    <w:p>
      <w:pPr>
        <w:pStyle w:val="Heading1"/>
      </w:pPr>
      <w:r>
        <w:t>1. Emergency Response Staff Contacts</w:t>
      </w:r>
    </w:p>
    <w:p>
      <w:r>
        <w:t>The following designated leaders oversee global regional technical contingency operations. Each full name appears directly adjacent to employee credentials: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Designated Leader</w:t>
            </w:r>
          </w:p>
        </w:tc>
        <w:tc>
          <w:tcPr>
            <w:tcW w:type="dxa" w:w="2880"/>
          </w:tcPr>
          <w:p>
            <w:r>
              <w:t>Official Email / Credentials</w:t>
            </w:r>
          </w:p>
        </w:tc>
        <w:tc>
          <w:tcPr>
            <w:tcW w:type="dxa" w:w="2880"/>
          </w:tcPr>
          <w:p>
            <w:r>
              <w:t>Direct Contact</w:t>
            </w:r>
          </w:p>
        </w:tc>
      </w:tr>
      <w:tr>
        <w:tc>
          <w:tcPr>
            <w:tcW w:type="dxa" w:w="2880"/>
          </w:tcPr>
          <w:p>
            <w:r>
              <w:t>M. T. Achebe</w:t>
            </w:r>
          </w:p>
        </w:tc>
        <w:tc>
          <w:tcPr>
            <w:tcW w:type="dxa" w:w="2880"/>
          </w:tcPr>
          <w:p>
            <w:r>
              <w:t>m.achebe@cadencecorp.net (EMP-88210)</w:t>
            </w:r>
          </w:p>
        </w:tc>
        <w:tc>
          <w:tcPr>
            <w:tcW w:type="dxa" w:w="2880"/>
          </w:tcPr>
          <w:p>
            <w:r>
              <w:t>+44 20 7555 0171</w:t>
            </w:r>
          </w:p>
        </w:tc>
      </w:tr>
      <w:tr>
        <w:tc>
          <w:tcPr>
            <w:tcW w:type="dxa" w:w="2880"/>
          </w:tcPr>
          <w:p>
            <w:r>
              <w:t>T. Lindqvist</w:t>
            </w:r>
          </w:p>
        </w:tc>
        <w:tc>
          <w:tcPr>
            <w:tcW w:type="dxa" w:w="2880"/>
          </w:tcPr>
          <w:p>
            <w:r>
              <w:t>t.lindqvist@cadencecorp.net (EMP-99341)</w:t>
            </w:r>
          </w:p>
        </w:tc>
        <w:tc>
          <w:tcPr>
            <w:tcW w:type="dxa" w:w="2880"/>
          </w:tcPr>
          <w:p>
            <w:r>
              <w:t>+46 8 5555 0121</w:t>
            </w:r>
          </w:p>
        </w:tc>
      </w:tr>
      <w:tr>
        <w:tc>
          <w:tcPr>
            <w:tcW w:type="dxa" w:w="2880"/>
          </w:tcPr>
          <w:p>
            <w:r>
              <w:t>P. S. Raghavan</w:t>
            </w:r>
          </w:p>
        </w:tc>
        <w:tc>
          <w:tcPr>
            <w:tcW w:type="dxa" w:w="2880"/>
          </w:tcPr>
          <w:p>
            <w:r>
              <w:t>p.raghavan@cadencecorp.net (EMP-77124)</w:t>
            </w:r>
          </w:p>
        </w:tc>
        <w:tc>
          <w:tcPr>
            <w:tcW w:type="dxa" w:w="2880"/>
          </w:tcPr>
          <w:p>
            <w:r>
              <w:t>+91 80 4555 0182</w:t>
            </w:r>
          </w:p>
        </w:tc>
      </w:tr>
      <w:tr>
        <w:tc>
          <w:tcPr>
            <w:tcW w:type="dxa" w:w="2880"/>
          </w:tcPr>
          <w:p>
            <w:r>
              <w:t>Kavita Reddy</w:t>
            </w:r>
          </w:p>
        </w:tc>
        <w:tc>
          <w:tcPr>
            <w:tcW w:type="dxa" w:w="2880"/>
          </w:tcPr>
          <w:p>
            <w:r>
              <w:t>k.reddy@cadencecorp.net (EMP-66219)</w:t>
            </w:r>
          </w:p>
        </w:tc>
        <w:tc>
          <w:tcPr>
            <w:tcW w:type="dxa" w:w="2880"/>
          </w:tcPr>
          <w:p>
            <w:r>
              <w:t>+91 22 4555 0117</w:t>
            </w:r>
          </w:p>
        </w:tc>
      </w:tr>
    </w:tbl>
    <w:p>
      <w:pPr>
        <w:pStyle w:val="Heading1"/>
      </w:pPr>
      <w:r>
        <w:t>2. Delegation of Authority</w:t>
      </w:r>
    </w:p>
    <w:p>
      <w:r>
        <w:t>Authority is delegated to Achebe for UK incident sign-offs. Separately, Lindqvist retains operational oversight over European data transfers, while Raghavan provides final technical auditing approval.</w:t>
      </w:r>
    </w:p>
    <w:p>
      <w:pPr>
        <w:pStyle w:val="Heading1"/>
      </w:pPr>
      <w:r>
        <w:t>3. IAM Console Snapshots</w:t>
      </w:r>
    </w:p>
    <w:p>
      <w:r>
        <w:t>Console Overview (Compact 600px):</w:t>
      </w:r>
    </w:p>
    <w:p>
      <w:r>
        <w:drawing>
          <wp:inline xmlns:a="http://schemas.openxmlformats.org/drawingml/2006/main" xmlns:pic="http://schemas.openxmlformats.org/drawingml/2006/picture">
            <wp:extent cx="2743200" cy="1563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Console Overview (Standard 1500px):</w:t>
      </w:r>
    </w:p>
    <w:p>
      <w:r>
        <w:drawing>
          <wp:inline xmlns:a="http://schemas.openxmlformats.org/drawingml/2006/main" xmlns:pic="http://schemas.openxmlformats.org/drawingml/2006/picture">
            <wp:extent cx="5029200" cy="287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Console Overview (High-Res 2500px):</w:t>
      </w:r>
    </w:p>
    <w:p>
      <w:r>
        <w:drawing>
          <wp:inline xmlns:a="http://schemas.openxmlformats.org/drawingml/2006/main" xmlns:pic="http://schemas.openxmlformats.org/drawingml/2006/picture">
            <wp:extent cx="5943600" cy="3394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9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