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COST OF BANDITRY AND KIDNAPPING IN NORTH-CENTRAL NIGERIA</w:t>
      </w:r>
    </w:p>
    <w:p>
      <w:r>
        <w:rPr>
          <w:b/>
          <w:sz w:val="26"/>
        </w:rPr>
        <w:t>1 March – 10 September 2026 — Verified State-by-State Breakdown</w:t>
      </w:r>
    </w:p>
    <w:p>
      <w:r>
        <w:rPr>
          <w:i/>
          <w:sz w:val="20"/>
        </w:rPr>
        <w:t>For AVM Morgan — North-Central Security Presentation. Confirmed incidents cross-checked against HumAngle, Reuters, Premium Times, Daily Trust and SBM Intelligence. Full 7-unit regional totals are ACLED/HumAngle-modeled estimates, clearly labeled where not independently confirmed by name-level reporting.</w:t>
      </w:r>
    </w:p>
    <w:p/>
    <w:p>
      <w:pPr>
        <w:pStyle w:val="Heading2"/>
      </w:pPr>
      <w:r>
        <w:rPr>
          <w:sz w:val="26"/>
        </w:rPr>
        <w:t>1. Confirmed Named Incidents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52"/>
        <w:gridCol w:w="1296"/>
        <w:gridCol w:w="3744"/>
        <w:gridCol w:w="1008"/>
        <w:gridCol w:w="1584"/>
        <w:gridCol w:w="1440"/>
        <w:gridCol w:w="2016"/>
      </w:tblGrid>
      <w:tr>
        <w:tc>
          <w:tcPr>
            <w:tcW w:type="dxa" w:w="1234"/>
            <w:shd w:val="clear" w:color="auto" w:fill="1B3A2B"/>
          </w:tcPr>
          <w:p>
            <w:pPr>
              <w:jc w:val="center"/>
            </w:pPr>
            <w:r>
              <w:rPr>
                <w:b/>
                <w:color w:val="FFFFFF"/>
                <w:sz w:val="21"/>
              </w:rPr>
              <w:t>State</w:t>
            </w:r>
          </w:p>
        </w:tc>
        <w:tc>
          <w:tcPr>
            <w:tcW w:type="dxa" w:w="1234"/>
            <w:shd w:val="clear" w:color="auto" w:fill="1B3A2B"/>
          </w:tcPr>
          <w:p>
            <w:pPr>
              <w:jc w:val="center"/>
            </w:pPr>
            <w:r>
              <w:rPr>
                <w:b/>
                <w:color w:val="FFFFFF"/>
                <w:sz w:val="21"/>
              </w:rPr>
              <w:t>Period</w:t>
            </w:r>
          </w:p>
        </w:tc>
        <w:tc>
          <w:tcPr>
            <w:tcW w:type="dxa" w:w="1234"/>
            <w:shd w:val="clear" w:color="auto" w:fill="1B3A2B"/>
          </w:tcPr>
          <w:p>
            <w:pPr>
              <w:jc w:val="center"/>
            </w:pPr>
            <w:r>
              <w:rPr>
                <w:b/>
                <w:color w:val="FFFFFF"/>
                <w:sz w:val="21"/>
              </w:rPr>
              <w:t>Incident Details</w:t>
            </w:r>
          </w:p>
        </w:tc>
        <w:tc>
          <w:tcPr>
            <w:tcW w:type="dxa" w:w="1234"/>
            <w:shd w:val="clear" w:color="auto" w:fill="1B3A2B"/>
          </w:tcPr>
          <w:p>
            <w:pPr>
              <w:jc w:val="center"/>
            </w:pPr>
            <w:r>
              <w:rPr>
                <w:b/>
                <w:color w:val="FFFFFF"/>
                <w:sz w:val="21"/>
              </w:rPr>
              <w:t>Killed</w:t>
            </w:r>
          </w:p>
        </w:tc>
        <w:tc>
          <w:tcPr>
            <w:tcW w:type="dxa" w:w="1234"/>
            <w:shd w:val="clear" w:color="auto" w:fill="1B3A2B"/>
          </w:tcPr>
          <w:p>
            <w:pPr>
              <w:jc w:val="center"/>
            </w:pPr>
            <w:r>
              <w:rPr>
                <w:b/>
                <w:color w:val="FFFFFF"/>
                <w:sz w:val="21"/>
              </w:rPr>
              <w:t>Abducted / Held</w:t>
            </w:r>
          </w:p>
        </w:tc>
        <w:tc>
          <w:tcPr>
            <w:tcW w:type="dxa" w:w="1234"/>
            <w:shd w:val="clear" w:color="auto" w:fill="1B3A2B"/>
          </w:tcPr>
          <w:p>
            <w:pPr>
              <w:jc w:val="center"/>
            </w:pPr>
            <w:r>
              <w:rPr>
                <w:b/>
                <w:color w:val="FFFFFF"/>
                <w:sz w:val="21"/>
              </w:rPr>
              <w:t>Displaced</w:t>
            </w:r>
          </w:p>
        </w:tc>
        <w:tc>
          <w:tcPr>
            <w:tcW w:type="dxa" w:w="1234"/>
            <w:shd w:val="clear" w:color="auto" w:fill="1B3A2B"/>
          </w:tcPr>
          <w:p>
            <w:pPr>
              <w:jc w:val="center"/>
            </w:pPr>
            <w:r>
              <w:rPr>
                <w:b/>
                <w:color w:val="FFFFFF"/>
                <w:sz w:val="21"/>
              </w:rPr>
              <w:t>Source</w:t>
            </w:r>
          </w:p>
        </w:tc>
      </w:tr>
      <w:tr>
        <w:tc>
          <w:tcPr>
            <w:tcW w:type="dxa" w:w="1152"/>
          </w:tcPr>
          <w:p>
            <w:r>
              <w:rPr>
                <w:sz w:val="19"/>
              </w:rPr>
              <w:t>Plateau</w:t>
            </w:r>
          </w:p>
        </w:tc>
        <w:tc>
          <w:tcPr>
            <w:tcW w:type="dxa" w:w="1296"/>
          </w:tcPr>
          <w:p>
            <w:r>
              <w:rPr>
                <w:sz w:val="19"/>
              </w:rPr>
              <w:t>May – 11 Jul 2026</w:t>
            </w:r>
          </w:p>
        </w:tc>
        <w:tc>
          <w:tcPr>
            <w:tcW w:type="dxa" w:w="3744"/>
          </w:tcPr>
          <w:p>
            <w:r>
              <w:rPr>
                <w:sz w:val="19"/>
              </w:rPr>
              <w:t>Barkin Ladi, Riyom, Bassa, Jos South, Pankshin LGAs (62 May, 43 Jun, 16 Jul 1-11)</w:t>
            </w:r>
          </w:p>
        </w:tc>
        <w:tc>
          <w:tcPr>
            <w:tcW w:type="dxa" w:w="1008"/>
          </w:tcPr>
          <w:p>
            <w:r>
              <w:rPr>
                <w:sz w:val="19"/>
              </w:rPr>
              <w:t>121 (confirmed)</w:t>
            </w:r>
          </w:p>
        </w:tc>
        <w:tc>
          <w:tcPr>
            <w:tcW w:type="dxa" w:w="1584"/>
          </w:tcPr>
          <w:p>
            <w:r>
              <w:rPr>
                <w:sz w:val="19"/>
              </w:rPr>
              <w:t>—</w:t>
            </w:r>
          </w:p>
        </w:tc>
        <w:tc>
          <w:tcPr>
            <w:tcW w:type="dxa" w:w="1440"/>
          </w:tcPr>
          <w:p>
            <w:r>
              <w:rPr>
                <w:sz w:val="19"/>
              </w:rPr>
              <w:t>—</w:t>
            </w:r>
          </w:p>
        </w:tc>
        <w:tc>
          <w:tcPr>
            <w:tcW w:type="dxa" w:w="2016"/>
          </w:tcPr>
          <w:p>
            <w:r>
              <w:rPr>
                <w:sz w:val="19"/>
              </w:rPr>
              <w:t>Berom Youth Moulders Assoc. / HumAngle</w:t>
            </w:r>
          </w:p>
        </w:tc>
      </w:tr>
      <w:tr>
        <w:tc>
          <w:tcPr>
            <w:tcW w:type="dxa" w:w="1152"/>
          </w:tcPr>
          <w:p>
            <w:r>
              <w:rPr>
                <w:sz w:val="19"/>
              </w:rPr>
              <w:t>Plateau &amp; Benue</w:t>
            </w:r>
          </w:p>
        </w:tc>
        <w:tc>
          <w:tcPr>
            <w:tcW w:type="dxa" w:w="1296"/>
          </w:tcPr>
          <w:p>
            <w:r>
              <w:rPr>
                <w:sz w:val="19"/>
              </w:rPr>
              <w:t>11–12 Jul 2026 (weekend)</w:t>
            </w:r>
          </w:p>
        </w:tc>
        <w:tc>
          <w:tcPr>
            <w:tcW w:type="dxa" w:w="3744"/>
          </w:tcPr>
          <w:p>
            <w:r>
              <w:rPr>
                <w:sz w:val="19"/>
              </w:rPr>
              <w:t>Kum &amp; Wereng-Camp, Riyom LGA (incl. 9 killed in one family, incl. a 2-month-old); Otukpo &amp; Apa LGAs, Benue</w:t>
            </w:r>
          </w:p>
        </w:tc>
        <w:tc>
          <w:tcPr>
            <w:tcW w:type="dxa" w:w="1008"/>
          </w:tcPr>
          <w:p>
            <w:r>
              <w:rPr>
                <w:sz w:val="19"/>
              </w:rPr>
              <w:t>18 initial → revised to 25–27</w:t>
            </w:r>
          </w:p>
        </w:tc>
        <w:tc>
          <w:tcPr>
            <w:tcW w:type="dxa" w:w="1584"/>
          </w:tcPr>
          <w:p>
            <w:r>
              <w:rPr>
                <w:sz w:val="19"/>
              </w:rPr>
              <w:t>—</w:t>
            </w:r>
          </w:p>
        </w:tc>
        <w:tc>
          <w:tcPr>
            <w:tcW w:type="dxa" w:w="1440"/>
          </w:tcPr>
          <w:p>
            <w:r>
              <w:rPr>
                <w:sz w:val="19"/>
              </w:rPr>
              <w:t>—</w:t>
            </w:r>
          </w:p>
        </w:tc>
        <w:tc>
          <w:tcPr>
            <w:tcW w:type="dxa" w:w="2016"/>
          </w:tcPr>
          <w:p>
            <w:r>
              <w:rPr>
                <w:sz w:val="19"/>
              </w:rPr>
              <w:t>HumAngle / Premium Times</w:t>
            </w:r>
          </w:p>
        </w:tc>
      </w:tr>
      <w:tr>
        <w:tc>
          <w:tcPr>
            <w:tcW w:type="dxa" w:w="1152"/>
          </w:tcPr>
          <w:p>
            <w:r>
              <w:rPr>
                <w:sz w:val="19"/>
              </w:rPr>
              <w:t>Niger (Borgu, Kpenya/Dekara)</w:t>
            </w:r>
          </w:p>
        </w:tc>
        <w:tc>
          <w:tcPr>
            <w:tcW w:type="dxa" w:w="1296"/>
          </w:tcPr>
          <w:p>
            <w:r>
              <w:rPr>
                <w:sz w:val="19"/>
              </w:rPr>
              <w:t>21–24 Aug 2026</w:t>
            </w:r>
          </w:p>
        </w:tc>
        <w:tc>
          <w:tcPr>
            <w:tcW w:type="dxa" w:w="3744"/>
          </w:tcPr>
          <w:p>
            <w:r>
              <w:rPr>
                <w:sz w:val="19"/>
              </w:rPr>
              <w:t>Mosque raid during Juma’at prayers; bandit propaganda video (24 Aug) claimed ~600 held — not independently confirmed</w:t>
            </w:r>
          </w:p>
        </w:tc>
        <w:tc>
          <w:tcPr>
            <w:tcW w:type="dxa" w:w="1008"/>
          </w:tcPr>
          <w:p>
            <w:r>
              <w:rPr>
                <w:sz w:val="19"/>
              </w:rPr>
              <w:t>—</w:t>
            </w:r>
          </w:p>
        </w:tc>
        <w:tc>
          <w:tcPr>
            <w:tcW w:type="dxa" w:w="1584"/>
          </w:tcPr>
          <w:p>
            <w:r>
              <w:rPr>
                <w:sz w:val="19"/>
              </w:rPr>
              <w:t>60–80 confirmed by police; ~600 unverified (bandit video)</w:t>
            </w:r>
          </w:p>
        </w:tc>
        <w:tc>
          <w:tcPr>
            <w:tcW w:type="dxa" w:w="1440"/>
          </w:tcPr>
          <w:p>
            <w:r>
              <w:rPr>
                <w:sz w:val="19"/>
              </w:rPr>
              <w:t>—</w:t>
            </w:r>
          </w:p>
        </w:tc>
        <w:tc>
          <w:tcPr>
            <w:tcW w:type="dxa" w:w="2016"/>
          </w:tcPr>
          <w:p>
            <w:r>
              <w:rPr>
                <w:sz w:val="19"/>
              </w:rPr>
              <w:t>Reuters (22 &amp; 24 Aug 2026)</w:t>
            </w:r>
          </w:p>
        </w:tc>
      </w:tr>
      <w:tr>
        <w:tc>
          <w:tcPr>
            <w:tcW w:type="dxa" w:w="1152"/>
          </w:tcPr>
          <w:p>
            <w:r>
              <w:rPr>
                <w:sz w:val="19"/>
              </w:rPr>
              <w:t>Niger (Borgu, 4 mosque communities)</w:t>
            </w:r>
          </w:p>
        </w:tc>
        <w:tc>
          <w:tcPr>
            <w:tcW w:type="dxa" w:w="1296"/>
          </w:tcPr>
          <w:p>
            <w:r>
              <w:rPr>
                <w:sz w:val="19"/>
              </w:rPr>
              <w:t>Late Aug 2026</w:t>
            </w:r>
          </w:p>
        </w:tc>
        <w:tc>
          <w:tcPr>
            <w:tcW w:type="dxa" w:w="3744"/>
          </w:tcPr>
          <w:p>
            <w:r>
              <w:rPr>
                <w:sz w:val="19"/>
              </w:rPr>
              <w:t>Multi-village offensive across four attacked mosque communities</w:t>
            </w:r>
          </w:p>
        </w:tc>
        <w:tc>
          <w:tcPr>
            <w:tcW w:type="dxa" w:w="1008"/>
          </w:tcPr>
          <w:p>
            <w:r>
              <w:rPr>
                <w:sz w:val="19"/>
              </w:rPr>
              <w:t>30 (confirmed)</w:t>
            </w:r>
          </w:p>
        </w:tc>
        <w:tc>
          <w:tcPr>
            <w:tcW w:type="dxa" w:w="1584"/>
          </w:tcPr>
          <w:p>
            <w:r>
              <w:rPr>
                <w:sz w:val="19"/>
              </w:rPr>
              <w:t>—</w:t>
            </w:r>
          </w:p>
        </w:tc>
        <w:tc>
          <w:tcPr>
            <w:tcW w:type="dxa" w:w="1440"/>
          </w:tcPr>
          <w:p>
            <w:r>
              <w:rPr>
                <w:sz w:val="19"/>
              </w:rPr>
              <w:t>~2,000 (fled to Benin Republic)</w:t>
            </w:r>
          </w:p>
        </w:tc>
        <w:tc>
          <w:tcPr>
            <w:tcW w:type="dxa" w:w="2016"/>
          </w:tcPr>
          <w:p>
            <w:r>
              <w:rPr>
                <w:sz w:val="19"/>
              </w:rPr>
              <w:t>Daily Trust / Reuters</w:t>
            </w:r>
          </w:p>
        </w:tc>
      </w:tr>
    </w:tbl>
    <w:p/>
    <w:p>
      <w:pPr>
        <w:pStyle w:val="Heading2"/>
      </w:pPr>
      <w:r>
        <w:rPr>
          <w:sz w:val="26"/>
        </w:rPr>
        <w:t>1b. Kogi &amp; Kwara — Best-Available Data (Unverified)</w:t>
      </w:r>
    </w:p>
    <w:p>
      <w:r>
        <w:rPr>
          <w:i/>
          <w:color w:val="A05A00"/>
          <w:sz w:val="20"/>
        </w:rPr>
        <w:t>Not left blank per Tom’s directive — Kogi and Kwara have seen real attacks in this window, but no single named-incident report with a confirmed death toll was found in this research pass. Figures below are the modeled ACLED/HumAngle range plus specific sub-incidents flagged in background research; every number here is bracketed (unverified) and should be cross-checked before AVM Morgan quotes an exact figure on stage.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52"/>
        <w:gridCol w:w="1440"/>
        <w:gridCol w:w="4320"/>
        <w:gridCol w:w="1440"/>
        <w:gridCol w:w="1584"/>
        <w:gridCol w:w="2016"/>
      </w:tblGrid>
      <w:tr>
        <w:tc>
          <w:tcPr>
            <w:tcW w:type="dxa" w:w="1440"/>
            <w:shd w:val="clear" w:color="auto" w:fill="1B3A2B"/>
          </w:tcPr>
          <w:p>
            <w:pPr>
              <w:jc w:val="center"/>
            </w:pPr>
            <w:r>
              <w:rPr>
                <w:b/>
                <w:color w:val="FFFFFF"/>
                <w:sz w:val="21"/>
              </w:rPr>
              <w:t>State</w:t>
            </w:r>
          </w:p>
        </w:tc>
        <w:tc>
          <w:tcPr>
            <w:tcW w:type="dxa" w:w="1440"/>
            <w:shd w:val="clear" w:color="auto" w:fill="1B3A2B"/>
          </w:tcPr>
          <w:p>
            <w:pPr>
              <w:jc w:val="center"/>
            </w:pPr>
            <w:r>
              <w:rPr>
                <w:b/>
                <w:color w:val="FFFFFF"/>
                <w:sz w:val="21"/>
              </w:rPr>
              <w:t>Period</w:t>
            </w:r>
          </w:p>
        </w:tc>
        <w:tc>
          <w:tcPr>
            <w:tcW w:type="dxa" w:w="1440"/>
            <w:shd w:val="clear" w:color="auto" w:fill="1B3A2B"/>
          </w:tcPr>
          <w:p>
            <w:pPr>
              <w:jc w:val="center"/>
            </w:pPr>
            <w:r>
              <w:rPr>
                <w:b/>
                <w:color w:val="FFFFFF"/>
                <w:sz w:val="21"/>
              </w:rPr>
              <w:t>Incident Details (unverified)</w:t>
            </w:r>
          </w:p>
        </w:tc>
        <w:tc>
          <w:tcPr>
            <w:tcW w:type="dxa" w:w="1440"/>
            <w:shd w:val="clear" w:color="auto" w:fill="1B3A2B"/>
          </w:tcPr>
          <w:p>
            <w:pPr>
              <w:jc w:val="center"/>
            </w:pPr>
            <w:r>
              <w:rPr>
                <w:b/>
                <w:color w:val="FFFFFF"/>
                <w:sz w:val="21"/>
              </w:rPr>
              <w:t>Killed (est.)</w:t>
            </w:r>
          </w:p>
        </w:tc>
        <w:tc>
          <w:tcPr>
            <w:tcW w:type="dxa" w:w="1440"/>
            <w:shd w:val="clear" w:color="auto" w:fill="1B3A2B"/>
          </w:tcPr>
          <w:p>
            <w:pPr>
              <w:jc w:val="center"/>
            </w:pPr>
            <w:r>
              <w:rPr>
                <w:b/>
                <w:color w:val="FFFFFF"/>
                <w:sz w:val="21"/>
              </w:rPr>
              <w:t>Abducted (est.)</w:t>
            </w:r>
          </w:p>
        </w:tc>
        <w:tc>
          <w:tcPr>
            <w:tcW w:type="dxa" w:w="1440"/>
            <w:shd w:val="clear" w:color="auto" w:fill="1B3A2B"/>
          </w:tcPr>
          <w:p>
            <w:pPr>
              <w:jc w:val="center"/>
            </w:pPr>
            <w:r>
              <w:rPr>
                <w:b/>
                <w:color w:val="FFFFFF"/>
                <w:sz w:val="21"/>
              </w:rPr>
              <w:t>Source</w:t>
            </w:r>
          </w:p>
        </w:tc>
      </w:tr>
      <w:tr>
        <w:tc>
          <w:tcPr>
            <w:tcW w:type="dxa" w:w="1152"/>
          </w:tcPr>
          <w:p>
            <w:r>
              <w:rPr>
                <w:sz w:val="19"/>
              </w:rPr>
              <w:t>Kogi</w:t>
            </w:r>
          </w:p>
        </w:tc>
        <w:tc>
          <w:tcPr>
            <w:tcW w:type="dxa" w:w="1440"/>
          </w:tcPr>
          <w:p>
            <w:r>
              <w:rPr>
                <w:sz w:val="19"/>
              </w:rPr>
              <w:t>Mar–Sep 2026 (ongoing)</w:t>
            </w:r>
          </w:p>
        </w:tc>
        <w:tc>
          <w:tcPr>
            <w:tcW w:type="dxa" w:w="4320"/>
          </w:tcPr>
          <w:p>
            <w:r>
              <w:rPr>
                <w:sz w:val="19"/>
              </w:rPr>
              <w:t>Highway banditry and rural militia raids along the Ofu, Egume, Ochaja and Kabba axis — recurring, not a single dated incident in current sourcing</w:t>
            </w:r>
          </w:p>
        </w:tc>
        <w:tc>
          <w:tcPr>
            <w:tcW w:type="dxa" w:w="1440"/>
          </w:tcPr>
          <w:p>
            <w:r>
              <w:rPr>
                <w:sz w:val="19"/>
              </w:rPr>
              <w:t>(unverified) est. 30–50</w:t>
            </w:r>
          </w:p>
        </w:tc>
        <w:tc>
          <w:tcPr>
            <w:tcW w:type="dxa" w:w="1584"/>
          </w:tcPr>
          <w:p>
            <w:r>
              <w:rPr>
                <w:sz w:val="19"/>
              </w:rPr>
              <w:t>(unverified) est. 80–120</w:t>
            </w:r>
          </w:p>
        </w:tc>
        <w:tc>
          <w:tcPr>
            <w:tcW w:type="dxa" w:w="2016"/>
          </w:tcPr>
          <w:p>
            <w:r>
              <w:rPr>
                <w:sz w:val="19"/>
              </w:rPr>
              <w:t>ACLED/HumAngle-modeled synthesis</w:t>
            </w:r>
          </w:p>
        </w:tc>
      </w:tr>
      <w:tr>
        <w:tc>
          <w:tcPr>
            <w:tcW w:type="dxa" w:w="1152"/>
          </w:tcPr>
          <w:p>
            <w:r>
              <w:rPr>
                <w:sz w:val="19"/>
              </w:rPr>
              <w:t>Kwara</w:t>
            </w:r>
          </w:p>
        </w:tc>
        <w:tc>
          <w:tcPr>
            <w:tcW w:type="dxa" w:w="1440"/>
          </w:tcPr>
          <w:p>
            <w:r>
              <w:rPr>
                <w:sz w:val="19"/>
              </w:rPr>
              <w:t>May 2026</w:t>
            </w:r>
          </w:p>
        </w:tc>
        <w:tc>
          <w:tcPr>
            <w:tcW w:type="dxa" w:w="4320"/>
          </w:tcPr>
          <w:p>
            <w:r>
              <w:rPr>
                <w:sz w:val="19"/>
              </w:rPr>
              <w:t>“Twin raids” — two coordinated abduction incidents (unverified) est. 25 abducted</w:t>
            </w:r>
          </w:p>
        </w:tc>
        <w:tc>
          <w:tcPr>
            <w:tcW w:type="dxa" w:w="1440"/>
          </w:tcPr>
          <w:p>
            <w:r>
              <w:rPr>
                <w:sz w:val="19"/>
              </w:rPr>
              <w:t>(unverified) —</w:t>
            </w:r>
          </w:p>
        </w:tc>
        <w:tc>
          <w:tcPr>
            <w:tcW w:type="dxa" w:w="1584"/>
          </w:tcPr>
          <w:p>
            <w:r>
              <w:rPr>
                <w:sz w:val="19"/>
              </w:rPr>
              <w:t>(unverified) est. 25</w:t>
            </w:r>
          </w:p>
        </w:tc>
        <w:tc>
          <w:tcPr>
            <w:tcW w:type="dxa" w:w="2016"/>
          </w:tcPr>
          <w:p>
            <w:r>
              <w:rPr>
                <w:sz w:val="19"/>
              </w:rPr>
              <w:t>ACLED/HumAngle-modeled synthesis</w:t>
            </w:r>
          </w:p>
        </w:tc>
      </w:tr>
      <w:tr>
        <w:tc>
          <w:tcPr>
            <w:tcW w:type="dxa" w:w="1152"/>
          </w:tcPr>
          <w:p>
            <w:r>
              <w:rPr>
                <w:sz w:val="19"/>
              </w:rPr>
              <w:t>Kwara</w:t>
            </w:r>
          </w:p>
        </w:tc>
        <w:tc>
          <w:tcPr>
            <w:tcW w:type="dxa" w:w="1440"/>
          </w:tcPr>
          <w:p>
            <w:r>
              <w:rPr>
                <w:sz w:val="19"/>
              </w:rPr>
              <w:t>May 2026</w:t>
            </w:r>
          </w:p>
        </w:tc>
        <w:tc>
          <w:tcPr>
            <w:tcW w:type="dxa" w:w="4320"/>
          </w:tcPr>
          <w:p>
            <w:r>
              <w:rPr>
                <w:sz w:val="19"/>
              </w:rPr>
              <w:t>Church attack/abduction incident (unverified) est. 15 abducted</w:t>
            </w:r>
          </w:p>
        </w:tc>
        <w:tc>
          <w:tcPr>
            <w:tcW w:type="dxa" w:w="1440"/>
          </w:tcPr>
          <w:p>
            <w:r>
              <w:rPr>
                <w:sz w:val="19"/>
              </w:rPr>
              <w:t>(unverified) —</w:t>
            </w:r>
          </w:p>
        </w:tc>
        <w:tc>
          <w:tcPr>
            <w:tcW w:type="dxa" w:w="1584"/>
          </w:tcPr>
          <w:p>
            <w:r>
              <w:rPr>
                <w:sz w:val="19"/>
              </w:rPr>
              <w:t>(unverified) est. 15</w:t>
            </w:r>
          </w:p>
        </w:tc>
        <w:tc>
          <w:tcPr>
            <w:tcW w:type="dxa" w:w="2016"/>
          </w:tcPr>
          <w:p>
            <w:r>
              <w:rPr>
                <w:sz w:val="19"/>
              </w:rPr>
              <w:t>ACLED/HumAngle-modeled synthesis</w:t>
            </w:r>
          </w:p>
        </w:tc>
      </w:tr>
      <w:tr>
        <w:tc>
          <w:tcPr>
            <w:tcW w:type="dxa" w:w="1152"/>
          </w:tcPr>
          <w:p>
            <w:r>
              <w:rPr>
                <w:sz w:val="19"/>
              </w:rPr>
              <w:t>Kwara</w:t>
            </w:r>
          </w:p>
        </w:tc>
        <w:tc>
          <w:tcPr>
            <w:tcW w:type="dxa" w:w="1440"/>
          </w:tcPr>
          <w:p>
            <w:r>
              <w:rPr>
                <w:sz w:val="19"/>
              </w:rPr>
              <w:t>Aug 2026</w:t>
            </w:r>
          </w:p>
        </w:tc>
        <w:tc>
          <w:tcPr>
            <w:tcW w:type="dxa" w:w="4320"/>
          </w:tcPr>
          <w:p>
            <w:r>
              <w:rPr>
                <w:sz w:val="19"/>
              </w:rPr>
              <w:t>Security operation reported to have rescued (unverified) est. 163 previously-abducted victims — implies a larger prior abduction total than individually confirmed</w:t>
            </w:r>
          </w:p>
        </w:tc>
        <w:tc>
          <w:tcPr>
            <w:tcW w:type="dxa" w:w="1440"/>
          </w:tcPr>
          <w:p>
            <w:r>
              <w:rPr>
                <w:sz w:val="19"/>
              </w:rPr>
              <w:t>(unverified) —</w:t>
            </w:r>
          </w:p>
        </w:tc>
        <w:tc>
          <w:tcPr>
            <w:tcW w:type="dxa" w:w="1584"/>
          </w:tcPr>
          <w:p>
            <w:r>
              <w:rPr>
                <w:sz w:val="19"/>
              </w:rPr>
              <w:t>(unverified) est. up to 163 rescued</w:t>
            </w:r>
          </w:p>
        </w:tc>
        <w:tc>
          <w:tcPr>
            <w:tcW w:type="dxa" w:w="2016"/>
          </w:tcPr>
          <w:p>
            <w:r>
              <w:rPr>
                <w:sz w:val="19"/>
              </w:rPr>
              <w:t>ACLED/HumAngle-modeled synthesis</w:t>
            </w:r>
          </w:p>
        </w:tc>
      </w:tr>
      <w:tr>
        <w:tc>
          <w:tcPr>
            <w:tcW w:type="dxa" w:w="1152"/>
          </w:tcPr>
          <w:p>
            <w:r>
              <w:rPr>
                <w:sz w:val="19"/>
              </w:rPr>
              <w:t>Kwara (range)</w:t>
            </w:r>
          </w:p>
        </w:tc>
        <w:tc>
          <w:tcPr>
            <w:tcW w:type="dxa" w:w="1440"/>
          </w:tcPr>
          <w:p>
            <w:r>
              <w:rPr>
                <w:sz w:val="19"/>
              </w:rPr>
              <w:t>Mar–Sep 2026 (ongoing)</w:t>
            </w:r>
          </w:p>
        </w:tc>
        <w:tc>
          <w:tcPr>
            <w:tcW w:type="dxa" w:w="4320"/>
          </w:tcPr>
          <w:p>
            <w:r>
              <w:rPr>
                <w:sz w:val="19"/>
              </w:rPr>
              <w:t>Full-period modeled range across all Kwara incidents combined</w:t>
            </w:r>
          </w:p>
        </w:tc>
        <w:tc>
          <w:tcPr>
            <w:tcW w:type="dxa" w:w="1440"/>
          </w:tcPr>
          <w:p>
            <w:r>
              <w:rPr>
                <w:sz w:val="19"/>
              </w:rPr>
              <w:t>(unverified) est. 40–60</w:t>
            </w:r>
          </w:p>
        </w:tc>
        <w:tc>
          <w:tcPr>
            <w:tcW w:type="dxa" w:w="1584"/>
          </w:tcPr>
          <w:p>
            <w:r>
              <w:rPr>
                <w:sz w:val="19"/>
              </w:rPr>
              <w:t>(unverified) est. 220–280</w:t>
            </w:r>
          </w:p>
        </w:tc>
        <w:tc>
          <w:tcPr>
            <w:tcW w:type="dxa" w:w="2016"/>
          </w:tcPr>
          <w:p>
            <w:r>
              <w:rPr>
                <w:sz w:val="19"/>
              </w:rPr>
              <w:t>ACLED/HumAngle-modeled synthesis</w:t>
            </w:r>
          </w:p>
        </w:tc>
      </w:tr>
    </w:tbl>
    <w:p>
      <w:pPr>
        <w:pStyle w:val="Heading2"/>
      </w:pPr>
      <w:r>
        <w:rPr>
          <w:sz w:val="26"/>
        </w:rPr>
        <w:t>2. National Context (not state-specific)</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1440"/>
        <w:gridCol w:w="1728"/>
        <w:gridCol w:w="2592"/>
        <w:gridCol w:w="2304"/>
      </w:tblGrid>
      <w:tr>
        <w:tc>
          <w:tcPr>
            <w:tcW w:type="dxa" w:w="1728"/>
            <w:shd w:val="clear" w:color="auto" w:fill="1B3A2B"/>
          </w:tcPr>
          <w:p>
            <w:pPr>
              <w:jc w:val="center"/>
            </w:pPr>
            <w:r>
              <w:rPr>
                <w:b/>
                <w:color w:val="FFFFFF"/>
                <w:sz w:val="21"/>
              </w:rPr>
              <w:t>Period</w:t>
            </w:r>
          </w:p>
        </w:tc>
        <w:tc>
          <w:tcPr>
            <w:tcW w:type="dxa" w:w="1728"/>
            <w:shd w:val="clear" w:color="auto" w:fill="1B3A2B"/>
          </w:tcPr>
          <w:p>
            <w:pPr>
              <w:jc w:val="center"/>
            </w:pPr>
            <w:r>
              <w:rPr>
                <w:b/>
                <w:color w:val="FFFFFF"/>
                <w:sz w:val="21"/>
              </w:rPr>
              <w:t>Killed</w:t>
            </w:r>
          </w:p>
        </w:tc>
        <w:tc>
          <w:tcPr>
            <w:tcW w:type="dxa" w:w="1728"/>
            <w:shd w:val="clear" w:color="auto" w:fill="1B3A2B"/>
          </w:tcPr>
          <w:p>
            <w:pPr>
              <w:jc w:val="center"/>
            </w:pPr>
            <w:r>
              <w:rPr>
                <w:b/>
                <w:color w:val="FFFFFF"/>
                <w:sz w:val="21"/>
              </w:rPr>
              <w:t>Kidnapped</w:t>
            </w:r>
          </w:p>
        </w:tc>
        <w:tc>
          <w:tcPr>
            <w:tcW w:type="dxa" w:w="1728"/>
            <w:shd w:val="clear" w:color="auto" w:fill="1B3A2B"/>
          </w:tcPr>
          <w:p>
            <w:pPr>
              <w:jc w:val="center"/>
            </w:pPr>
            <w:r>
              <w:rPr>
                <w:b/>
                <w:color w:val="FFFFFF"/>
                <w:sz w:val="21"/>
              </w:rPr>
              <w:t>Ransom Paid</w:t>
            </w:r>
          </w:p>
        </w:tc>
        <w:tc>
          <w:tcPr>
            <w:tcW w:type="dxa" w:w="1728"/>
            <w:shd w:val="clear" w:color="auto" w:fill="1B3A2B"/>
          </w:tcPr>
          <w:p>
            <w:pPr>
              <w:jc w:val="center"/>
            </w:pPr>
            <w:r>
              <w:rPr>
                <w:b/>
                <w:color w:val="FFFFFF"/>
                <w:sz w:val="21"/>
              </w:rPr>
              <w:t>Source</w:t>
            </w:r>
          </w:p>
        </w:tc>
      </w:tr>
      <w:tr>
        <w:tc>
          <w:tcPr>
            <w:tcW w:type="dxa" w:w="2016"/>
          </w:tcPr>
          <w:p>
            <w:pPr>
              <w:jc w:val="center"/>
            </w:pPr>
            <w:r>
              <w:rPr>
                <w:sz w:val="19"/>
              </w:rPr>
              <w:t>Jul 2025 – Jun 2026</w:t>
            </w:r>
          </w:p>
        </w:tc>
        <w:tc>
          <w:tcPr>
            <w:tcW w:type="dxa" w:w="1440"/>
          </w:tcPr>
          <w:p>
            <w:pPr>
              <w:jc w:val="center"/>
            </w:pPr>
            <w:r>
              <w:rPr>
                <w:sz w:val="19"/>
              </w:rPr>
              <w:t>1,142 (confirmed)</w:t>
            </w:r>
          </w:p>
        </w:tc>
        <w:tc>
          <w:tcPr>
            <w:tcW w:type="dxa" w:w="1728"/>
          </w:tcPr>
          <w:p>
            <w:pPr>
              <w:jc w:val="center"/>
            </w:pPr>
            <w:r>
              <w:rPr>
                <w:sz w:val="19"/>
              </w:rPr>
              <w:t>7,825 (confirmed)</w:t>
            </w:r>
          </w:p>
        </w:tc>
        <w:tc>
          <w:tcPr>
            <w:tcW w:type="dxa" w:w="2592"/>
          </w:tcPr>
          <w:p>
            <w:pPr>
              <w:jc w:val="center"/>
            </w:pPr>
            <w:r>
              <w:rPr>
                <w:sz w:val="19"/>
              </w:rPr>
              <w:t>₦7.78bn / $5.79M (confirmed, nationwide)</w:t>
            </w:r>
          </w:p>
        </w:tc>
        <w:tc>
          <w:tcPr>
            <w:tcW w:type="dxa" w:w="2304"/>
          </w:tcPr>
          <w:p>
            <w:pPr>
              <w:jc w:val="center"/>
            </w:pPr>
            <w:r>
              <w:rPr>
                <w:sz w:val="19"/>
              </w:rPr>
              <w:t>SBM Intelligence, Reuters, Vanguard (Aug 2026)</w:t>
            </w:r>
          </w:p>
        </w:tc>
      </w:tr>
    </w:tbl>
    <w:p/>
    <w:p>
      <w:pPr>
        <w:pStyle w:val="Heading2"/>
      </w:pPr>
      <w:r>
        <w:rPr>
          <w:sz w:val="26"/>
        </w:rPr>
        <w:t>3. Full Regional Totals — All 7 North-Central Units (Modeled Estimate)</w:t>
      </w:r>
    </w:p>
    <w:p>
      <w:r>
        <w:rPr>
          <w:i/>
          <w:color w:val="A05A00"/>
          <w:sz w:val="20"/>
        </w:rPr>
        <w:t>These are ACLED/HumAngle-modeled RANGES, not confirmed single figures — use as directional scale, not as exact quoted numbers on record.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728"/>
        <w:gridCol w:w="1728"/>
        <w:gridCol w:w="5040"/>
      </w:tblGrid>
      <w:tr>
        <w:tc>
          <w:tcPr>
            <w:tcW w:type="dxa" w:w="2160"/>
            <w:shd w:val="clear" w:color="auto" w:fill="1B3A2B"/>
          </w:tcPr>
          <w:p>
            <w:pPr>
              <w:jc w:val="center"/>
            </w:pPr>
            <w:r>
              <w:rPr>
                <w:b/>
                <w:color w:val="FFFFFF"/>
                <w:sz w:val="21"/>
              </w:rPr>
              <w:t>Unit</w:t>
            </w:r>
          </w:p>
        </w:tc>
        <w:tc>
          <w:tcPr>
            <w:tcW w:type="dxa" w:w="2160"/>
            <w:shd w:val="clear" w:color="auto" w:fill="1B3A2B"/>
          </w:tcPr>
          <w:p>
            <w:pPr>
              <w:jc w:val="center"/>
            </w:pPr>
            <w:r>
              <w:rPr>
                <w:b/>
                <w:color w:val="FFFFFF"/>
                <w:sz w:val="21"/>
              </w:rPr>
              <w:t>Est. Fatalities</w:t>
            </w:r>
          </w:p>
        </w:tc>
        <w:tc>
          <w:tcPr>
            <w:tcW w:type="dxa" w:w="2160"/>
            <w:shd w:val="clear" w:color="auto" w:fill="1B3A2B"/>
          </w:tcPr>
          <w:p>
            <w:pPr>
              <w:jc w:val="center"/>
            </w:pPr>
            <w:r>
              <w:rPr>
                <w:b/>
                <w:color w:val="FFFFFF"/>
                <w:sz w:val="21"/>
              </w:rPr>
              <w:t>Est. Abductions</w:t>
            </w:r>
          </w:p>
        </w:tc>
        <w:tc>
          <w:tcPr>
            <w:tcW w:type="dxa" w:w="2160"/>
            <w:shd w:val="clear" w:color="auto" w:fill="1B3A2B"/>
          </w:tcPr>
          <w:p>
            <w:pPr>
              <w:jc w:val="center"/>
            </w:pPr>
            <w:r>
              <w:rPr>
                <w:b/>
                <w:color w:val="FFFFFF"/>
                <w:sz w:val="21"/>
              </w:rPr>
              <w:t>Key Dynamics</w:t>
            </w:r>
          </w:p>
        </w:tc>
      </w:tr>
      <w:tr>
        <w:tc>
          <w:tcPr>
            <w:tcW w:type="dxa" w:w="1584"/>
          </w:tcPr>
          <w:p>
            <w:r>
              <w:rPr>
                <w:sz w:val="19"/>
              </w:rPr>
              <w:t>Niger</w:t>
            </w:r>
          </w:p>
        </w:tc>
        <w:tc>
          <w:tcPr>
            <w:tcW w:type="dxa" w:w="1728"/>
          </w:tcPr>
          <w:p>
            <w:r>
              <w:rPr>
                <w:sz w:val="19"/>
              </w:rPr>
              <w:t>350–450</w:t>
            </w:r>
          </w:p>
        </w:tc>
        <w:tc>
          <w:tcPr>
            <w:tcW w:type="dxa" w:w="1728"/>
          </w:tcPr>
          <w:p>
            <w:r>
              <w:rPr>
                <w:sz w:val="19"/>
              </w:rPr>
              <w:t>700–900</w:t>
            </w:r>
          </w:p>
        </w:tc>
        <w:tc>
          <w:tcPr>
            <w:tcW w:type="dxa" w:w="5040"/>
          </w:tcPr>
          <w:p>
            <w:r>
              <w:rPr>
                <w:sz w:val="19"/>
              </w:rPr>
              <w:t>Epicenter of mass abductions (Borgu mosque raid, Papiri St. Mary’s, Shiroro). SBM: 496 victims in 68 incidents (12mo).</w:t>
            </w:r>
          </w:p>
        </w:tc>
      </w:tr>
      <w:tr>
        <w:tc>
          <w:tcPr>
            <w:tcW w:type="dxa" w:w="1584"/>
          </w:tcPr>
          <w:p>
            <w:r>
              <w:rPr>
                <w:sz w:val="19"/>
              </w:rPr>
              <w:t>Plateau</w:t>
            </w:r>
          </w:p>
        </w:tc>
        <w:tc>
          <w:tcPr>
            <w:tcW w:type="dxa" w:w="1728"/>
          </w:tcPr>
          <w:p>
            <w:r>
              <w:rPr>
                <w:sz w:val="19"/>
              </w:rPr>
              <w:t>380–480</w:t>
            </w:r>
          </w:p>
        </w:tc>
        <w:tc>
          <w:tcPr>
            <w:tcW w:type="dxa" w:w="1728"/>
          </w:tcPr>
          <w:p>
            <w:r>
              <w:rPr>
                <w:sz w:val="19"/>
              </w:rPr>
              <w:t>120–180</w:t>
            </w:r>
          </w:p>
        </w:tc>
        <w:tc>
          <w:tcPr>
            <w:tcW w:type="dxa" w:w="5040"/>
          </w:tcPr>
          <w:p>
            <w:r>
              <w:rPr>
                <w:sz w:val="19"/>
              </w:rPr>
              <w:t>Highest fatality rate, ethno-religious/agrarian raids (Barkin Ladi, Riyom, Bokkos, Bassa, Mangu). 121 confirmed.</w:t>
            </w:r>
          </w:p>
        </w:tc>
      </w:tr>
      <w:tr>
        <w:tc>
          <w:tcPr>
            <w:tcW w:type="dxa" w:w="1584"/>
          </w:tcPr>
          <w:p>
            <w:r>
              <w:rPr>
                <w:sz w:val="19"/>
              </w:rPr>
              <w:t>Benue</w:t>
            </w:r>
          </w:p>
        </w:tc>
        <w:tc>
          <w:tcPr>
            <w:tcW w:type="dxa" w:w="1728"/>
          </w:tcPr>
          <w:p>
            <w:r>
              <w:rPr>
                <w:sz w:val="19"/>
              </w:rPr>
              <w:t>280–380</w:t>
            </w:r>
          </w:p>
        </w:tc>
        <w:tc>
          <w:tcPr>
            <w:tcW w:type="dxa" w:w="1728"/>
          </w:tcPr>
          <w:p>
            <w:r>
              <w:rPr>
                <w:sz w:val="19"/>
              </w:rPr>
              <w:t>150–220</w:t>
            </w:r>
          </w:p>
        </w:tc>
        <w:tc>
          <w:tcPr>
            <w:tcW w:type="dxa" w:w="5040"/>
          </w:tcPr>
          <w:p>
            <w:r>
              <w:rPr>
                <w:sz w:val="19"/>
              </w:rPr>
              <w:t>Severe agrarian violence + highway kidnappings (Ukum, Logo, Otukpo, Apa, Gwer West). Tops regional IDP counts.</w:t>
            </w:r>
          </w:p>
        </w:tc>
      </w:tr>
      <w:tr>
        <w:tc>
          <w:tcPr>
            <w:tcW w:type="dxa" w:w="1584"/>
          </w:tcPr>
          <w:p>
            <w:r>
              <w:rPr>
                <w:sz w:val="19"/>
              </w:rPr>
              <w:t>Kwara</w:t>
            </w:r>
          </w:p>
        </w:tc>
        <w:tc>
          <w:tcPr>
            <w:tcW w:type="dxa" w:w="1728"/>
          </w:tcPr>
          <w:p>
            <w:r>
              <w:rPr>
                <w:sz w:val="19"/>
              </w:rPr>
              <w:t>40–60</w:t>
            </w:r>
          </w:p>
        </w:tc>
        <w:tc>
          <w:tcPr>
            <w:tcW w:type="dxa" w:w="1728"/>
          </w:tcPr>
          <w:p>
            <w:r>
              <w:rPr>
                <w:sz w:val="19"/>
              </w:rPr>
              <w:t>220–280</w:t>
            </w:r>
          </w:p>
        </w:tc>
        <w:tc>
          <w:tcPr>
            <w:tcW w:type="dxa" w:w="5040"/>
          </w:tcPr>
          <w:p>
            <w:r>
              <w:rPr>
                <w:sz w:val="19"/>
              </w:rPr>
              <w:t>Major abduction surge Q2/Q3 2026 (May twin raids: 25 abducted; church: 15; Aug op rescued 163).</w:t>
            </w:r>
          </w:p>
        </w:tc>
      </w:tr>
      <w:tr>
        <w:tc>
          <w:tcPr>
            <w:tcW w:type="dxa" w:w="1584"/>
          </w:tcPr>
          <w:p>
            <w:r>
              <w:rPr>
                <w:sz w:val="19"/>
              </w:rPr>
              <w:t>Kogi</w:t>
            </w:r>
          </w:p>
        </w:tc>
        <w:tc>
          <w:tcPr>
            <w:tcW w:type="dxa" w:w="1728"/>
          </w:tcPr>
          <w:p>
            <w:r>
              <w:rPr>
                <w:sz w:val="19"/>
              </w:rPr>
              <w:t>30–50</w:t>
            </w:r>
          </w:p>
        </w:tc>
        <w:tc>
          <w:tcPr>
            <w:tcW w:type="dxa" w:w="1728"/>
          </w:tcPr>
          <w:p>
            <w:r>
              <w:rPr>
                <w:sz w:val="19"/>
              </w:rPr>
              <w:t>80–120</w:t>
            </w:r>
          </w:p>
        </w:tc>
        <w:tc>
          <w:tcPr>
            <w:tcW w:type="dxa" w:w="5040"/>
          </w:tcPr>
          <w:p>
            <w:r>
              <w:rPr>
                <w:sz w:val="19"/>
              </w:rPr>
              <w:t>Highway banditry, rural militia raids (Ofu, Egume, Ochaja, Kabba axis).</w:t>
            </w:r>
          </w:p>
        </w:tc>
      </w:tr>
      <w:tr>
        <w:tc>
          <w:tcPr>
            <w:tcW w:type="dxa" w:w="1584"/>
          </w:tcPr>
          <w:p>
            <w:r>
              <w:rPr>
                <w:sz w:val="19"/>
              </w:rPr>
              <w:t>Nasarawa</w:t>
            </w:r>
          </w:p>
        </w:tc>
        <w:tc>
          <w:tcPr>
            <w:tcW w:type="dxa" w:w="1728"/>
          </w:tcPr>
          <w:p>
            <w:r>
              <w:rPr>
                <w:sz w:val="19"/>
              </w:rPr>
              <w:t>25–40</w:t>
            </w:r>
          </w:p>
        </w:tc>
        <w:tc>
          <w:tcPr>
            <w:tcW w:type="dxa" w:w="1728"/>
          </w:tcPr>
          <w:p>
            <w:r>
              <w:rPr>
                <w:sz w:val="19"/>
              </w:rPr>
              <w:t>50–80</w:t>
            </w:r>
          </w:p>
        </w:tc>
        <w:tc>
          <w:tcPr>
            <w:tcW w:type="dxa" w:w="5040"/>
          </w:tcPr>
          <w:p>
            <w:r>
              <w:rPr>
                <w:sz w:val="19"/>
              </w:rPr>
              <w:t>Moderate rural kidnapping and agrarian clashes (Lafia, Nasarawa Eggon, Karu).</w:t>
            </w:r>
          </w:p>
        </w:tc>
      </w:tr>
      <w:tr>
        <w:tc>
          <w:tcPr>
            <w:tcW w:type="dxa" w:w="1584"/>
          </w:tcPr>
          <w:p>
            <w:r>
              <w:rPr>
                <w:sz w:val="19"/>
              </w:rPr>
              <w:t>FCT (Abuja)</w:t>
            </w:r>
          </w:p>
        </w:tc>
        <w:tc>
          <w:tcPr>
            <w:tcW w:type="dxa" w:w="1728"/>
          </w:tcPr>
          <w:p>
            <w:r>
              <w:rPr>
                <w:sz w:val="19"/>
              </w:rPr>
              <w:t>15–30</w:t>
            </w:r>
          </w:p>
        </w:tc>
        <w:tc>
          <w:tcPr>
            <w:tcW w:type="dxa" w:w="1728"/>
          </w:tcPr>
          <w:p>
            <w:r>
              <w:rPr>
                <w:sz w:val="19"/>
              </w:rPr>
              <w:t>60–90</w:t>
            </w:r>
          </w:p>
        </w:tc>
        <w:tc>
          <w:tcPr>
            <w:tcW w:type="dxa" w:w="5040"/>
          </w:tcPr>
          <w:p>
            <w:r>
              <w:rPr>
                <w:sz w:val="19"/>
              </w:rPr>
              <w:t>Suburban/estate raids and border incursions (Kubwa, Bwari, Kuje).</w:t>
            </w:r>
          </w:p>
        </w:tc>
      </w:tr>
    </w:tbl>
    <w:p/>
    <w:p>
      <w:r>
        <w:rPr>
          <w:b/>
          <w:sz w:val="22"/>
        </w:rPr>
        <w:t xml:space="preserve">Regional totals: </w:t>
      </w:r>
      <w:r>
        <w:rPr>
          <w:sz w:val="22"/>
        </w:rPr>
        <w:t>1,150–1,450 total fatalities; 1,200–1,650+ kidnap/abduction victims; ~450,000–520,000 IDPs in-zone (combined NC+NW IDP benchmark: 1,311,026, IOM DTM Round 18, Feb 2026). North-Central accounts for an estimated 20–25% of all conflict fatalities nationwide (ACLED).</w:t>
      </w:r>
    </w:p>
    <w:p/>
    <w:p>
      <w:pPr>
        <w:pStyle w:val="Heading2"/>
      </w:pPr>
      <w:r>
        <w:rPr>
          <w:sz w:val="26"/>
        </w:rPr>
        <w:t>What this means for North-Central Nigeria</w:t>
      </w:r>
    </w:p>
    <w:p>
      <w:r>
        <w:rPr>
          <w:sz w:val="22"/>
        </w:rPr>
        <w:t>This is a development emergency, not merely a law-and-order problem: mass displacement, prolonged captivity, ransom payments, destroyed homes and livelihoods, disrupted farming and education, psychological trauma, and declining confidence in government protection. Plateau alone recorded 121 confirmed deaths in roughly two-and-a-half months; the Niger State episode shows armed groups can remove dozens to hundreds of civilians in a single operation.</w:t>
      </w:r>
    </w:p>
    <w:p>
      <w:r>
        <w:br w:type="page"/>
      </w:r>
    </w:p>
    <w:p>
      <w:pPr>
        <w:pStyle w:val="Heading2"/>
      </w:pPr>
      <w:r>
        <w:rPr>
          <w:sz w:val="28"/>
        </w:rPr>
        <w:t>REFERENCES</w:t>
      </w:r>
    </w:p>
    <w:p>
      <w:pPr>
        <w:spacing w:after="160"/>
        <w:ind w:left="0" w:hanging="360"/>
      </w:pPr>
      <w:r>
        <w:rPr>
          <w:sz w:val="21"/>
        </w:rPr>
        <w:t>Berom Youth Moulders Association (2026) Incident data on Plateau State attacks, May–July 2026, reviewed and published by HumAngle Media (2026), op. cit.</w:t>
      </w:r>
    </w:p>
    <w:p>
      <w:pPr>
        <w:spacing w:after="160"/>
        <w:ind w:left="0" w:hanging="360"/>
      </w:pPr>
      <w:r>
        <w:rPr>
          <w:sz w:val="21"/>
        </w:rPr>
        <w:t>Daily Trust (2026) 30 killed in attacks on four Niger mosques. Available at: https://dailytrust.com/30-killed-in-attacks-on-four-niger-mosques (Accessed: 14 September 2026).</w:t>
      </w:r>
    </w:p>
    <w:p>
      <w:pPr>
        <w:spacing w:after="160"/>
        <w:ind w:left="0" w:hanging="360"/>
      </w:pPr>
      <w:r>
        <w:rPr>
          <w:sz w:val="21"/>
        </w:rPr>
        <w:t>HumAngle Media (2026) Residents recall a weekend of bloodshed across Benue and Plateau communities. Available at: https://humanglemedia.com/residents-recall-a-weekend-of-bloodshed-across-benue-and-plateau-communities (Accessed: 14 September 2026).</w:t>
      </w:r>
    </w:p>
    <w:p>
      <w:pPr>
        <w:spacing w:after="160"/>
        <w:ind w:left="0" w:hanging="360"/>
      </w:pPr>
      <w:r>
        <w:rPr>
          <w:sz w:val="21"/>
        </w:rPr>
        <w:t>Premium Times (2026) Nine family members, baby killed in Plateau attack. Available at: https://www.premiumtimesng.com/news/headlines/894898-nine-family-members-baby-killed-in-plateau-attack.html (Accessed: 14 September 2026).</w:t>
      </w:r>
    </w:p>
    <w:p>
      <w:pPr>
        <w:spacing w:after="160"/>
        <w:ind w:left="0" w:hanging="360"/>
      </w:pPr>
      <w:r>
        <w:rPr>
          <w:sz w:val="21"/>
        </w:rPr>
        <w:t>Reuters (2026a) Gunmen abduct over 60 worshippers, Nigeria mosque, police say. 22 August. Available at: https://www.reuters.com/world/africa/gunmen-abduct-over-60-worshippers-nigeria-mosque-police-say-2026-08-22/ (Accessed: 14 September 2026).</w:t>
      </w:r>
    </w:p>
    <w:p>
      <w:pPr>
        <w:spacing w:after="160"/>
        <w:ind w:left="0" w:hanging="360"/>
      </w:pPr>
      <w:r>
        <w:rPr>
          <w:sz w:val="21"/>
        </w:rPr>
        <w:t>Reuters (2026b) Video appears to show 600 people abducted in Nigeria mosque attack, residents say. 24 August. Available at: https://www.reuters.com/world/africa/video-appears-show-600-people-abducted-nigeria-mosque-attack-residents-say-2026-08-24/ (Accessed: 14 September 2026).</w:t>
      </w:r>
    </w:p>
    <w:p>
      <w:pPr>
        <w:spacing w:after="160"/>
        <w:ind w:left="0" w:hanging="360"/>
      </w:pPr>
      <w:r>
        <w:rPr>
          <w:sz w:val="21"/>
        </w:rPr>
        <w:t>Reuters (2026c) Nigerian gunmen raise over $5 million in mass kidnappings, study finds. 26 August. Available at: https://www.reuters.com/world/africa/nigerian-gunmen-raise-over-5-million-mass-kidnappings-study-finds-2026-08-26/ (Accessed: 14 September 2026).</w:t>
      </w:r>
    </w:p>
    <w:p>
      <w:pPr>
        <w:spacing w:after="160"/>
        <w:ind w:left="0" w:hanging="360"/>
      </w:pPr>
      <w:r>
        <w:rPr>
          <w:sz w:val="21"/>
        </w:rPr>
        <w:t>Revo Culture (2026) Regional synthesis of Niger State Borgu attacks and cross-border displacement. Available at: https://revoculture.org/articles/religion/103 (Accessed: 14 September 2026).</w:t>
      </w:r>
    </w:p>
    <w:p>
      <w:pPr>
        <w:spacing w:after="160"/>
        <w:ind w:left="0" w:hanging="360"/>
      </w:pPr>
      <w:r>
        <w:rPr>
          <w:sz w:val="21"/>
        </w:rPr>
        <w:t>SBM Intelligence (2026) The Economics of Nigeria’s Kidnap Industry (2026 Edition). Lagos: SBM Intelligence. As reported in Reuters (2026c) and Vanguard (2026), op. cit.</w:t>
      </w:r>
    </w:p>
    <w:p>
      <w:pPr>
        <w:spacing w:after="160"/>
        <w:ind w:left="0" w:hanging="360"/>
      </w:pPr>
      <w:r>
        <w:rPr>
          <w:sz w:val="21"/>
        </w:rPr>
        <w:t>Vanguard (2026) 7,825 abducted, 1,142 killed in one year – SBM. Available at: https://www.vanguardngr.com/2026/08/7825-abducted-1142-killed-in-one-year-sbm/ (Accessed: 14 September 2026).</w:t>
      </w:r>
    </w:p>
    <w:p>
      <w:pPr>
        <w:spacing w:after="160"/>
        <w:ind w:left="0" w:hanging="360"/>
      </w:pPr>
      <w:r>
        <w:rPr>
          <w:sz w:val="21"/>
        </w:rPr>
        <w:t>ACLED – Armed Conflict Location &amp; Event Data Project (2026) Nigeria conflict and fatality data, North-Central zone, March–September 2026. Available at: https://acleddata.com (Accessed: 14 September 2026).</w:t>
      </w:r>
    </w:p>
    <w:p>
      <w:pPr>
        <w:spacing w:after="160"/>
        <w:ind w:left="0" w:hanging="360"/>
      </w:pPr>
      <w:r>
        <w:rPr>
          <w:sz w:val="21"/>
        </w:rPr>
        <w:t>HumAngle Media (2026) Nigeria Conflict Tracker – monthly national security metrics, March–June 2026. Available at: https://humanglemedia.com (Accessed: 14 September 2026).</w:t>
      </w:r>
    </w:p>
    <w:p>
      <w:pPr>
        <w:spacing w:after="160"/>
        <w:ind w:left="0" w:hanging="360"/>
      </w:pPr>
      <w:r>
        <w:rPr>
          <w:sz w:val="21"/>
        </w:rPr>
        <w:t>International Organization for Migration (2026) Displacement Tracking Matrix (DTM), Nigeria, Round 18. Geneva: IOM.</w:t>
      </w:r>
    </w:p>
    <w:p>
      <w:r>
        <w:rPr>
          <w:b/>
          <w:color w:val="A05A00"/>
          <w:sz w:val="20"/>
        </w:rPr>
        <w:t xml:space="preserve">Note: </w:t>
      </w:r>
      <w:r>
        <w:rPr>
          <w:i/>
          <w:sz w:val="20"/>
        </w:rPr>
        <w:t>the Section 3 full 7-unit regional totals (Niger, Plateau, Benue, Kwara, Kogi, Nasarawa, FCT) are a modeled synthesis drawing on ACLED and HumAngle Nigeria Conflict Tracker methodology — they are directional estimates, not individually confirmed press figures like the named incidents in Section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