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BETONIQ WEST LTD / ZeroPay: Progress Report and Payment Proposal</w:t>
      </w:r>
    </w:p>
    <w:p>
      <w:r>
        <w:rPr>
          <w:b w:val="0"/>
          <w:sz w:val="32"/>
        </w:rPr>
        <w:t>Prepared for: Joshua Rothstein, Head of Sales, Base44</w:t>
      </w:r>
    </w:p>
    <w:p>
      <w:r>
        <w:rPr>
          <w:b w:val="0"/>
          <w:sz w:val="32"/>
        </w:rPr>
        <w:t>Copy: Jenny Rivero, Mendy Edri, Toviah, Nathan, Gali (Base44)</w:t>
      </w:r>
    </w:p>
    <w:p>
      <w:r>
        <w:rPr>
          <w:b w:val="0"/>
          <w:sz w:val="32"/>
        </w:rPr>
        <w:t>From: Tom Ugbodaga, Managing Director, BETONIQ WEST LTD (RC 1496603)</w:t>
      </w:r>
    </w:p>
    <w:p>
      <w:r>
        <w:rPr>
          <w:b w:val="0"/>
          <w:sz w:val="32"/>
        </w:rPr>
        <w:t>Date: 7 October 2026</w:t>
      </w:r>
    </w:p>
    <w:p>
      <w:r>
        <w:rPr>
          <w:b w:val="0"/>
          <w:sz w:val="32"/>
        </w:rPr>
        <w:t>Re: Enterprise E2 first quarterly instalment of USD 6,000, current deadline 31 October 2026</w:t>
      </w:r>
    </w:p>
    <w:p>
      <w:pPr>
        <w:pStyle w:val="Heading1"/>
      </w:pPr>
      <w:r>
        <w:rPr>
          <w:sz w:val="44"/>
        </w:rPr>
        <w:t>1. Summary</w:t>
      </w:r>
    </w:p>
    <w:p>
      <w:r>
        <w:rPr>
          <w:b w:val="0"/>
          <w:sz w:val="32"/>
        </w:rPr>
        <w:t>Josh, thank you again for the extensions in August and September. They have let us put the company on a funded footing instead of making a rushed payment. This report sets out exactly where we are, what has been submitted, what is still pending, and what we are asking for.</w:t>
      </w:r>
    </w:p>
    <w:p>
      <w:r>
        <w:rPr>
          <w:b w:val="0"/>
          <w:sz w:val="32"/>
        </w:rPr>
        <w:t>In short: we do not yet have funds in hand to pay on 31 October. We are asking for a short, written payment plan, backed by a signed promissory note, with the first payment tied to our pilot launch in Q1 2027 (the first quarter of March 2027). Below we show why we believe this is a credible request.</w:t>
      </w:r>
    </w:p>
    <w:p>
      <w:pPr>
        <w:pStyle w:val="Heading1"/>
      </w:pPr>
      <w:r>
        <w:rPr>
          <w:sz w:val="44"/>
        </w:rPr>
        <w:t>2. What has been built</w:t>
      </w:r>
    </w:p>
    <w:p>
      <w:pPr>
        <w:pStyle w:val="ListBullet"/>
      </w:pPr>
      <w:r>
        <w:rPr>
          <w:sz w:val="32"/>
        </w:rPr>
        <w:t>ZeroPay is an offline-capable payments protocol: terminals that sign and validate transactions without internet connectivity, settled later through a licensed partner.</w:t>
      </w:r>
    </w:p>
    <w:p>
      <w:pPr>
        <w:pStyle w:val="ListBullet"/>
      </w:pPr>
      <w:r>
        <w:rPr>
          <w:sz w:val="32"/>
        </w:rPr>
        <w:t>The core security design (PUF-backed ECC P-256 signing, distance bounding, offline tokens with a 72-hour validity window) has been formally modelled in TLA+ and checked: 437 states explored, 0 violations.</w:t>
      </w:r>
    </w:p>
    <w:p>
      <w:pPr>
        <w:pStyle w:val="ListBullet"/>
      </w:pPr>
      <w:r>
        <w:rPr>
          <w:sz w:val="32"/>
        </w:rPr>
        <w:t>Live demonstration assets, a 20-slide investor deck, security demos and a platform hub are built and publicly viewable.</w:t>
      </w:r>
    </w:p>
    <w:p>
      <w:pPr>
        <w:pStyle w:val="ListBullet"/>
      </w:pPr>
      <w:r>
        <w:rPr>
          <w:sz w:val="32"/>
        </w:rPr>
        <w:t>The product and the whole workflow (applications, trackers, outreach packs) have been built and run on Base44.</w:t>
      </w:r>
    </w:p>
    <w:p>
      <w:pPr>
        <w:pStyle w:val="ListBullet"/>
      </w:pPr>
      <w:r>
        <w:rPr>
          <w:sz w:val="32"/>
        </w:rPr>
        <w:t>Patent-pending status since April 2026.</w:t>
      </w:r>
    </w:p>
    <w:p>
      <w:pPr>
        <w:pStyle w:val="Heading1"/>
      </w:pPr>
      <w:r>
        <w:rPr>
          <w:sz w:val="44"/>
        </w:rPr>
        <w:t>3. Funding pipeline: where each application stands</w:t>
      </w:r>
    </w:p>
    <w:p>
      <w:r>
        <w:rPr>
          <w:b w:val="0"/>
          <w:sz w:val="32"/>
        </w:rPr>
        <w:t>Status below is taken from our own tracker and from the programme portals. Nothing is stated as won that has not been won. Two of the applications (Estonia and Lithuania) show as Archived on Dealum, and we say so plainly below.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8"/>
              </w:rPr>
              <w:t>Programme</w:t>
            </w:r>
          </w:p>
        </w:tc>
        <w:tc>
          <w:tcPr>
            <w:tcW w:type="dxa" w:w="2880"/>
          </w:tcPr>
          <w:p>
            <w:r/>
            <w:r>
              <w:rPr>
                <w:b/>
                <w:sz w:val="28"/>
              </w:rPr>
              <w:t>Submitted / state</w:t>
            </w:r>
          </w:p>
        </w:tc>
        <w:tc>
          <w:tcPr>
            <w:tcW w:type="dxa" w:w="2880"/>
          </w:tcPr>
          <w:p>
            <w:r/>
            <w:r>
              <w:rPr>
                <w:b/>
                <w:sz w:val="28"/>
              </w:rPr>
              <w:t>Status</w:t>
            </w:r>
          </w:p>
        </w:tc>
      </w:tr>
      <w:tr>
        <w:tc>
          <w:tcPr>
            <w:tcW w:type="dxa" w:w="2880"/>
          </w:tcPr>
          <w:p>
            <w:r/>
            <w:r>
              <w:rPr>
                <w:sz w:val="28"/>
              </w:rPr>
              <w:t>Estonia Startup Visa (Startup Estonia)</w:t>
            </w:r>
          </w:p>
        </w:tc>
        <w:tc>
          <w:tcPr>
            <w:tcW w:type="dxa" w:w="2880"/>
          </w:tcPr>
          <w:p>
            <w:r/>
            <w:r>
              <w:rPr>
                <w:sz w:val="28"/>
              </w:rPr>
              <w:t>Submitted 24 Aug 2026 (code FEBO-HSYX-9443)</w:t>
            </w:r>
          </w:p>
        </w:tc>
        <w:tc>
          <w:tcPr>
            <w:tcW w:type="dxa" w:w="2880"/>
          </w:tcPr>
          <w:p>
            <w:r/>
            <w:r>
              <w:rPr>
                <w:sz w:val="28"/>
              </w:rPr>
              <w:t>Shown as Archived by the deal room on Dealum, with no message or decision received. Archived can mean a decline or another administrative reason, so the outcome is unconfirmed. A written status request was sent on 7 Oct 2026 through Dealum and by email.</w:t>
            </w:r>
          </w:p>
        </w:tc>
      </w:tr>
      <w:tr>
        <w:tc>
          <w:tcPr>
            <w:tcW w:type="dxa" w:w="2880"/>
          </w:tcPr>
          <w:p>
            <w:r/>
            <w:r>
              <w:rPr>
                <w:sz w:val="28"/>
              </w:rPr>
              <w:t>Lithuania Startup Visa</w:t>
            </w:r>
          </w:p>
        </w:tc>
        <w:tc>
          <w:tcPr>
            <w:tcW w:type="dxa" w:w="2880"/>
          </w:tcPr>
          <w:p>
            <w:r/>
            <w:r>
              <w:rPr>
                <w:sz w:val="28"/>
              </w:rPr>
              <w:t>Submitted 26 Aug 2026 (code AJEB-VNXQ-9439)</w:t>
            </w:r>
          </w:p>
        </w:tc>
        <w:tc>
          <w:tcPr>
            <w:tcW w:type="dxa" w:w="2880"/>
          </w:tcPr>
          <w:p>
            <w:r/>
            <w:r>
              <w:rPr>
                <w:sz w:val="28"/>
              </w:rPr>
              <w:t>The programme invited us to a video interview on 23 Sep 2026. We did not see the invitation in time because it sat inside the Dealum portal and no email alert reached us, so the interview was missed and the application is now Archived. A request to reopen the application and reschedule was sent on 7 Oct 2026 through Dealum and by email. Outcome unconfirmed.</w:t>
            </w:r>
          </w:p>
        </w:tc>
      </w:tr>
      <w:tr>
        <w:tc>
          <w:tcPr>
            <w:tcW w:type="dxa" w:w="2880"/>
          </w:tcPr>
          <w:p>
            <w:r/>
            <w:r>
              <w:rPr>
                <w:sz w:val="28"/>
              </w:rPr>
              <w:t>Station F Founders Program (Paris)</w:t>
            </w:r>
          </w:p>
        </w:tc>
        <w:tc>
          <w:tcPr>
            <w:tcW w:type="dxa" w:w="2880"/>
          </w:tcPr>
          <w:p>
            <w:r/>
            <w:r>
              <w:rPr>
                <w:sz w:val="28"/>
              </w:rPr>
              <w:t>Submitted 24 Aug 2026</w:t>
            </w:r>
          </w:p>
        </w:tc>
        <w:tc>
          <w:tcPr>
            <w:tcW w:type="dxa" w:w="2880"/>
          </w:tcPr>
          <w:p>
            <w:r/>
            <w:r>
              <w:rPr>
                <w:sz w:val="28"/>
              </w:rPr>
              <w:t>Under review. No decision recorded yet.</w:t>
            </w:r>
          </w:p>
        </w:tc>
      </w:tr>
      <w:tr>
        <w:tc>
          <w:tcPr>
            <w:tcW w:type="dxa" w:w="2880"/>
          </w:tcPr>
          <w:p>
            <w:r/>
            <w:r>
              <w:rPr>
                <w:sz w:val="28"/>
              </w:rPr>
              <w:t>Speedinvest (VC)</w:t>
            </w:r>
          </w:p>
        </w:tc>
        <w:tc>
          <w:tcPr>
            <w:tcW w:type="dxa" w:w="2880"/>
          </w:tcPr>
          <w:p>
            <w:r/>
            <w:r>
              <w:rPr>
                <w:sz w:val="28"/>
              </w:rPr>
              <w:t>Submitted 30 Jul 2026</w:t>
            </w:r>
          </w:p>
        </w:tc>
        <w:tc>
          <w:tcPr>
            <w:tcW w:type="dxa" w:w="2880"/>
          </w:tcPr>
          <w:p>
            <w:r/>
            <w:r>
              <w:rPr>
                <w:sz w:val="28"/>
              </w:rPr>
              <w:t>No response yet.</w:t>
            </w:r>
          </w:p>
        </w:tc>
      </w:tr>
      <w:tr>
        <w:tc>
          <w:tcPr>
            <w:tcW w:type="dxa" w:w="2880"/>
          </w:tcPr>
          <w:p>
            <w:r/>
            <w:r>
              <w:rPr>
                <w:sz w:val="28"/>
              </w:rPr>
              <w:t>Visa Africa FinTech Accelerator</w:t>
            </w:r>
          </w:p>
        </w:tc>
        <w:tc>
          <w:tcPr>
            <w:tcW w:type="dxa" w:w="2880"/>
          </w:tcPr>
          <w:p>
            <w:r/>
            <w:r>
              <w:rPr>
                <w:sz w:val="28"/>
              </w:rPr>
              <w:t>Submitted 31 Jul 2026 (waitlist)</w:t>
            </w:r>
          </w:p>
        </w:tc>
        <w:tc>
          <w:tcPr>
            <w:tcW w:type="dxa" w:w="2880"/>
          </w:tcPr>
          <w:p>
            <w:r/>
            <w:r>
              <w:rPr>
                <w:sz w:val="28"/>
              </w:rPr>
              <w:t>No decision.</w:t>
            </w:r>
          </w:p>
        </w:tc>
      </w:tr>
      <w:tr>
        <w:tc>
          <w:tcPr>
            <w:tcW w:type="dxa" w:w="2880"/>
          </w:tcPr>
          <w:p>
            <w:r/>
            <w:r>
              <w:rPr>
                <w:sz w:val="28"/>
              </w:rPr>
              <w:t>Africa Fintech Foundry (USD 10K)</w:t>
            </w:r>
          </w:p>
        </w:tc>
        <w:tc>
          <w:tcPr>
            <w:tcW w:type="dxa" w:w="2880"/>
          </w:tcPr>
          <w:p>
            <w:r/>
            <w:r>
              <w:rPr>
                <w:sz w:val="28"/>
              </w:rPr>
              <w:t>Submitted by 31 Jul 2026</w:t>
            </w:r>
          </w:p>
        </w:tc>
        <w:tc>
          <w:tcPr>
            <w:tcW w:type="dxa" w:w="2880"/>
          </w:tcPr>
          <w:p>
            <w:r/>
            <w:r>
              <w:rPr>
                <w:sz w:val="28"/>
              </w:rPr>
              <w:t>Outcome to be confirmed directly.</w:t>
            </w:r>
          </w:p>
        </w:tc>
      </w:tr>
      <w:tr>
        <w:tc>
          <w:tcPr>
            <w:tcW w:type="dxa" w:w="2880"/>
          </w:tcPr>
          <w:p>
            <w:r/>
            <w:r>
              <w:rPr>
                <w:sz w:val="28"/>
              </w:rPr>
              <w:t>EIC Accelerator Step 1 (EU)</w:t>
            </w:r>
          </w:p>
        </w:tc>
        <w:tc>
          <w:tcPr>
            <w:tcW w:type="dxa" w:w="2880"/>
          </w:tcPr>
          <w:p>
            <w:r/>
            <w:r>
              <w:rPr>
                <w:sz w:val="28"/>
              </w:rPr>
              <w:t>PIC 862336500 registered</w:t>
            </w:r>
          </w:p>
        </w:tc>
        <w:tc>
          <w:tcPr>
            <w:tcW w:type="dxa" w:w="2880"/>
          </w:tcPr>
          <w:p>
            <w:r/>
            <w:r>
              <w:rPr>
                <w:sz w:val="28"/>
              </w:rPr>
              <w:t>Ready to file; deadline 17 Dec 2026. Needs the UK company.</w:t>
            </w:r>
          </w:p>
        </w:tc>
      </w:tr>
      <w:tr>
        <w:tc>
          <w:tcPr>
            <w:tcW w:type="dxa" w:w="2880"/>
          </w:tcPr>
          <w:p>
            <w:r/>
            <w:r>
              <w:rPr>
                <w:sz w:val="28"/>
              </w:rPr>
              <w:t>Innovate UK</w:t>
            </w:r>
          </w:p>
        </w:tc>
        <w:tc>
          <w:tcPr>
            <w:tcW w:type="dxa" w:w="2880"/>
          </w:tcPr>
          <w:p>
            <w:r/>
            <w:r>
              <w:rPr>
                <w:sz w:val="28"/>
              </w:rPr>
              <w:t>In preparation</w:t>
            </w:r>
          </w:p>
        </w:tc>
        <w:tc>
          <w:tcPr>
            <w:tcW w:type="dxa" w:w="2880"/>
          </w:tcPr>
          <w:p>
            <w:r/>
            <w:r>
              <w:rPr>
                <w:sz w:val="28"/>
              </w:rPr>
              <w:t>Needs the UK company.</w:t>
            </w:r>
          </w:p>
        </w:tc>
      </w:tr>
      <w:tr>
        <w:tc>
          <w:tcPr>
            <w:tcW w:type="dxa" w:w="2880"/>
          </w:tcPr>
          <w:p>
            <w:r/>
            <w:r>
              <w:rPr>
                <w:sz w:val="28"/>
              </w:rPr>
              <w:t>Horizon Europe Africa Initiative IV (EUR 2M)</w:t>
            </w:r>
          </w:p>
        </w:tc>
        <w:tc>
          <w:tcPr>
            <w:tcW w:type="dxa" w:w="2880"/>
          </w:tcPr>
          <w:p>
            <w:r/>
            <w:r>
              <w:rPr>
                <w:sz w:val="28"/>
              </w:rPr>
              <w:t>Not started</w:t>
            </w:r>
          </w:p>
        </w:tc>
        <w:tc>
          <w:tcPr>
            <w:tcW w:type="dxa" w:w="2880"/>
          </w:tcPr>
          <w:p>
            <w:r/>
            <w:r>
              <w:rPr>
                <w:sz w:val="28"/>
              </w:rPr>
              <w:t>Waiting on academic partner FISRI (University of Gloucestershire).</w:t>
            </w:r>
          </w:p>
        </w:tc>
      </w:tr>
      <w:tr>
        <w:tc>
          <w:tcPr>
            <w:tcW w:type="dxa" w:w="2880"/>
          </w:tcPr>
          <w:p>
            <w:r/>
            <w:r>
              <w:rPr>
                <w:sz w:val="28"/>
              </w:rPr>
              <w:t>IFC SME Growth Accelerator (USD 500K)</w:t>
            </w:r>
          </w:p>
        </w:tc>
        <w:tc>
          <w:tcPr>
            <w:tcW w:type="dxa" w:w="2880"/>
          </w:tcPr>
          <w:p>
            <w:r/>
            <w:r>
              <w:rPr>
                <w:sz w:val="28"/>
              </w:rPr>
              <w:t>Not started</w:t>
            </w:r>
          </w:p>
        </w:tc>
        <w:tc>
          <w:tcPr>
            <w:tcW w:type="dxa" w:w="2880"/>
          </w:tcPr>
          <w:p>
            <w:r/>
            <w:r>
              <w:rPr>
                <w:sz w:val="28"/>
              </w:rPr>
              <w:t>Deadline 15 Nov 2026.</w:t>
            </w:r>
          </w:p>
        </w:tc>
      </w:tr>
      <w:tr>
        <w:tc>
          <w:tcPr>
            <w:tcW w:type="dxa" w:w="2880"/>
          </w:tcPr>
          <w:p>
            <w:r/>
            <w:r>
              <w:rPr>
                <w:sz w:val="28"/>
              </w:rPr>
              <w:t>Gates Foundation, Rockefeller, Mastercard Foundation</w:t>
            </w:r>
          </w:p>
        </w:tc>
        <w:tc>
          <w:tcPr>
            <w:tcW w:type="dxa" w:w="2880"/>
          </w:tcPr>
          <w:p>
            <w:r/>
            <w:r>
              <w:rPr>
                <w:sz w:val="28"/>
              </w:rPr>
              <w:t>Drafted</w:t>
            </w:r>
          </w:p>
        </w:tc>
        <w:tc>
          <w:tcPr>
            <w:tcW w:type="dxa" w:w="2880"/>
          </w:tcPr>
          <w:p>
            <w:r/>
            <w:r>
              <w:rPr>
                <w:sz w:val="28"/>
              </w:rPr>
              <w:t>Not yet confirmed as submitted.</w:t>
            </w:r>
          </w:p>
        </w:tc>
      </w:tr>
      <w:tr>
        <w:tc>
          <w:tcPr>
            <w:tcW w:type="dxa" w:w="2880"/>
          </w:tcPr>
          <w:p>
            <w:r/>
            <w:r>
              <w:rPr>
                <w:sz w:val="28"/>
              </w:rPr>
              <w:t>FID (EUR 3.2M)</w:t>
            </w:r>
          </w:p>
        </w:tc>
        <w:tc>
          <w:tcPr>
            <w:tcW w:type="dxa" w:w="2880"/>
          </w:tcPr>
          <w:p>
            <w:r/>
            <w:r>
              <w:rPr>
                <w:sz w:val="28"/>
              </w:rPr>
              <w:t>DECLINED 7 Oct 2026</w:t>
            </w:r>
          </w:p>
        </w:tc>
        <w:tc>
          <w:tcPr>
            <w:tcW w:type="dxa" w:w="2880"/>
          </w:tcPr>
          <w:p>
            <w:r/>
            <w:r>
              <w:rPr>
                <w:sz w:val="28"/>
              </w:rPr>
              <w:t>No individual feedback given. Closed.</w:t>
            </w:r>
          </w:p>
        </w:tc>
      </w:tr>
    </w:tbl>
    <w:p>
      <w:r>
        <w:rPr>
          <w:b w:val="0"/>
          <w:sz w:val="32"/>
        </w:rPr>
      </w:r>
    </w:p>
    <w:p>
      <w:r>
        <w:rPr>
          <w:b/>
          <w:sz w:val="32"/>
        </w:rPr>
        <w:t>We want to be straightforward: FID was declined today. We are not counting it, and we have removed it from our expectations. No grant has been approved yet. Estonia and Lithuania are archived on Dealum and we are asking both programmes directly for the outcome. The pipeline is real and broad, but it is a pipeline, not revenue.</w:t>
      </w:r>
    </w:p>
    <w:p>
      <w:pPr>
        <w:pStyle w:val="Heading1"/>
      </w:pPr>
      <w:r>
        <w:rPr>
          <w:sz w:val="44"/>
        </w:rPr>
        <w:t>4. UK company: the unlock for EU and UK grants</w:t>
      </w:r>
    </w:p>
    <w:p>
      <w:pPr>
        <w:pStyle w:val="ListBullet"/>
      </w:pPr>
      <w:r>
        <w:rPr>
          <w:sz w:val="32"/>
        </w:rPr>
        <w:t>EIC Accelerator and Innovate UK both require a UK or EU-associated registered applicant. BETONIQ WEST LTD (Nigeria) does not qualify, so we are incorporating ZeroPay Digital Services Ltd in the UK.</w:t>
      </w:r>
    </w:p>
    <w:p>
      <w:pPr>
        <w:pStyle w:val="ListBullet"/>
      </w:pPr>
      <w:r>
        <w:rPr>
          <w:sz w:val="32"/>
        </w:rPr>
        <w:t>Companies House application (submission 119-476961) has been filed. Director identity verification for both directors is complete. The 70/30 share structure and SIC code 62012 are set.</w:t>
      </w:r>
    </w:p>
    <w:p>
      <w:pPr>
        <w:pStyle w:val="ListBullet"/>
      </w:pPr>
      <w:r>
        <w:rPr>
          <w:sz w:val="32"/>
        </w:rPr>
        <w:t>Current status: the GBP 100 fee payment is stuck in Companies House processing after card declines caused by a geo-mismatch. No money has left either bank account. Companies House is resolving it on their side, and we check the filing status daily.</w:t>
      </w:r>
    </w:p>
    <w:p>
      <w:pPr>
        <w:pStyle w:val="ListBullet"/>
      </w:pPr>
      <w:r>
        <w:rPr>
          <w:sz w:val="32"/>
        </w:rPr>
        <w:t>Once incorporated, we open a Wise Business account and file the EIC and Innovate UK applications.</w:t>
      </w:r>
    </w:p>
    <w:p>
      <w:pPr>
        <w:pStyle w:val="Heading1"/>
      </w:pPr>
      <w:r>
        <w:rPr>
          <w:sz w:val="44"/>
        </w:rPr>
        <w:t>5. Plan to launch the pilot: Q1 2027 (first quarter of March 2027)</w:t>
      </w:r>
    </w:p>
    <w:p>
      <w:pPr>
        <w:pStyle w:val="ListBullet"/>
      </w:pPr>
      <w:r>
        <w:rPr>
          <w:sz w:val="32"/>
        </w:rPr>
        <w:t>Phase 1 (Oct to Dec 2026): UK company incorporated; EU and Innovate UK applications filed; replies from Estonia and Lithuania to our 7 Oct requests; follow-up on Station F and other pending decisions.</w:t>
      </w:r>
    </w:p>
    <w:p>
      <w:pPr>
        <w:pStyle w:val="ListBullet"/>
      </w:pPr>
      <w:r>
        <w:rPr>
          <w:sz w:val="32"/>
        </w:rPr>
        <w:t>Phase 2 (Dec 2026 to Feb 2027): funding decisions; hiring of the embedded cryptography engineer (currently paused until funding lands); terminal build.</w:t>
      </w:r>
    </w:p>
    <w:p>
      <w:pPr>
        <w:pStyle w:val="ListBullet"/>
      </w:pPr>
      <w:r>
        <w:rPr>
          <w:sz w:val="32"/>
        </w:rPr>
        <w:t>Phase 3 (Q1 2027, first quarter of March): field pilot with a small group of merchants and agents, collecting real offline transaction data. That data becomes the evidence base for later and larger funding.</w:t>
      </w:r>
    </w:p>
    <w:p>
      <w:r>
        <w:rPr>
          <w:b w:val="0"/>
          <w:sz w:val="32"/>
        </w:rPr>
        <w:t>Note: the pilot dates depend on funding and on the engineering hire. We are stating them as our target, not a guarantee.</w:t>
      </w:r>
    </w:p>
    <w:p>
      <w:pPr>
        <w:pStyle w:val="Heading1"/>
      </w:pPr>
      <w:r>
        <w:rPr>
          <w:sz w:val="44"/>
        </w:rPr>
        <w:t>6. Immediate income steps (small, near-term)</w:t>
      </w:r>
    </w:p>
    <w:p>
      <w:pPr>
        <w:pStyle w:val="ListBullet"/>
      </w:pPr>
      <w:r>
        <w:rPr>
          <w:sz w:val="32"/>
        </w:rPr>
        <w:t>Fiverr security-review service: drafted, ready to publish.</w:t>
      </w:r>
    </w:p>
    <w:p>
      <w:pPr>
        <w:pStyle w:val="ListBullet"/>
      </w:pPr>
      <w:r>
        <w:rPr>
          <w:sz w:val="32"/>
        </w:rPr>
        <w:t>Stripe payment link settling to our UK NatWest account.</w:t>
      </w:r>
    </w:p>
    <w:p>
      <w:pPr>
        <w:pStyle w:val="ListBullet"/>
      </w:pPr>
      <w:r>
        <w:rPr>
          <w:sz w:val="32"/>
        </w:rPr>
        <w:t>Crowdfunding under the UK sole-trader entity (ZeroPay Digital Services): platform eligibility still being verified before launch.</w:t>
      </w:r>
    </w:p>
    <w:p>
      <w:r>
        <w:rPr>
          <w:b w:val="0"/>
          <w:sz w:val="32"/>
        </w:rPr>
        <w:t>These are designed to cover application costs, not the Base44 invoice. We mention them to show active effort rather than waiting.</w:t>
      </w:r>
    </w:p>
    <w:p>
      <w:pPr>
        <w:pStyle w:val="Heading1"/>
      </w:pPr>
      <w:r>
        <w:rPr>
          <w:sz w:val="44"/>
        </w:rPr>
        <w:t>7. What we are asking Base44</w:t>
      </w:r>
    </w:p>
    <w:p>
      <w:pPr>
        <w:pStyle w:val="ListBullet"/>
      </w:pPr>
      <w:r>
        <w:rPr>
          <w:sz w:val="32"/>
        </w:rPr>
        <w:t>A written extension of the first USD 6,000 instalment to align with our pilot funding window (target: 31 March 2027, or a date Base44 prefers).</w:t>
      </w:r>
    </w:p>
    <w:p>
      <w:pPr>
        <w:pStyle w:val="ListBullet"/>
      </w:pPr>
      <w:r>
        <w:rPr>
          <w:sz w:val="32"/>
        </w:rPr>
        <w:t>In return, a signed promissory note for the full USD 6,000, with a fixed repayment date.</w:t>
      </w:r>
    </w:p>
    <w:p>
      <w:pPr>
        <w:pStyle w:val="ListBullet"/>
      </w:pPr>
      <w:r>
        <w:rPr>
          <w:sz w:val="32"/>
        </w:rPr>
        <w:t>Optional goodwill in kind, if Base44 wants it: a case study, testimonial or referral from us, showing what was built on the platform.</w:t>
      </w:r>
    </w:p>
    <w:p>
      <w:pPr>
        <w:pStyle w:val="Heading1"/>
      </w:pPr>
      <w:r>
        <w:rPr>
          <w:sz w:val="44"/>
        </w:rPr>
        <w:t>8. About the promissory note</w:t>
      </w:r>
    </w:p>
    <w:p>
      <w:r>
        <w:rPr>
          <w:b w:val="0"/>
          <w:sz w:val="32"/>
        </w:rPr>
        <w:t>We propose a promissory note signed by Air Vice Marshal Monday Riku Morgan (Rtd), Executive Vice Chairman of BETONIQ WEST LTD, as the formal commitment. The note would name the amount, the repayment date and the signing entity. Its terms will be finalised after AVM Morgan has reviewed and agreed them. We will share the signed document before relying on it as part of this plan.</w:t>
      </w:r>
    </w:p>
    <w:p>
      <w:r>
        <w:rPr>
          <w:b/>
          <w:sz w:val="32"/>
        </w:rPr>
        <w:t>Important: at the time of writing, the note has been proposed but is not yet signed. We will not describe it as signed until it is.</w:t>
      </w:r>
    </w:p>
    <w:p>
      <w:pPr>
        <w:pStyle w:val="Heading1"/>
      </w:pPr>
      <w:r>
        <w:rPr>
          <w:sz w:val="44"/>
        </w:rPr>
        <w:t>9. Risks we want to be open about</w:t>
      </w:r>
    </w:p>
    <w:p>
      <w:pPr>
        <w:pStyle w:val="ListBullet"/>
      </w:pPr>
      <w:r>
        <w:rPr>
          <w:sz w:val="32"/>
        </w:rPr>
        <w:t>No grant has been approved yet and none is guaranteed.</w:t>
      </w:r>
    </w:p>
    <w:p>
      <w:pPr>
        <w:pStyle w:val="ListBullet"/>
      </w:pPr>
      <w:r>
        <w:rPr>
          <w:sz w:val="32"/>
        </w:rPr>
        <w:t>The Estonia and Lithuania Startup Visa applications are both Archived on Dealum. We missed the Lithuania interview of 23 Sep because the invitation sat inside the portal with no email alert, and we have asked both programmes for the outcome.</w:t>
      </w:r>
    </w:p>
    <w:p>
      <w:pPr>
        <w:pStyle w:val="ListBullet"/>
      </w:pPr>
      <w:r>
        <w:rPr>
          <w:sz w:val="32"/>
        </w:rPr>
        <w:t>The UK company is not yet registered; EU and UK programmes depend on it.</w:t>
      </w:r>
    </w:p>
    <w:p>
      <w:pPr>
        <w:pStyle w:val="ListBullet"/>
      </w:pPr>
      <w:r>
        <w:rPr>
          <w:sz w:val="32"/>
        </w:rPr>
        <w:t>FID has declined; we have not received feedback, so we cannot learn from it directly.</w:t>
      </w:r>
    </w:p>
    <w:p>
      <w:pPr>
        <w:pStyle w:val="ListBullet"/>
      </w:pPr>
      <w:r>
        <w:rPr>
          <w:sz w:val="32"/>
        </w:rPr>
        <w:t>The pilot timeline depends on both funding and hiring.</w:t>
      </w:r>
    </w:p>
    <w:p>
      <w:pPr>
        <w:pStyle w:val="ListBullet"/>
      </w:pPr>
      <w:r>
        <w:rPr>
          <w:sz w:val="32"/>
        </w:rPr>
        <w:t>We have no revenue today.</w:t>
      </w:r>
    </w:p>
    <w:p>
      <w:pPr>
        <w:pStyle w:val="Heading1"/>
      </w:pPr>
      <w:r>
        <w:rPr>
          <w:sz w:val="44"/>
        </w:rPr>
        <w:t>10. Next checkpoints</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28"/>
              </w:rPr>
              <w:t>Milestone</w:t>
            </w:r>
          </w:p>
        </w:tc>
        <w:tc>
          <w:tcPr>
            <w:tcW w:type="dxa" w:w="4320"/>
          </w:tcPr>
          <w:p>
            <w:r/>
            <w:r>
              <w:rPr>
                <w:b/>
                <w:sz w:val="28"/>
              </w:rPr>
              <w:t>Timing</w:t>
            </w:r>
          </w:p>
        </w:tc>
      </w:tr>
      <w:tr>
        <w:tc>
          <w:tcPr>
            <w:tcW w:type="dxa" w:w="4320"/>
          </w:tcPr>
          <w:p>
            <w:r/>
            <w:r>
              <w:rPr>
                <w:sz w:val="28"/>
              </w:rPr>
              <w:t>Companies House payment cleared / company number issued</w:t>
            </w:r>
          </w:p>
        </w:tc>
        <w:tc>
          <w:tcPr>
            <w:tcW w:type="dxa" w:w="4320"/>
          </w:tcPr>
          <w:p>
            <w:r/>
            <w:r>
              <w:rPr>
                <w:sz w:val="28"/>
              </w:rPr>
              <w:t>Next 1 to 3 days</w:t>
            </w:r>
          </w:p>
        </w:tc>
      </w:tr>
      <w:tr>
        <w:tc>
          <w:tcPr>
            <w:tcW w:type="dxa" w:w="4320"/>
          </w:tcPr>
          <w:p>
            <w:r/>
            <w:r>
              <w:rPr>
                <w:sz w:val="28"/>
              </w:rPr>
              <w:t>Wise Business account opened</w:t>
            </w:r>
          </w:p>
        </w:tc>
        <w:tc>
          <w:tcPr>
            <w:tcW w:type="dxa" w:w="4320"/>
          </w:tcPr>
          <w:p>
            <w:r/>
            <w:r>
              <w:rPr>
                <w:sz w:val="28"/>
              </w:rPr>
              <w:t>Within 1 week of incorporation</w:t>
            </w:r>
          </w:p>
        </w:tc>
      </w:tr>
      <w:tr>
        <w:tc>
          <w:tcPr>
            <w:tcW w:type="dxa" w:w="4320"/>
          </w:tcPr>
          <w:p>
            <w:r/>
            <w:r>
              <w:rPr>
                <w:sz w:val="28"/>
              </w:rPr>
              <w:t>EIC Step 1 and Innovate UK filed</w:t>
            </w:r>
          </w:p>
        </w:tc>
        <w:tc>
          <w:tcPr>
            <w:tcW w:type="dxa" w:w="4320"/>
          </w:tcPr>
          <w:p>
            <w:r/>
            <w:r>
              <w:rPr>
                <w:sz w:val="28"/>
              </w:rPr>
              <w:t>As soon as incorporated</w:t>
            </w:r>
          </w:p>
        </w:tc>
      </w:tr>
      <w:tr>
        <w:tc>
          <w:tcPr>
            <w:tcW w:type="dxa" w:w="4320"/>
          </w:tcPr>
          <w:p>
            <w:r/>
            <w:r>
              <w:rPr>
                <w:sz w:val="28"/>
              </w:rPr>
              <w:t>Replies from Estonia and Lithuania to our 7 Oct requests (reopen or status)</w:t>
            </w:r>
          </w:p>
        </w:tc>
        <w:tc>
          <w:tcPr>
            <w:tcW w:type="dxa" w:w="4320"/>
          </w:tcPr>
          <w:p>
            <w:r/>
            <w:r>
              <w:rPr>
                <w:sz w:val="28"/>
              </w:rPr>
              <w:t>Checked daily; we will report each</w:t>
            </w:r>
          </w:p>
        </w:tc>
      </w:tr>
      <w:tr>
        <w:tc>
          <w:tcPr>
            <w:tcW w:type="dxa" w:w="4320"/>
          </w:tcPr>
          <w:p>
            <w:r/>
            <w:r>
              <w:rPr>
                <w:sz w:val="28"/>
              </w:rPr>
              <w:t>Station F and other pending decisions</w:t>
            </w:r>
          </w:p>
        </w:tc>
        <w:tc>
          <w:tcPr>
            <w:tcW w:type="dxa" w:w="4320"/>
          </w:tcPr>
          <w:p>
            <w:r/>
            <w:r>
              <w:rPr>
                <w:sz w:val="28"/>
              </w:rPr>
              <w:t>Rolling; we will report each</w:t>
            </w:r>
          </w:p>
        </w:tc>
      </w:tr>
      <w:tr>
        <w:tc>
          <w:tcPr>
            <w:tcW w:type="dxa" w:w="4320"/>
          </w:tcPr>
          <w:p>
            <w:r/>
            <w:r>
              <w:rPr>
                <w:sz w:val="28"/>
              </w:rPr>
              <w:t>Short update to Base44</w:t>
            </w:r>
          </w:p>
        </w:tc>
        <w:tc>
          <w:tcPr>
            <w:tcW w:type="dxa" w:w="4320"/>
          </w:tcPr>
          <w:p>
            <w:r/>
            <w:r>
              <w:rPr>
                <w:sz w:val="28"/>
              </w:rPr>
              <w:t>Every two weeks until the pilot, or sooner if a decision lands</w:t>
            </w:r>
          </w:p>
        </w:tc>
      </w:tr>
    </w:tbl>
    <w:p>
      <w:r>
        <w:rPr>
          <w:b w:val="0"/>
          <w:sz w:val="32"/>
        </w:rPr>
      </w:r>
    </w:p>
    <w:p>
      <w:r>
        <w:rPr>
          <w:b w:val="0"/>
          <w:sz w:val="32"/>
        </w:rPr>
        <w:t>Thank you for the trust you have shown. We would rather give you the real picture than a polished one, and we will keep you updated.</w:t>
      </w:r>
    </w:p>
    <w:p>
      <w:r>
        <w:rPr>
          <w:b w:val="0"/>
          <w:sz w:val="32"/>
        </w:rPr>
        <w:t>Tom Ugbodaga</w:t>
      </w:r>
    </w:p>
    <w:p>
      <w:r>
        <w:rPr>
          <w:b w:val="0"/>
          <w:sz w:val="32"/>
        </w:rPr>
        <w:t>Managing Director, BETONIQ WEST LTD</w:t>
      </w:r>
    </w:p>
    <w:p>
      <w:r>
        <w:rPr>
          <w:b w:val="0"/>
          <w:sz w:val="32"/>
        </w:rPr>
        <w:t>MSc Computer Systems Security (University of Gloucestershire - England, 2011)</w:t>
      </w:r>
    </w:p>
    <w:p>
      <w:r>
        <w:rPr>
          <w:b w:val="0"/>
          <w:sz w:val="32"/>
        </w:rPr>
        <w:t>LinkedIn: https://www.linkedin.com/in/tom-deggs-ugbodaga-2306692bb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