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B1F3A"/>
          <w:sz w:val="22"/>
        </w:rPr>
        <w:t>MEMORANDUM</w:t>
      </w:r>
    </w:p>
    <w:p>
      <w:pPr>
        <w:spacing w:after="40"/>
      </w:pPr>
      <w:r>
        <w:rPr>
          <w:b/>
          <w:color w:val="555555"/>
          <w:sz w:val="19"/>
        </w:rPr>
        <w:t xml:space="preserve">FOR: </w:t>
      </w:r>
      <w:r>
        <w:rPr>
          <w:color w:val="0B1F3A"/>
          <w:sz w:val="19"/>
        </w:rPr>
        <w:t>Tom Ugbodaga — Shareholder &amp; CEO, BETONIQ WEST LTD</w:t>
      </w:r>
    </w:p>
    <w:p>
      <w:pPr>
        <w:spacing w:after="40"/>
      </w:pPr>
      <w:r>
        <w:rPr>
          <w:b/>
          <w:color w:val="555555"/>
          <w:sz w:val="19"/>
        </w:rPr>
        <w:t xml:space="preserve">FROM: </w:t>
      </w:r>
      <w:r>
        <w:rPr>
          <w:color w:val="0B1F3A"/>
          <w:sz w:val="19"/>
        </w:rPr>
        <w:t>AI Agent 777</w:t>
      </w:r>
    </w:p>
    <w:p>
      <w:pPr>
        <w:spacing w:after="40"/>
      </w:pPr>
      <w:r>
        <w:rPr>
          <w:b/>
          <w:color w:val="555555"/>
          <w:sz w:val="19"/>
        </w:rPr>
        <w:t xml:space="preserve">RE: </w:t>
      </w:r>
      <w:r>
        <w:rPr>
          <w:color w:val="0B1F3A"/>
          <w:sz w:val="19"/>
        </w:rPr>
        <w:t>The ZeroPay Attack Validation Lab — Full Granular Operating Walkthrough</w:t>
      </w:r>
    </w:p>
    <w:p>
      <w:pPr>
        <w:spacing w:after="40"/>
      </w:pPr>
      <w:r>
        <w:rPr>
          <w:b/>
          <w:color w:val="555555"/>
          <w:sz w:val="19"/>
        </w:rPr>
        <w:t xml:space="preserve">SERIES: </w:t>
      </w:r>
      <w:r>
        <w:rPr>
          <w:color w:val="0B1F3A"/>
          <w:sz w:val="19"/>
        </w:rPr>
        <w:t>ZeroPay How It Works — Solar Mesh To Settlement, Secure Element In Chip (continuing from the Aug 11, 2026 session)</w:t>
      </w:r>
    </w:p>
    <w:p>
      <w:pPr>
        <w:spacing w:before="160" w:after="280"/>
        <w:jc w:val="center"/>
      </w:pPr>
      <w:r>
        <w:rPr>
          <w:color w:val="8B6F2E"/>
          <w:sz w:val="20"/>
        </w:rPr>
        <w:t>— • —</w:t>
      </w:r>
    </w:p>
    <w:p>
      <w:pPr>
        <w:spacing w:after="120"/>
        <w:jc w:val="center"/>
      </w:pPr>
      <w:r>
        <w:rPr>
          <w:b/>
          <w:color w:val="0B1F3A"/>
          <w:sz w:val="32"/>
        </w:rPr>
        <w:t>THE ZEROPAY ATTACK VALIDATION LAB</w:t>
      </w:r>
    </w:p>
    <w:p>
      <w:pPr>
        <w:spacing w:after="200"/>
        <w:jc w:val="center"/>
      </w:pPr>
      <w:r>
        <w:rPr>
          <w:b/>
          <w:color w:val="0B1F3A"/>
          <w:sz w:val="28"/>
        </w:rPr>
        <w:t>GRANULAR STEP-BY-STEP OPERATING WALKTHROUGH</w:t>
      </w:r>
    </w:p>
    <w:p>
      <w:pPr>
        <w:spacing w:after="320"/>
        <w:jc w:val="center"/>
      </w:pPr>
      <w:r>
        <w:rPr>
          <w:i/>
          <w:color w:val="8B6F2E"/>
          <w:sz w:val="23"/>
        </w:rPr>
        <w:t>Test Procedures, Instrumentation, Data Capture &amp; Storage, and Staffing — In Full Technical Detail</w:t>
      </w:r>
    </w:p>
    <w:p>
      <w:pPr>
        <w:keepNext/>
        <w:spacing w:before="400" w:after="160"/>
      </w:pPr>
      <w:r>
        <w:rPr>
          <w:b/>
          <w:color w:val="0B1F3A"/>
          <w:sz w:val="28"/>
        </w:rPr>
        <w:t>1. What This Lab Actually Is And Why It Exists</w:t>
      </w:r>
    </w:p>
    <w:p>
      <w:pPr>
        <w:spacing w:after="160"/>
        <w:jc w:val="both"/>
      </w:pPr>
      <w:r>
        <w:rPr>
          <w:b w:val="0"/>
          <w:i w:val="0"/>
          <w:sz w:val="21"/>
        </w:rPr>
        <w:t>The Attack Validation Lab is not a building we construct — it is an engagement with an existing accredited hardware-security testing firm (Riscure/Brightsight/NCC Group-tier), who run 6 physical attack simulations against our actual terminal and Solar Mesh Hub prototype, on their own instrumented bench. The output is a signed, independently certified report — the evidence artifact that proves “uncapped, double-spend-proof, fully offline” to Kwati, CBN, and investors, rather than us simply asserting it ourselves.</w:t>
      </w:r>
    </w:p>
    <w:p>
      <w:pPr>
        <w:spacing w:after="160"/>
        <w:jc w:val="both"/>
      </w:pPr>
      <w:r>
        <w:rPr>
          <w:b w:val="0"/>
          <w:i w:val="0"/>
          <w:sz w:val="21"/>
        </w:rPr>
        <w:t>The diagram below shows the 6 physical test stations, color-coded by attack vector, and how every station feeds into one central data logger that produces the final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11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_station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1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0" w:after="160"/>
      </w:pPr>
      <w:r>
        <w:rPr>
          <w:b/>
          <w:color w:val="0B1F3A"/>
          <w:sz w:val="28"/>
        </w:rPr>
        <w:t>2. The Universal Data Pipeline — How Raw Instrument Readings Become a Certified Result</w:t>
      </w:r>
    </w:p>
    <w:p>
      <w:pPr>
        <w:spacing w:after="160"/>
        <w:jc w:val="both"/>
      </w:pPr>
      <w:r>
        <w:rPr>
          <w:b w:val="0"/>
          <w:i w:val="0"/>
          <w:sz w:val="21"/>
        </w:rPr>
        <w:t>Every one of the 6 stations feeds the exact same 5-stage pipeline before a result counts as final. This is the part that answers directly how the data is read, stored, and translated into a test result.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170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B_data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70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0B1F3A"/>
          <w:sz w:val="20"/>
        </w:rPr>
        <w:t xml:space="preserve">Instrument Capture: </w:t>
      </w:r>
      <w:r>
        <w:rPr>
          <w:sz w:val="20"/>
        </w:rPr>
        <w:t>The physical rig (oscilloscope, SDR relay device, chip probe, voltage glitcher, etc.) reads a raw physical signal directly off the hardware under test — a voltage waveform, an NFC round-trip timing value, an RF emission trace, or a chip's pass/fail response to a challenge.</w:t>
      </w:r>
    </w:p>
    <w:p>
      <w:pPr>
        <w:spacing w:after="120"/>
      </w:pPr>
      <w:r>
        <w:rPr>
          <w:b/>
          <w:color w:val="0B1F3A"/>
          <w:sz w:val="20"/>
        </w:rPr>
        <w:t xml:space="preserve">Raw Signal Log: </w:t>
      </w:r>
      <w:r>
        <w:rPr>
          <w:sz w:val="20"/>
        </w:rPr>
        <w:t>That raw signal is timestamped and written to an instrument-native trace file the moment it's captured — oscilloscope .wfm files, SDR .iq capture files, or timing-logger .csv rows. Nothing is interpreted yet at this stage, it's just the untouched physical recording.</w:t>
      </w:r>
    </w:p>
    <w:p>
      <w:pPr>
        <w:spacing w:after="120"/>
      </w:pPr>
      <w:r>
        <w:rPr>
          <w:b/>
          <w:color w:val="0B1F3A"/>
          <w:sz w:val="20"/>
        </w:rPr>
        <w:t xml:space="preserve">Data Normalization: </w:t>
      </w:r>
      <w:r>
        <w:rPr>
          <w:sz w:val="20"/>
        </w:rPr>
        <w:t>Lab software (typically Python/MATLAB scripts specific to each instrument) parses the raw trace file and converts it into a structured record: a JSON or CSV row containing test ID, attack vector, instrument used, measured value (e.g. “latency = 142ms” or “signature valid = false”), and timestamp.</w:t>
      </w:r>
    </w:p>
    <w:p>
      <w:pPr>
        <w:spacing w:after="120"/>
      </w:pPr>
      <w:r>
        <w:rPr>
          <w:b/>
          <w:color w:val="0B1F3A"/>
          <w:sz w:val="20"/>
        </w:rPr>
        <w:t xml:space="preserve">Threshold Analysis: </w:t>
      </w:r>
      <w:r>
        <w:rPr>
          <w:sz w:val="20"/>
        </w:rPr>
        <w:t>That structured value is compared against the specific pass/fail threshold defined for that attack vector (e.g. “reject if round-trip latency &gt; 5ms”, “reject if clone chip authenticates successfully even once”). This comparison is what actually produces a PASS or FAIL verdict for that single trial.</w:t>
      </w:r>
    </w:p>
    <w:p>
      <w:pPr>
        <w:spacing w:after="120"/>
      </w:pPr>
      <w:r>
        <w:rPr>
          <w:b/>
          <w:color w:val="0B1F3A"/>
          <w:sz w:val="20"/>
        </w:rPr>
        <w:t xml:space="preserve">Pass/Fail Certification: </w:t>
      </w:r>
      <w:r>
        <w:rPr>
          <w:sz w:val="20"/>
        </w:rPr>
        <w:t>Every trial's verdict across all repetitions (hundreds to thousands per vector, depending on the test) is aggregated into a statistical result — e.g. “0/2,000 clone attempts succeeded” — and written into the final signed report the lab delivers, which becomes the document Kwati/CBN/investors see.</w:t>
      </w:r>
    </w:p>
    <w:p>
      <w:pPr>
        <w:keepNext/>
        <w:spacing w:before="400" w:after="160"/>
      </w:pPr>
      <w:r>
        <w:rPr>
          <w:b/>
          <w:color w:val="0B1F3A"/>
          <w:sz w:val="28"/>
        </w:rPr>
        <w:t>3. The 6 Test Procedures — Granular Step-By-Step</w:t>
      </w:r>
    </w:p>
    <w:p>
      <w:pPr>
        <w:spacing w:after="160"/>
        <w:jc w:val="both"/>
      </w:pPr>
      <w:r>
        <w:rPr>
          <w:b w:val="0"/>
          <w:i w:val="0"/>
          <w:sz w:val="21"/>
        </w:rPr>
        <w:t>Each test below follows the same instrument/data pattern from Section 2, applied to that specific attack. Color tags match the station map in Section 1.</w:t>
      </w:r>
    </w:p>
    <w:p>
      <w:pPr>
        <w:keepNext/>
        <w:spacing w:before="320" w:after="80"/>
        <w:shd w:val="clear" w:color="auto" w:fill="7B2FBE"/>
      </w:pPr>
      <w:r>
        <w:rPr>
          <w:b/>
          <w:color w:val="FFFFFF"/>
          <w:sz w:val="24"/>
        </w:rPr>
        <w:t xml:space="preserve">  TEST 1 — PUF CLONING ATTEMPT  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1. </w:t>
      </w:r>
      <w:r>
        <w:rPr>
          <w:sz w:val="20"/>
        </w:rPr>
        <w:t>Lab technician procures an identical secure-element chip (same model/batch family as our production part) from open market supply.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2. </w:t>
      </w:r>
      <w:r>
        <w:rPr>
          <w:sz w:val="20"/>
        </w:rPr>
        <w:t>Chip is mounted in a die-level micro-probing station under a microscope; decapsulation (chemical/mechanical removal of the chip's plastic package) exposes the silicon die.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3. </w:t>
      </w:r>
      <w:r>
        <w:rPr>
          <w:sz w:val="20"/>
        </w:rPr>
        <w:t>Technician attempts to physically read the PUF's challenge-response behavior directly off the exposed silicon using micro-probes and a logic analyzer.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4. </w:t>
      </w:r>
      <w:r>
        <w:rPr>
          <w:sz w:val="20"/>
        </w:rPr>
        <w:t>Whatever response data is extracted (if any) is programmed onto a second “clone” chip using a standard chip programmer.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5. </w:t>
      </w:r>
      <w:r>
        <w:rPr>
          <w:sz w:val="20"/>
        </w:rPr>
        <w:t>The clone chip is presented to our actual terminal's authentication handshake and the challenge-response exchange is run.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6. </w:t>
      </w:r>
      <w:r>
        <w:rPr>
          <w:sz w:val="20"/>
        </w:rPr>
        <w:t>This is repeated across roughly 2,000 challenge attempts, varying challenge values each time, to rule out a lucky one-off match.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Instruments used: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Die-level micro-probe station, decapsulation chemical station, digital logic analyzer, chip programmer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Data captured: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Challenge value sent, chip's raw response signal, authentication accept/reject flag, per attempt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How it's stored: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Each of the ~2,000 attempts logged as one row in a structured CSV: {challenge_id, response_hash, auth_result, timestamp}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Pass threshold: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 successful authentications out of all attempts. A PUF's response comes from microscopic manufacturing variance unique to one physical chip — even a perfect design copy produces a different fingerprint.</w:t>
            </w:r>
          </w:p>
        </w:tc>
      </w:tr>
    </w:tbl>
    <w:p>
      <w:pPr>
        <w:spacing w:after="80"/>
      </w:pPr>
    </w:p>
    <w:p>
      <w:pPr>
        <w:keepNext/>
        <w:spacing w:before="320" w:after="80"/>
        <w:shd w:val="clear" w:color="auto" w:fill="1E5FBE"/>
      </w:pPr>
      <w:r>
        <w:rPr>
          <w:b/>
          <w:color w:val="FFFFFF"/>
          <w:sz w:val="24"/>
        </w:rPr>
        <w:t xml:space="preserve">  TEST 2 — ECC P-256 SIGNATURE FORGERY &amp; FAULT INJECTION  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1. </w:t>
      </w:r>
      <w:r>
        <w:rPr>
          <w:sz w:val="20"/>
        </w:rPr>
        <w:t>Test engineer loads our production ECC P-256 signing implementation onto the test bench, connected to a programmable voltage glitcher.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2. </w:t>
      </w:r>
      <w:r>
        <w:rPr>
          <w:sz w:val="20"/>
        </w:rPr>
        <w:t>Forgery sub-test: engineer attempts to produce a valid signature over a transaction message without possessing the private key, using known cryptanalytic attack techniques, checked against NIST P-256 test vectors.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3. </w:t>
      </w:r>
      <w:r>
        <w:rPr>
          <w:sz w:val="20"/>
        </w:rPr>
        <w:t>Fault-injection sub-test: engineer triggers a precisely-timed voltage glitch during the chip's signing operation, attempting to induce a corrupted signature that leaks partial key bits (differential fault analysis).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4. </w:t>
      </w:r>
      <w:r>
        <w:rPr>
          <w:sz w:val="20"/>
        </w:rPr>
        <w:t>Every glitch attempt varies the glitch timing by microsecond increments across the full signing operation window, repeated roughly 5,000 times.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5. </w:t>
      </w:r>
      <w:r>
        <w:rPr>
          <w:sz w:val="20"/>
        </w:rPr>
        <w:t>Any signature produced (forged or fault-induced) is run through a signature-verification check and, if it verifies, is mathematically analyzed for key-bit leakage.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Instruments used: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Programmable voltage glitcher, oscilloscope (glitch timing verification), crypto conformance test harness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Data captured: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Glitch timing offset, resulting signature bytes (if any), verification pass/fail, key-leakage analysis score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How it's stored: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Structured CSV per attempt: {glitch_offset_us, signature_valid, key_bits_leaked}, plus raw oscilloscope traces archived per attempt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Pass threshold: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 successful forgeries; every glitch attempt either produces no output or a fully correct signature — never a partial one that leaks key material.</w:t>
            </w:r>
          </w:p>
        </w:tc>
      </w:tr>
    </w:tbl>
    <w:p>
      <w:pPr>
        <w:spacing w:after="80"/>
      </w:pPr>
    </w:p>
    <w:p>
      <w:pPr>
        <w:keepNext/>
        <w:spacing w:before="320" w:after="80"/>
        <w:shd w:val="clear" w:color="auto" w:fill="E08A1E"/>
      </w:pPr>
      <w:r>
        <w:rPr>
          <w:b/>
          <w:color w:val="FFFFFF"/>
          <w:sz w:val="24"/>
        </w:rPr>
        <w:t xml:space="preserve">  TEST 3 — RELAY ATTACK / DISTANCE-BOUNDING  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1. </w:t>
      </w:r>
      <w:r>
        <w:rPr>
          <w:sz w:val="20"/>
        </w:rPr>
        <w:t>Engineer sets up two SDR/Proxmark-class relay proxies: one placed physically next to our real terminal, one placed next to a test card/device far away.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2. </w:t>
      </w:r>
      <w:r>
        <w:rPr>
          <w:sz w:val="20"/>
        </w:rPr>
        <w:t>The NFC handshake is relayed between the two proxies over successively tested network paths: local WiFi, 4G mobile data, and a satellite-latency emulator.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3. </w:t>
      </w:r>
      <w:r>
        <w:rPr>
          <w:sz w:val="20"/>
        </w:rPr>
        <w:t>Each relay attempt is run while our terminal's distance-bounding timing check is active and logging round-trip time.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4. </w:t>
      </w:r>
      <w:r>
        <w:rPr>
          <w:sz w:val="20"/>
        </w:rPr>
        <w:t>This is repeated for roughly 500 relay attempts per network path (1,500 total), plus a control set of genuine local taps at true ~4cm NFC range.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5. </w:t>
      </w:r>
      <w:r>
        <w:rPr>
          <w:sz w:val="20"/>
        </w:rPr>
        <w:t>Round-trip timing for every attempt (relayed and genuine) is logged and compared against the accept/reject threshold.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Instruments used: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SDR/Proxmark-class NFC relay hardware (2 units), network latency emulator, precision timing logger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Data captured: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Round-trip time in milliseconds per attempt, network path used, accept/reject outcome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How it's stored: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Timing logger writes {attempt_id, path_type, rtt_ms, result} to CSV in real time as each tap completes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Pass threshold: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100% rejection of every relay attempt above ~5ms added latency; 0% false rejection across thousands of genuine local taps (true round-trip is under 2ms).</w:t>
            </w:r>
          </w:p>
        </w:tc>
      </w:tr>
    </w:tbl>
    <w:p>
      <w:pPr>
        <w:spacing w:after="80"/>
      </w:pPr>
    </w:p>
    <w:p>
      <w:pPr>
        <w:keepNext/>
        <w:spacing w:before="320" w:after="80"/>
        <w:shd w:val="clear" w:color="auto" w:fill="1E9E5A"/>
      </w:pPr>
      <w:r>
        <w:rPr>
          <w:b/>
          <w:color w:val="FFFFFF"/>
          <w:sz w:val="24"/>
        </w:rPr>
        <w:t xml:space="preserve">  TEST 4 — DOUBLE-SPEND / TOKEN REPLAY  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1. </w:t>
      </w:r>
      <w:r>
        <w:rPr>
          <w:sz w:val="20"/>
        </w:rPr>
        <w:t>Engineer captures a genuine signed offline token from a completed transaction using a protocol analyzer sniffing the NFC exchange.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2. </w:t>
      </w:r>
      <w:r>
        <w:rPr>
          <w:sz w:val="20"/>
        </w:rPr>
        <w:t>Sub-test A — Replay: the exact captured token is re-presented to a second terminal to see if it is accepted a second time.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3. </w:t>
      </w:r>
      <w:r>
        <w:rPr>
          <w:sz w:val="20"/>
        </w:rPr>
        <w:t>Sub-test B — Power-cut rollback: the secure element is power-cut at a precisely timed instant mid-transaction, attempting to make the on-chip balance counter revert to its pre-transaction (higher) state.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4. </w:t>
      </w:r>
      <w:r>
        <w:rPr>
          <w:sz w:val="20"/>
        </w:rPr>
        <w:t>Sub-test C — Cold-boot memory attack: chip memory is rapidly cooled and read directly to attempt recovering a prior balance state from residual memory charge.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5. </w:t>
      </w:r>
      <w:r>
        <w:rPr>
          <w:sz w:val="20"/>
        </w:rPr>
        <w:t>Each sub-test is repeated roughly 1,000 times with randomized timing to rule out a narrow lucky window.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6. </w:t>
      </w:r>
      <w:r>
        <w:rPr>
          <w:sz w:val="20"/>
        </w:rPr>
        <w:t>The sequencing check separately verifies, via power-trace analysis, that the balance is decremented on-chip BEFORE the signed token is transmitted — not after — since that ordering is what makes double-spend structurally impossible.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Instruments used: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NFC protocol analyzer/sniffer, programmable power-cut rig, cold-boot memory extraction tool, oscilloscope for sequencing verification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Data captured: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Captured token bytes, replay accept/reject result, balance-counter value before/after power-cut, sequencing order of decrement-vs-transmit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How it's stored: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Each trial logged as {trial_id, attack_type, counter_before, counter_after, result} in structured CSV; raw power traces archived for sequencing proof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Pass threshold: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100% rejection of every replayed or rolled-back state; confirmed decrement-before-transmit ordering on every trial, with no exceptions.</w:t>
            </w:r>
          </w:p>
        </w:tc>
      </w:tr>
    </w:tbl>
    <w:p>
      <w:pPr>
        <w:spacing w:after="80"/>
      </w:pPr>
    </w:p>
    <w:p>
      <w:pPr>
        <w:keepNext/>
        <w:spacing w:before="320" w:after="80"/>
        <w:shd w:val="clear" w:color="auto" w:fill="C0392B"/>
      </w:pPr>
      <w:r>
        <w:rPr>
          <w:b/>
          <w:color w:val="FFFFFF"/>
          <w:sz w:val="24"/>
        </w:rPr>
        <w:t xml:space="preserve">  TEST 5 — SOLAR MESH HUB TAMPERING / THEFT  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1. </w:t>
      </w:r>
      <w:r>
        <w:rPr>
          <w:sz w:val="20"/>
        </w:rPr>
        <w:t>Engineer obtains a physical Solar Mesh Hub test unit and simulates theft: extracting its battery, LoRa radio, and buffered token queue.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2. </w:t>
      </w:r>
      <w:r>
        <w:rPr>
          <w:sz w:val="20"/>
        </w:rPr>
        <w:t>Extracted buffered tokens are inspected to confirm they carry only the originating terminal's signature, never a hub-level signing key.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3. </w:t>
      </w:r>
      <w:r>
        <w:rPr>
          <w:sz w:val="20"/>
        </w:rPr>
        <w:t>Tampering sub-test: engineer attempts to inject a forged transaction token directly into the hub's relay stream using a signal injection tool.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4. </w:t>
      </w:r>
      <w:r>
        <w:rPr>
          <w:sz w:val="20"/>
        </w:rPr>
        <w:t>Alteration sub-test: engineer intercepts a genuine token mid-relay and attempts to modify its amount or payee field before it continues onward.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5. </w:t>
      </w:r>
      <w:r>
        <w:rPr>
          <w:sz w:val="20"/>
        </w:rPr>
        <w:t>Replay sub-test: engineer attempts to re-inject old, previously-relayed tokens back into the stream after backdating their timestamps.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6. </w:t>
      </w:r>
      <w:r>
        <w:rPr>
          <w:sz w:val="20"/>
        </w:rPr>
        <w:t>All injected/altered/replayed tokens are sent onward to a mock settlement backend that performs end-to-end signature verification against the originating terminal's key and the hub's own device-attestation certificate.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Instruments used: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Physical hub test unit, signal injection tool, mock settlement backend with signature-verification logic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Data captured: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Injected/altered token contents, hub device-attestation certificate check result, settlement accept/reject outcome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How it's stored: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Settlement backend logs {token_id, origin_terminal_sig_valid, hub_attestation_valid, final_result} per attempt to its own audit database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Pass threshold: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 forged or altered tokens accepted; settlement rejects anything not signed by a valid, non-revoked terminal key or relayed by an unattested hub.</w:t>
            </w:r>
          </w:p>
        </w:tc>
      </w:tr>
    </w:tbl>
    <w:p>
      <w:pPr>
        <w:spacing w:after="80"/>
      </w:pPr>
    </w:p>
    <w:p>
      <w:pPr>
        <w:keepNext/>
        <w:spacing w:before="320" w:after="80"/>
        <w:shd w:val="clear" w:color="auto" w:fill="B8860B"/>
      </w:pPr>
      <w:r>
        <w:rPr>
          <w:b/>
          <w:color w:val="FFFFFF"/>
          <w:sz w:val="24"/>
        </w:rPr>
        <w:t xml:space="preserve">  TEST 6 — SIDE-CHANNEL / PHYSICAL KEY EXTRACTION  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1. </w:t>
      </w:r>
      <w:r>
        <w:rPr>
          <w:sz w:val="20"/>
        </w:rPr>
        <w:t>Engineer connects an oscilloscope and EM near-field probe to the secure element while it performs normal signing and PUF authentication operations.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2. </w:t>
      </w:r>
      <w:r>
        <w:rPr>
          <w:sz w:val="20"/>
        </w:rPr>
        <w:t>Thousands of power-consumption and electromagnetic-emission traces are captured across repeated operations (differential power analysis / differential EM analysis).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3. </w:t>
      </w:r>
      <w:r>
        <w:rPr>
          <w:sz w:val="20"/>
        </w:rPr>
        <w:t>Statistical correlation analysis software attempts to correlate trace patterns with hypothesized private-key bit values (the classic real-world method used to break early smart cards).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4. </w:t>
      </w:r>
      <w:r>
        <w:rPr>
          <w:sz w:val="20"/>
        </w:rPr>
        <w:t>This is run across roughly 10,000 operation traces to build sufficient statistical power for a real correlation attempt, not a token sample.</w:t>
      </w:r>
    </w:p>
    <w:p>
      <w:pPr>
        <w:spacing w:after="80"/>
        <w:ind w:left="360"/>
      </w:pPr>
      <w:r>
        <w:rPr>
          <w:b/>
          <w:color w:val="0B1F3A"/>
          <w:sz w:val="20"/>
        </w:rPr>
        <w:t xml:space="preserve">5. </w:t>
      </w:r>
      <w:r>
        <w:rPr>
          <w:sz w:val="20"/>
        </w:rPr>
        <w:t>Any statistically significant correlation between emissions and key bits is flagged and reported, regardless of whether it results in a full key recovery.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Instruments used: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Digital oscilloscope (high sample rate), EM near-field probe, statistical side-channel analysis software (correlation/differential analysis)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Data captured: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Power/EM waveform per operation, correlation coefficient against each hypothesized key-bit value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How it's stored: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Raw waveforms archived as binary trace files; correlation results logged to CSV: {trace_id, hypothesis_bit, correlation_score}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/>
            <w:r>
              <w:rPr>
                <w:b/>
                <w:color w:val="0B1F3A"/>
                <w:sz w:val="18"/>
              </w:rPr>
              <w:t>Pass threshold: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 statistically recoverable key material within the lab's measurement sensitivity across all 10,000 traces.</w:t>
            </w:r>
          </w:p>
        </w:tc>
      </w:tr>
    </w:tbl>
    <w:p>
      <w:pPr>
        <w:spacing w:after="80"/>
      </w:pPr>
    </w:p>
    <w:p>
      <w:pPr>
        <w:keepNext/>
        <w:spacing w:before="400" w:after="160"/>
      </w:pPr>
      <w:r>
        <w:rPr>
          <w:b/>
          <w:color w:val="0B1F3A"/>
          <w:sz w:val="28"/>
        </w:rPr>
        <w:t>4. Master Summary — All 6 Tests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Attack Vector</w:t>
            </w:r>
          </w:p>
        </w:tc>
        <w:tc>
          <w:tcPr>
            <w:tcW w:type="dxa" w:w="2160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Primary Instrument</w:t>
            </w:r>
          </w:p>
        </w:tc>
        <w:tc>
          <w:tcPr>
            <w:tcW w:type="dxa" w:w="2160"/>
            <w:shd w:val="clear" w:color="auto" w:fill="0B1F3A"/>
          </w:tcPr>
          <w:p>
            <w:r/>
            <w:r>
              <w:rPr>
                <w:b/>
                <w:color w:val="FFFFFF"/>
                <w:sz w:val="19"/>
              </w:rPr>
              <w:t>Pass Threshold</w:t>
            </w:r>
          </w:p>
        </w:tc>
      </w:tr>
      <w:tr>
        <w:tc>
          <w:tcPr>
            <w:tcW w:type="dxa" w:w="2160"/>
            <w:shd w:val="clear" w:color="auto" w:fill="7B2FBE"/>
          </w:tcPr>
          <w:p>
            <w:r/>
            <w:r>
              <w:rPr>
                <w:color w:val="FFFFFF"/>
                <w:sz w:val="18"/>
              </w:rPr>
              <w:t>1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PUF Cloning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Micro-probe station + chip programmer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0/2,000 clone attempts succeed</w:t>
            </w:r>
          </w:p>
        </w:tc>
      </w:tr>
      <w:tr>
        <w:tc>
          <w:tcPr>
            <w:tcW w:type="dxa" w:w="2160"/>
            <w:shd w:val="clear" w:color="auto" w:fill="1E5FBE"/>
          </w:tcPr>
          <w:p>
            <w:r/>
            <w:r>
              <w:rPr>
                <w:color w:val="FFFFFF"/>
                <w:sz w:val="18"/>
              </w:rPr>
              <w:t>2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ECC Forgery / Fault Injection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Voltage glitcher + crypto harness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0/5,000 forgeries; no key-bit leakage</w:t>
            </w:r>
          </w:p>
        </w:tc>
      </w:tr>
      <w:tr>
        <w:tc>
          <w:tcPr>
            <w:tcW w:type="dxa" w:w="2160"/>
            <w:shd w:val="clear" w:color="auto" w:fill="E08A1E"/>
          </w:tcPr>
          <w:p>
            <w:r/>
            <w:r>
              <w:rPr>
                <w:color w:val="FFFFFF"/>
                <w:sz w:val="18"/>
              </w:rPr>
              <w:t>3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Relay / Distance-Bounding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SDR relay rig + latency emulator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100% rejection above 5ms added latency</w:t>
            </w:r>
          </w:p>
        </w:tc>
      </w:tr>
      <w:tr>
        <w:tc>
          <w:tcPr>
            <w:tcW w:type="dxa" w:w="2160"/>
            <w:shd w:val="clear" w:color="auto" w:fill="1E9E5A"/>
          </w:tcPr>
          <w:p>
            <w:r/>
            <w:r>
              <w:rPr>
                <w:color w:val="FFFFFF"/>
                <w:sz w:val="18"/>
              </w:rPr>
              <w:t>4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Double-Spend / Replay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Protocol sniffer + power-cut rig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100% rejection of replay/rollback, all 1,000 trials</w:t>
            </w:r>
          </w:p>
        </w:tc>
      </w:tr>
      <w:tr>
        <w:tc>
          <w:tcPr>
            <w:tcW w:type="dxa" w:w="2160"/>
            <w:shd w:val="clear" w:color="auto" w:fill="C0392B"/>
          </w:tcPr>
          <w:p>
            <w:r/>
            <w:r>
              <w:rPr>
                <w:color w:val="FFFFFF"/>
                <w:sz w:val="18"/>
              </w:rPr>
              <w:t>5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Hub Tampering / Theft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Signal injection tool + mock settlement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0 forged tokens accepted</w:t>
            </w:r>
          </w:p>
        </w:tc>
      </w:tr>
      <w:tr>
        <w:tc>
          <w:tcPr>
            <w:tcW w:type="dxa" w:w="2160"/>
            <w:shd w:val="clear" w:color="auto" w:fill="B8860B"/>
          </w:tcPr>
          <w:p>
            <w:r/>
            <w:r>
              <w:rPr>
                <w:color w:val="FFFFFF"/>
                <w:sz w:val="18"/>
              </w:rPr>
              <w:t>6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Side-Channel Extraction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Oscilloscope + EM probe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color w:val="0B1F3A"/>
                <w:sz w:val="18"/>
              </w:rPr>
              <w:t>0 recoverable key bits across 10,000 traces</w:t>
            </w:r>
          </w:p>
        </w:tc>
      </w:tr>
    </w:tbl>
    <w:p>
      <w:pPr>
        <w:spacing w:after="120"/>
      </w:pPr>
    </w:p>
    <w:p>
      <w:pPr>
        <w:keepNext/>
        <w:spacing w:before="400" w:after="160"/>
      </w:pPr>
      <w:r>
        <w:rPr>
          <w:b/>
          <w:color w:val="0B1F3A"/>
          <w:sz w:val="28"/>
        </w:rPr>
        <w:t>5. Who Actually Runs This Lab — Staffing Plan</w:t>
      </w:r>
    </w:p>
    <w:p>
      <w:pPr>
        <w:spacing w:after="160"/>
        <w:jc w:val="both"/>
      </w:pPr>
      <w:r>
        <w:rPr>
          <w:b w:val="0"/>
          <w:i w:val="0"/>
          <w:sz w:val="21"/>
        </w:rPr>
        <w:t>This is a third-party engagement, not an in-house build — so most of the following staff belong to the accredited testing firm we contract, already covered inside the $28,000 engagement fee. Two roles are ours.</w:t>
      </w:r>
    </w:p>
    <w:p>
      <w:pPr>
        <w:keepNext/>
        <w:spacing w:before="280" w:after="120"/>
      </w:pPr>
      <w:r>
        <w:rPr>
          <w:b/>
          <w:color w:val="0B1F3A"/>
          <w:sz w:val="24"/>
        </w:rPr>
        <w:t>5.1 The Testing Firm's Team (covered by the $28,000 engagement)</w:t>
      </w:r>
    </w:p>
    <w:p>
      <w:pPr>
        <w:spacing w:after="120"/>
      </w:pPr>
      <w:r>
        <w:rPr>
          <w:b/>
          <w:color w:val="0B1F3A"/>
          <w:sz w:val="20"/>
        </w:rPr>
        <w:t xml:space="preserve">Lab Test Lead / Principal Security Engineer: </w:t>
      </w:r>
      <w:r>
        <w:rPr>
          <w:sz w:val="20"/>
        </w:rPr>
        <w:t>Designs the full 6-test plan, owns methodology, personally signs the final certified report. Senior hire, part-time allocation across the engagement window.</w:t>
      </w:r>
    </w:p>
    <w:p>
      <w:pPr>
        <w:spacing w:after="120"/>
      </w:pPr>
      <w:r>
        <w:rPr>
          <w:b/>
          <w:color w:val="0B1F3A"/>
          <w:sz w:val="20"/>
        </w:rPr>
        <w:t xml:space="preserve">Hardware/RF Test Engineer: </w:t>
      </w:r>
      <w:r>
        <w:rPr>
          <w:sz w:val="20"/>
        </w:rPr>
        <w:t>Runs Test 3 (relay/distance-bounding) and Test 6 (side-channel), owns the SDR and oscilloscope rigs.</w:t>
      </w:r>
    </w:p>
    <w:p>
      <w:pPr>
        <w:spacing w:after="120"/>
      </w:pPr>
      <w:r>
        <w:rPr>
          <w:b/>
          <w:color w:val="0B1F3A"/>
          <w:sz w:val="20"/>
        </w:rPr>
        <w:t xml:space="preserve">Embedded Security Test Engineer: </w:t>
      </w:r>
      <w:r>
        <w:rPr>
          <w:sz w:val="20"/>
        </w:rPr>
        <w:t>Runs Test 1 (PUF cloning) and the fault-injection half of Test 2, owns the micro-probing and glitching equipment.</w:t>
      </w:r>
    </w:p>
    <w:p>
      <w:pPr>
        <w:spacing w:after="120"/>
      </w:pPr>
      <w:r>
        <w:rPr>
          <w:b/>
          <w:color w:val="0B1F3A"/>
          <w:sz w:val="20"/>
        </w:rPr>
        <w:t xml:space="preserve">Cryptography Analyst: </w:t>
      </w:r>
      <w:r>
        <w:rPr>
          <w:sz w:val="20"/>
        </w:rPr>
        <w:t>Runs the forgery half of Test 2, reviews our ECC P-256 implementation against NIST conformance vectors.</w:t>
      </w:r>
    </w:p>
    <w:p>
      <w:pPr>
        <w:spacing w:after="120"/>
      </w:pPr>
      <w:r>
        <w:rPr>
          <w:b/>
          <w:color w:val="0B1F3A"/>
          <w:sz w:val="20"/>
        </w:rPr>
        <w:t xml:space="preserve">Firmware/Protocol Test Engineer: </w:t>
      </w:r>
      <w:r>
        <w:rPr>
          <w:sz w:val="20"/>
        </w:rPr>
        <w:t>Runs Test 4 (double-spend/replay) and Test 5 (hub tampering) directly against our actual terminal and hub firmware.</w:t>
      </w:r>
    </w:p>
    <w:p>
      <w:pPr>
        <w:spacing w:after="120"/>
      </w:pPr>
      <w:r>
        <w:rPr>
          <w:b/>
          <w:color w:val="0B1F3A"/>
          <w:sz w:val="20"/>
        </w:rPr>
        <w:t xml:space="preserve">QA/Data Analyst &amp; Report Writer: </w:t>
      </w:r>
      <w:r>
        <w:rPr>
          <w:sz w:val="20"/>
        </w:rPr>
        <w:t>Owns the data pipeline from Section 2 — normalizes every instrument's raw output and compiles the final signed report.</w:t>
      </w:r>
    </w:p>
    <w:p>
      <w:pPr>
        <w:keepNext/>
        <w:spacing w:before="280" w:after="120"/>
      </w:pPr>
      <w:r>
        <w:rPr>
          <w:b/>
          <w:color w:val="0B1F3A"/>
          <w:sz w:val="24"/>
        </w:rPr>
        <w:t>5.2 Our Side (BETONIQ WEST LTD)</w:t>
      </w:r>
    </w:p>
    <w:p>
      <w:pPr>
        <w:spacing w:after="120"/>
      </w:pPr>
      <w:r>
        <w:rPr>
          <w:b/>
          <w:color w:val="8B6F2E"/>
          <w:sz w:val="20"/>
        </w:rPr>
        <w:t xml:space="preserve">Agent 1 — Protocol &amp; Security Architect (once hired): </w:t>
      </w:r>
      <w:r>
        <w:rPr>
          <w:sz w:val="20"/>
        </w:rPr>
        <w:t>Our technical liaison to the lab: hands over the prototype and source access, sits in on test sessions, and owns the remediation work funded by the $12,000 buffer if any test surfaces a fix.</w:t>
      </w:r>
    </w:p>
    <w:p>
      <w:pPr>
        <w:spacing w:after="120"/>
      </w:pPr>
      <w:r>
        <w:rPr>
          <w:b/>
          <w:color w:val="8B6F2E"/>
          <w:sz w:val="20"/>
        </w:rPr>
        <w:t xml:space="preserve">Tom Ugbodaga — Shareholder &amp; CEO: </w:t>
      </w:r>
      <w:r>
        <w:rPr>
          <w:sz w:val="20"/>
        </w:rPr>
        <w:t>Final sign-off authority. Per standing doctrine, no production terminal rollout proceeds without Tom's review of the signed report.</w:t>
      </w:r>
    </w:p>
    <w:p>
      <w:pPr>
        <w:keepNext/>
        <w:spacing w:before="400" w:after="160"/>
      </w:pPr>
      <w:r>
        <w:rPr>
          <w:b/>
          <w:color w:val="0B1F3A"/>
          <w:sz w:val="28"/>
        </w:rPr>
        <w:t>6. Exact Cost — Already Inside the $1M Kwati Ask</w:t>
      </w:r>
    </w:p>
    <w:p>
      <w:pPr>
        <w:spacing w:after="160"/>
        <w:jc w:val="both"/>
      </w:pPr>
      <w:r>
        <w:rPr>
          <w:b w:val="0"/>
          <w:i w:val="0"/>
          <w:sz w:val="21"/>
        </w:rPr>
        <w:t>This is not a new or separate cost — it is the existing Independent Security Validation line from the live Kwati Niger State budget, itemized below against the work described in this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F3A"/>
          </w:tcPr>
          <w:p>
            <w:r/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4320"/>
            <w:shd w:val="clear" w:color="auto" w:fill="0B1F3A"/>
          </w:tcPr>
          <w:p>
            <w:r/>
            <w:r>
              <w:rPr>
                <w:b/>
                <w:color w:val="FFFFFF"/>
                <w:sz w:val="20"/>
              </w:rPr>
              <w:t>Cost (USD)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Independent third-party security testing partner (runs all 6 tests above, staffed by the team in Section 5.1)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$28,000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Staged field validation exercise, one live pilot site per zone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$9,000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Remediation engineering buffer, held for fixes before Tranche 2/3 release (funds Agent 1's follow-up work)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$12,000</w:t>
            </w:r>
          </w:p>
        </w:tc>
      </w:tr>
      <w:tr>
        <w:tc>
          <w:tcPr>
            <w:tcW w:type="dxa" w:w="4320"/>
            <w:shd w:val="clear" w:color="auto" w:fill="F0E6C8"/>
          </w:tcPr>
          <w:p>
            <w:r/>
            <w:r>
              <w:rPr>
                <w:b/>
                <w:sz w:val="19"/>
              </w:rPr>
              <w:t>TOTAL — Independent Security Validation</w:t>
            </w:r>
          </w:p>
        </w:tc>
        <w:tc>
          <w:tcPr>
            <w:tcW w:type="dxa" w:w="4320"/>
            <w:shd w:val="clear" w:color="auto" w:fill="F0E6C8"/>
          </w:tcPr>
          <w:p>
            <w:r/>
            <w:r>
              <w:rPr>
                <w:b/>
                <w:sz w:val="19"/>
              </w:rPr>
              <w:t>$49,000</w:t>
            </w:r>
          </w:p>
        </w:tc>
      </w:tr>
    </w:tbl>
    <w:p>
      <w:pPr>
        <w:spacing w:before="160" w:after="280"/>
        <w:jc w:val="center"/>
      </w:pPr>
      <w:r>
        <w:rPr>
          <w:color w:val="8B6F2E"/>
          <w:sz w:val="20"/>
        </w:rPr>
        <w:t>— • —</w:t>
      </w:r>
    </w:p>
    <w:p>
      <w:pPr>
        <w:spacing w:after="160"/>
        <w:jc w:val="center"/>
      </w:pPr>
      <w:r>
        <w:rPr>
          <w:b w:val="0"/>
          <w:i/>
          <w:sz w:val="21"/>
        </w:rPr>
        <w:t>This report is the deliverable that converts “we claim this is double-spend-proof” into “an accredited third party independently verified it” — the exact artifact Kwati, CBN, and any serious investor will expect before real capital moves past Tranche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