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1F44"/>
          <w:sz w:val="30"/>
        </w:rPr>
        <w:t>BETONIQ WEST LTD — INVESTMENT PROPOSAL FOR WISDOM KWATI</w:t>
      </w:r>
    </w:p>
    <w:p>
      <w:r>
        <w:rPr>
          <w:b w:val="0"/>
          <w:i/>
          <w:color w:val="444444"/>
          <w:sz w:val="21"/>
        </w:rPr>
        <w:t>Real Estate-Led Partnership, with ZerôPâŷ Money Fintech-as-a-Service as a Strategic Sweetener</w:t>
      </w:r>
    </w:p>
    <w:p>
      <w:r>
        <w:rPr>
          <w:b/>
          <w:i w:val="0"/>
          <w:color w:val="B00020"/>
          <w:sz w:val="18"/>
        </w:rPr>
        <w:t>DRAFT — Aug 13, 2026 — awaiting Tom's review before any send</w:t>
      </w:r>
    </w:p>
    <w:p>
      <w:r>
        <w:rPr>
          <w:b/>
          <w:color w:val="B00020"/>
          <w:sz w:val="25"/>
        </w:rPr>
        <w:t>1. The Offer, In Plain Terms</w:t>
      </w:r>
    </w:p>
    <w:p>
      <w:r>
        <w:rPr>
          <w:b w:val="0"/>
          <w:i w:val="0"/>
          <w:color w:val="000000"/>
          <w:sz w:val="21"/>
        </w:rPr>
        <w:t>This proposal centers on unlocking 100 hectares from Wisdom Kwati's existing landed real estate assets in Kuje, Abuja, and other acquired holdings, and developing them into a mixed residential housing scheme spanning luxury, medium, and lower-tier tiers. Alongside this, Air Vice Marshal Monday Riku Morgan (Rtd) brings both a leadership role inside Kwati's own security company and a direct channel to Nigeria's military institutions as anchor partners for the housing scheme. As a final layer on top of both, Kwati receives an equity stake in ZerôPâŷ Money, BETONIQ WEST LTD's fintech-as-a-service platform.</w:t>
      </w:r>
    </w:p>
    <w:p>
      <w:r>
        <w:rPr>
          <w:b/>
          <w:color w:val="B00020"/>
          <w:sz w:val="25"/>
        </w:rPr>
        <w:t>2. The Land and the Development Model</w:t>
      </w:r>
    </w:p>
    <w:p>
      <w:r>
        <w:rPr>
          <w:b w:val="0"/>
          <w:i w:val="0"/>
          <w:color w:val="000000"/>
          <w:sz w:val="21"/>
        </w:rPr>
        <w:t>Kwati already holds the land — 100 hectares across Kuje and other acquired real estate assets. What BETONIQ WEST LTD brings is the development structure and the institutional offtake pathway to turn that land into delivered housing rather than idle land banking.</w:t>
      </w:r>
    </w:p>
    <w:p>
      <w:r>
        <w:rPr>
          <w:b w:val="0"/>
          <w:i w:val="0"/>
          <w:color w:val="000000"/>
          <w:sz w:val="21"/>
        </w:rPr>
        <w:t>The housing product itself is a three-tier mix: luxury units for senior officers and high-net-worth buyers, medium-tier units for mid-level officers and professionals, and lower-tier units for junior ranks and general staff — a single scheme designed to move at multiple price points rather than depending on one buyer segment.</w:t>
      </w:r>
    </w:p>
    <w:p>
      <w:r>
        <w:rPr>
          <w:b/>
          <w:color w:val="B00020"/>
          <w:sz w:val="25"/>
        </w:rPr>
        <w:t>3. The Institutional Offtake Channel — Nigerian Army and Nigerian Air Force</w:t>
      </w:r>
    </w:p>
    <w:p>
      <w:r>
        <w:rPr>
          <w:b w:val="0"/>
          <w:i w:val="0"/>
          <w:color w:val="000000"/>
          <w:sz w:val="21"/>
        </w:rPr>
        <w:t>Air Vice Marshal Monday Riku Morgan (Rtd) will lead direct engagement with the Nigerian Army and the Nigerian Air Force to explore institutional offtake and housing partnership opportunities for this development. To be precise about where this stands: this is an initiative AVM Morgan is positioned to lead, not an agreement already in place with either service — his rank, standing, and existing relationships are what make this a credible channel worth pursuing, not a guarantee of committed offtake.</w:t>
      </w:r>
    </w:p>
    <w:p>
      <w:r>
        <w:rPr>
          <w:b w:val="0"/>
          <w:i w:val="0"/>
          <w:color w:val="000000"/>
          <w:sz w:val="21"/>
        </w:rPr>
        <w:t>If these engagements land even partially, they give the development something most private residential schemes in Nigeria don't have: a large, institutionally anchored buyer base for at least a portion of the units before construction is complete, reducing the sales-risk that normally sits entirely with the developer.</w:t>
      </w:r>
    </w:p>
    <w:p>
      <w:r>
        <w:rPr>
          <w:b/>
          <w:color w:val="B00020"/>
          <w:sz w:val="25"/>
        </w:rPr>
        <w:t>4. AVM Morgan as Chairman of Kwati's Security Company</w:t>
      </w:r>
    </w:p>
    <w:p>
      <w:r>
        <w:rPr>
          <w:b w:val="0"/>
          <w:i w:val="0"/>
          <w:color w:val="000000"/>
          <w:sz w:val="21"/>
        </w:rPr>
        <w:t>Separately from the housing scheme, Air Vice Marshal Monday Riku Morgan (Rtd) has offered to serve as Chairman of Wisdom Kwati's security company. This is a standing relationship commitment between the two sides — it strengthens the overall partnership and reflects the seriousness of BETONIQ WEST LTD's and AVM Morgan's engagement with Kwati Group, independent of how the real estate or fintech pieces perform.</w:t>
      </w:r>
    </w:p>
    <w:p>
      <w:r>
        <w:rPr>
          <w:b/>
          <w:color w:val="B00020"/>
          <w:sz w:val="25"/>
        </w:rPr>
        <w:t>5. The Fintech Sweetener — ZerôPâŷ Money</w:t>
      </w:r>
    </w:p>
    <w:p>
      <w:r>
        <w:rPr>
          <w:b w:val="0"/>
          <w:i w:val="0"/>
          <w:color w:val="000000"/>
          <w:sz w:val="21"/>
        </w:rPr>
        <w:t>As the final piece of this offer, Kwati receives an equity stake in ZerôPâŷ Money, BETONIQ WEST LTD's fintech-as-a-service platform built on a triple-license strategy with the Central Bank of Nigeria — Payment Solution Services Provider (PSSP), Payment Terminal Service Provider (PTSP), and a Super-Agent cash-in/cash-out network — letting ZerôPâŷ Money retain the full CBN-permitted transaction fee rather than splitting revenue with a third-party processor.</w:t>
      </w:r>
    </w:p>
    <w:p>
      <w:r>
        <w:rPr>
          <w:b w:val="0"/>
          <w:i w:val="0"/>
          <w:color w:val="000000"/>
          <w:sz w:val="21"/>
        </w:rPr>
        <w:t>The full platform detail, the 18-month revenue profile, and how this positions ZerôPâŷ Money for both the CBN Regulatory Sandbox and future investor attraction, is laid out in the companion document: BETONIQ WEST LTD — Full ZerôPâŷ Money Fintech Offer. As part of this offer, Kwati receives a 40% equity stake in ZerôPâŷ Money and a 20% equity stake in BETONIQ WEST LTD itself.</w:t>
      </w:r>
    </w:p>
    <w:p>
      <w:r>
        <w:rPr>
          <w:b w:val="0"/>
          <w:i/>
          <w:color w:val="000000"/>
          <w:sz w:val="21"/>
        </w:rPr>
        <w:t>To be direct about where this stands: the fintech revenue model is genuinely improving as licensing and the agent network build out, but it is not yet a proven cash-yield vehicle on its own — which is exactly why it sits behind the real estate and institutional offtake case in this proposal, as an equity upside rather than the headline investment.</w:t>
      </w:r>
    </w:p>
    <w:p>
      <w:r>
        <w:rPr>
          <w:b/>
          <w:color w:val="B00020"/>
          <w:sz w:val="25"/>
        </w:rPr>
        <w:t>6. What Happens Next</w:t>
      </w:r>
    </w:p>
    <w:p>
      <w:r>
        <w:rPr>
          <w:b w:val="0"/>
          <w:i w:val="0"/>
          <w:color w:val="000000"/>
          <w:sz w:val="21"/>
        </w:rPr>
        <w:t>1. NDA execution, if not already in place, before any further technical or financial detail is shared.</w:t>
      </w:r>
    </w:p>
    <w:p>
      <w:r>
        <w:rPr>
          <w:b w:val="0"/>
          <w:i w:val="0"/>
          <w:color w:val="000000"/>
          <w:sz w:val="21"/>
        </w:rPr>
        <w:t>2. Joint review of the 100-hectare Kuje and other landed assets, and confirmation of the three-tier development plan.</w:t>
      </w:r>
    </w:p>
    <w:p>
      <w:r>
        <w:rPr>
          <w:b w:val="0"/>
          <w:i w:val="0"/>
          <w:color w:val="000000"/>
          <w:sz w:val="21"/>
        </w:rPr>
        <w:t>3. AVM Morgan's initial outreach to the Nigerian Army and Nigerian Air Force to gauge institutional offtake interest.</w:t>
      </w:r>
    </w:p>
    <w:p>
      <w:r>
        <w:rPr>
          <w:b w:val="0"/>
          <w:i w:val="0"/>
          <w:color w:val="000000"/>
          <w:sz w:val="21"/>
        </w:rPr>
        <w:t>4. Heads of Terms covering the real estate partnership, AVM Morgan's chairman role, and the ZerôPâŷ Money equity package together.</w:t>
      </w:r>
    </w:p>
    <w:p>
      <w:r>
        <w:rPr>
          <w:b/>
          <w:i w:val="0"/>
          <w:color w:val="000000"/>
          <w:sz w:val="21"/>
        </w:rPr>
        <w:br/>
        <w:t>Tom Ugbodaga</w:t>
        <w:br/>
        <w:t>Shareholder &amp; CEO, BETONIQ WEST LTD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