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1F44"/>
          <w:sz w:val="30"/>
        </w:rPr>
        <w:t>ZERÔPÂŶ MONEY — TECHNICAL CREDIBILITY ABSTRACT</w:t>
      </w:r>
    </w:p>
    <w:p>
      <w:r>
        <w:rPr>
          <w:b w:val="0"/>
          <w:i/>
          <w:color w:val="444444"/>
          <w:sz w:val="21"/>
        </w:rPr>
        <w:t>Redacted 2-Page Summary — for lab validation partners, acquirers, and technical due diligence, pre-NDA</w:t>
      </w:r>
    </w:p>
    <w:p>
      <w:r>
        <w:rPr>
          <w:b/>
          <w:i w:val="0"/>
          <w:color w:val="B00020"/>
          <w:sz w:val="18"/>
        </w:rPr>
        <w:t>DRAFT — Aug 13, 2026 — awaiting Tom's review before any send. Proves depth of understanding without disclosing the method.</w:t>
      </w:r>
    </w:p>
    <w:p>
      <w:r>
        <w:rPr>
          <w:b/>
          <w:color w:val="B00020"/>
          <w:sz w:val="25"/>
        </w:rPr>
        <w:t>1. The Problem — Why Contactless Payments Are Capped</w:t>
      </w:r>
    </w:p>
    <w:p>
      <w:r>
        <w:rPr>
          <w:b w:val="0"/>
          <w:i w:val="0"/>
          <w:color w:val="000000"/>
          <w:sz w:val="21"/>
        </w:rPr>
        <w:t>Every contactless payment scheme in the world today enforces a low per-transaction value ceiling for tap-and-go without a PIN (in the UK, currently £100; other markets set their own equivalent). This cap exists because the underlying Consumer Device Cardholder Verification Method (CDCVM) model was never designed to guarantee security for high-value transactions without a live, real-time connection back to the issuer to check the transaction. Take that live connection away — as is the case across most of rural Nigeria and much of the underserved world — and the cap becomes even more conservative, because none of the usual safety nets (velocity checks, real-time fraud scoring, issuer decline) are available at all.</w:t>
      </w:r>
    </w:p>
    <w:p>
      <w:r>
        <w:rPr>
          <w:b w:val="0"/>
          <w:i w:val="0"/>
          <w:color w:val="000000"/>
          <w:sz w:val="21"/>
        </w:rPr>
        <w:t>ZerôPâŷ Money was built to solve this specific problem: how do you make a contactless tap safe, at any value, with zero live connectivity — not just intermittent connectivity, but genuine multi-day offline operation in dead zones.</w:t>
      </w:r>
    </w:p>
    <w:p>
      <w:r>
        <w:rPr>
          <w:b/>
          <w:color w:val="B00020"/>
          <w:sz w:val="25"/>
        </w:rPr>
        <w:t>2. Origin and Credentials</w:t>
      </w:r>
    </w:p>
    <w:p>
      <w:r>
        <w:rPr>
          <w:b w:val="0"/>
          <w:i w:val="0"/>
          <w:color w:val="000000"/>
          <w:sz w:val="21"/>
        </w:rPr>
        <w:t>This is not a new idea chasing a trend. The foundational thinking traces back to a 2011 MSc dissertation in Computer Systems Security, University of Gloucestershire — NFC Contactless Technology for Financial Payments — completed with Merit distinction. What has changed since 2011 is what hardware now makes possible: physically unclonable function (PUF) silicon and modern elliptic-curve cryptography have matured from academic concepts into commercially deployable, low-cost components. The current build is best understood as an evolution of that original thinking, engineered against hardware that did not exist in a commercially viable form at the time of the original dissertation.</w:t>
      </w:r>
    </w:p>
    <w:p>
      <w:r>
        <w:rPr>
          <w:b/>
          <w:color w:val="B00020"/>
          <w:sz w:val="25"/>
        </w:rPr>
        <w:t>3. The Six Attack Vectors — Addressed</w:t>
      </w:r>
    </w:p>
    <w:p>
      <w:r>
        <w:rPr>
          <w:b w:val="0"/>
          <w:i w:val="0"/>
          <w:color w:val="000000"/>
          <w:sz w:val="21"/>
        </w:rPr>
        <w:t>Any credible offline high-value contactless system has to answer six specific attack categories. ZerôPâŷ Money's position, stated at the level any lab or acquirer needs to evaluate it — without disclosing the underlying mechanism:</w:t>
      </w:r>
    </w:p>
    <w:p>
      <w:r>
        <w:rPr>
          <w:b w:val="0"/>
          <w:i w:val="0"/>
          <w:color w:val="000000"/>
          <w:sz w:val="21"/>
        </w:rPr>
        <w:t>1. Eavesdropping — intercepted signal data yields nothing usable to an attacker, even with dedicated radio-analysis hardware (SDR, Proxmark-class tools).</w:t>
      </w:r>
    </w:p>
    <w:p>
      <w:r>
        <w:rPr>
          <w:b w:val="0"/>
          <w:i w:val="0"/>
          <w:color w:val="000000"/>
          <w:sz w:val="21"/>
        </w:rPr>
        <w:t>2. Relay attack — transactions carried out at distance fail; the protocol enforces a tight physical proximity check.</w:t>
      </w:r>
    </w:p>
    <w:p>
      <w:r>
        <w:rPr>
          <w:b w:val="0"/>
          <w:i w:val="0"/>
          <w:color w:val="000000"/>
          <w:sz w:val="21"/>
        </w:rPr>
        <w:t>3. Man-in-the-middle — both sides of a transaction cryptographically confirm each other before any payment data is exposed.</w:t>
      </w:r>
    </w:p>
    <w:p>
      <w:r>
        <w:rPr>
          <w:b w:val="0"/>
          <w:i w:val="0"/>
          <w:color w:val="000000"/>
          <w:sz w:val="21"/>
        </w:rPr>
        <w:t>4. Replay attack — every transaction is single-use and time-bound; a captured transaction cannot be resubmitted.</w:t>
      </w:r>
    </w:p>
    <w:p>
      <w:r>
        <w:rPr>
          <w:b w:val="0"/>
          <w:i w:val="0"/>
          <w:color w:val="000000"/>
          <w:sz w:val="21"/>
        </w:rPr>
        <w:t>5. Offline double-spend — the system guarantees against double-spending with zero live network validation, the core unsolved problem in offline EMV since at least 2011.</w:t>
      </w:r>
    </w:p>
    <w:p>
      <w:r>
        <w:rPr>
          <w:b w:val="0"/>
          <w:i w:val="0"/>
          <w:color w:val="000000"/>
          <w:sz w:val="21"/>
        </w:rPr>
        <w:t>6. CDCVM bypass — the cardholder verification step cannot be circumvented to force an unauthorized high-value tap through.</w:t>
      </w:r>
    </w:p>
    <w:p>
      <w:r>
        <w:rPr>
          <w:b w:val="0"/>
          <w:i/>
          <w:color w:val="000000"/>
          <w:sz w:val="21"/>
        </w:rPr>
        <w:t>This is the exact claim a formal attack-test report (FIME, UL, or equivalent) would be commissioned to independently verify: that all six hold under real adversarial testing — not how they are achieved.</w:t>
      </w:r>
    </w:p>
    <w:p>
      <w:r>
        <w:rPr>
          <w:b/>
          <w:color w:val="B00020"/>
          <w:sz w:val="25"/>
        </w:rPr>
        <w:t>4. IP Status</w:t>
      </w:r>
    </w:p>
    <w:p>
      <w:r>
        <w:rPr>
          <w:b w:val="0"/>
          <w:i w:val="0"/>
          <w:color w:val="000000"/>
          <w:sz w:val="21"/>
        </w:rPr>
        <w:t>ZerôPâŷ Money's method is patent-pending. Full technical disclosure of the mechanism is reserved for formal, NDA-protected engagement — consistent with how any early-stage hardware-security IP is handled ahead of a completed filing and lab-validated attack report.</w:t>
      </w:r>
    </w:p>
    <w:p>
      <w:r>
        <w:rPr>
          <w:b/>
          <w:color w:val="B00020"/>
          <w:sz w:val="25"/>
        </w:rPr>
        <w:t>5. What a High-Value Tap Actually Looks Like</w:t>
      </w:r>
    </w:p>
    <w:p>
      <w:r>
        <w:rPr>
          <w:b w:val="0"/>
          <w:i w:val="0"/>
          <w:color w:val="000000"/>
          <w:sz w:val="21"/>
        </w:rPr>
        <w:t>For the customer: identical to any contactless tap today — hold phone or card near the terminal, done in under two seconds, no PIN entry, no network wait. For the merchant: instant confirmation on the terminal display, with the transaction cryptographically finalized and later synced to settlement rails the next time any device in the network reaches connectivity — whether that is minutes or several days later. The value of the transaction is not artificially limited by a global scheme cap; it is limited only by the merchant's and issuer's own risk policy, the same way a $1,000,000 chip-and-PIN transaction is possible today with a PIN, just without needing one.</w:t>
      </w:r>
    </w:p>
    <w:p>
      <w:r>
        <w:rPr>
          <w:b w:val="0"/>
          <w:i w:val="0"/>
          <w:color w:val="000000"/>
          <w:sz w:val="21"/>
        </w:rPr>
        <w:t>This is the same evolutionary path Apple Pay itself took to raise contactless limits in some markets: one acquirer, one approved high-value MCC under a proven kernel, before any global scheme rule changes — not a request to rewrite Visa or Mastercard's global rulebook on day one.</w:t>
      </w:r>
    </w:p>
    <w:p>
      <w:r>
        <w:rPr>
          <w:b/>
          <w:i w:val="0"/>
          <w:color w:val="000000"/>
          <w:sz w:val="21"/>
        </w:rPr>
        <w:br/>
        <w:t>Tom Ugbodaga</w:t>
        <w:br/>
        <w:t>Shareholder &amp; CEO, BETONIQ WEST LTD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