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USAID DIV Fund — Stage 1 Pilot Application (Draft)</w:t>
      </w:r>
    </w:p>
    <w:p>
      <w:pPr>
        <w:jc w:val="center"/>
      </w:pPr>
      <w:r>
        <w:rPr>
          <w:i/>
        </w:rPr>
        <w:t>ZerôPâŷ Money — Offline-Capable Digital Payments Infrastructure</w:t>
      </w:r>
    </w:p>
    <w:p/>
    <w:p>
      <w:r>
        <w:rPr>
          <w:b/>
          <w:sz w:val="28"/>
        </w:rPr>
        <w:t>Organization</w:t>
      </w:r>
    </w:p>
    <w:p>
      <w:pPr>
        <w:spacing w:after="200"/>
      </w:pPr>
      <w:r>
        <w:t>BETONIQ WEST LTD (RC 1496603), a private company limited by shares, incorporated May 20, 2018, based in Abuja, Nigeria. Applicant: Tom Ugbodaga, Managing Director. MSc Computer Systems Security (University of Gloucestershire, England, 2011).</w:t>
      </w:r>
    </w:p>
    <w:p>
      <w:r>
        <w:rPr>
          <w:b/>
          <w:sz w:val="28"/>
        </w:rPr>
        <w:t>The Problem</w:t>
      </w:r>
    </w:p>
    <w:p>
      <w:pPr>
        <w:spacing w:after="200"/>
      </w:pPr>
      <w:r>
        <w:t>1.4 billion people worldwide remain unbanked, including 38 million in Nigeria alone. The core barrier for most of them is not identity or willingness — it is connectivity. Existing digital payment rails (cards, USSD, mobile money) all depend on a live internet or telecom connection at the point of transaction. In rural and underserved areas across Nigeria and similar low- and middle-income markets, unreliable or absent connectivity excludes millions from the digital economy entirely, even where smartphones and agent networks already exist.</w:t>
      </w:r>
    </w:p>
    <w:p>
      <w:r>
        <w:rPr>
          <w:b/>
          <w:sz w:val="28"/>
        </w:rPr>
        <w:t>The Innovation</w:t>
      </w:r>
    </w:p>
    <w:p>
      <w:pPr>
        <w:spacing w:after="200"/>
      </w:pPr>
      <w:r>
        <w:t>ZerôPâŷ Money is an offline-capable payment protocol layer that lets a transaction complete and cryptographically settle without any live internet connection at the point of sale. It uses a five-layer security architecture — Physically Unclonable Function (PUF) hardware roots of trust, ECC P-256 signing, distance-bounding anti-relay protection, offline cryptographic tokens with a 72-hour settlement window, and solar-powered mesh hub relays — to let a transaction be captured offline and settled later once any node reconnects. Unlike a neobank or standard merchant acquirer, ZerôPâŷ Money sits as a protocol layer beneath the existing licensed payment rail (Paystack, in Nigeria), meaning it extends the reach of existing regulated financial infrastructure rather than replacing it.</w:t>
      </w:r>
    </w:p>
    <w:p>
      <w:r>
        <w:rPr>
          <w:b/>
          <w:sz w:val="28"/>
        </w:rPr>
        <w:t>Evidence So Far</w:t>
      </w:r>
    </w:p>
    <w:p>
      <w:pPr>
        <w:spacing w:after="200"/>
      </w:pPr>
      <w:r>
        <w:t>A signed merchant agreement with Paystack (Nigeria's licensed payment infrastructure provider, July 2026) establishes the regulated settlement pathway. Interactive working demonstrations of the offline transaction flow, the solar mesh relay, and the security architecture are live and testable. The core cryptographic protocol has undergone formal verification methodology (TLA+) to validate correctness claims prior to field deployment — evidence-building we would expand substantially under a Stage 1 pilot.</w:t>
      </w:r>
    </w:p>
    <w:p>
      <w:r>
        <w:rPr>
          <w:b/>
          <w:sz w:val="28"/>
        </w:rPr>
        <w:t>What Stage 1 Funding Would Test</w:t>
      </w:r>
    </w:p>
    <w:p>
      <w:pPr>
        <w:spacing w:after="200"/>
      </w:pPr>
      <w:r>
        <w:t>A real-world pilot deployment of ZerôPâŷ Money-enabled terminals with a cohort of merchants in a connectivity-constrained area of Nigeria, to establish: (1) whether merchants and customers actually adopt and trust an offline-first payment flow versus defaulting to cash, (2) the real-world reliability and settlement-success rate of the 72-hour offline token window under field conditions, and (3) unit economics — per-transaction cost versus existing connectivity-dependent rails — to validate the cost-effectiveness case for scale.</w:t>
      </w:r>
    </w:p>
    <w:p>
      <w:r>
        <w:rPr>
          <w:b/>
          <w:sz w:val="28"/>
        </w:rPr>
        <w:t>Cost-Effectiveness and Scale Potential</w:t>
      </w:r>
    </w:p>
    <w:p>
      <w:pPr>
        <w:spacing w:after="200"/>
      </w:pPr>
      <w:r>
        <w:t>Because ZerôPâŷ Money is a software/protocol layer riding on existing licensed payment rails and commodity hardware (rather than new physical infrastructure), the marginal cost of extending coverage to an additional unconnected community is low relative to alternatives like new telecom tower build-out. If the pilot validates adoption and reliability, the same architecture is directly portable to any connectivity-constrained market globally — disaster zones, rural regions, and developed-market outage scenarios — giving a credible path to impact well beyond an initial Nigerian cohort.</w:t>
      </w:r>
    </w:p>
    <w:p>
      <w:r>
        <w:rPr>
          <w:b/>
          <w:sz w:val="28"/>
        </w:rPr>
        <w:t>Team</w:t>
      </w:r>
    </w:p>
    <w:p>
      <w:pPr>
        <w:spacing w:after="200"/>
      </w:pPr>
      <w:r>
        <w:t>Tom Ugbodaga, Managing Director, holds an MSc in Computer Systems Security (University of Gloucestershire, England, 2011). Air Vice Marshal Monday Riku Morgan (Rtd) serves as Executive Vice Chairman, providing institutional and governance credibility. Full team and technical documentation available on request.</w:t>
      </w:r>
    </w:p>
    <w:p/>
    <w:p>
      <w:r>
        <w:rPr>
          <w:i/>
          <w:sz w:val="20"/>
        </w:rPr>
        <w:t>Note: This is a first-draft narrative for Tom's review. It should be transferred into DIV's official downloadable application form (PDF/Word template on div.fund/apply) before submission, after reading their full Request for Proposals to confirm exact required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