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8"/>
        </w:rPr>
        <w:t>COLLABORATIVE APPROACHES TO STRENGTHENING SECURITY IN NORTH CENTRAL NIGERIA</w:t>
      </w:r>
    </w:p>
    <w:p>
      <w:pPr>
        <w:jc w:val="center"/>
      </w:pPr>
      <w:r>
        <w:rPr>
          <w:i/>
          <w:sz w:val="26"/>
        </w:rPr>
        <w:t>The Three-Tier Devolution Framework — A 30-Minute Keynote, Full Read-Aloud Script</w:t>
      </w:r>
    </w:p>
    <w:p>
      <w:pPr>
        <w:jc w:val="center"/>
      </w:pPr>
      <w:r>
        <w:rPr>
          <w:color w:val="606060"/>
          <w:sz w:val="21"/>
        </w:rPr>
        <w:t>Prepared August 22, 2026 | Synced 30-slide companion deck: AVM_MORGAN_NC_SECURITY_DEVOLUTION_DECK_30SLIDES.pptx</w:t>
      </w:r>
    </w:p>
    <w:p>
      <w:r>
        <w:t>──────────────────────────────────────────────────────────────────────────────────────────</w:t>
      </w:r>
    </w:p>
    <w:p>
      <w:pPr>
        <w:spacing w:before="400" w:after="80"/>
      </w:pPr>
      <w:r>
        <w:rPr>
          <w:rFonts w:ascii="Calibri" w:hAnsi="Calibri"/>
          <w:b/>
          <w:color w:val="8A96A8"/>
          <w:sz w:val="22"/>
        </w:rPr>
        <w:t>DELIVERY NOTE (not read aloud)</w:t>
      </w:r>
    </w:p>
    <w:p>
      <w:pPr>
        <w:spacing w:after="320" w:line="336" w:lineRule="auto"/>
        <w:jc w:val="both"/>
      </w:pPr>
      <w:r>
        <w:rPr>
          <w:rFonts w:ascii="Calibri" w:hAnsi="Calibri"/>
          <w:i/>
          <w:sz w:val="21"/>
        </w:rPr>
        <w:t>This script is calibrated for a full 30-minute delivery at a formal keynote pace of roughly 125-135 words per minute, including natural breath pauses marked with '//'. [SLIDE n] markers show exactly where to advance the companion 30-slide deck — one slide roughly per minute. Slide 30 (References) is the final slide, as per standard format. Bracketed timing tags show cumulative target minutes.</w:t>
      </w:r>
    </w:p>
    <w:p>
      <w:pPr>
        <w:spacing w:before="400" w:after="80"/>
      </w:pPr>
      <w:r>
        <w:rPr>
          <w:rFonts w:ascii="Calibri" w:hAnsi="Calibri"/>
          <w:b/>
          <w:color w:val="1F2A44"/>
          <w:sz w:val="30"/>
        </w:rPr>
        <w:t>OPENING REMARKS</w:t>
      </w:r>
    </w:p>
    <w:p>
      <w:pPr>
        <w:spacing w:after="40"/>
      </w:pPr>
      <w:r>
        <w:rPr>
          <w:b/>
          <w:color w:val="4BACC6"/>
          <w:sz w:val="19"/>
        </w:rPr>
        <w:t>[SLIDE 1 — TITLE, then SLIDE 2 — ROADMAP, then SLIDE 3 — OPENING]</w:t>
      </w:r>
    </w:p>
    <w:p>
      <w:pPr>
        <w:spacing w:after="120"/>
      </w:pPr>
      <w:r>
        <w:rPr>
          <w:i/>
          <w:color w:val="8A96A8"/>
          <w:sz w:val="18"/>
        </w:rPr>
        <w:t>[Target pace: 0:00 – 2:30]</w:t>
      </w:r>
    </w:p>
    <w:p>
      <w:pPr>
        <w:spacing w:after="200" w:line="336" w:lineRule="auto"/>
        <w:jc w:val="both"/>
      </w:pPr>
      <w:r>
        <w:rPr>
          <w:rFonts w:ascii="Calibri" w:hAnsi="Calibri"/>
          <w:i w:val="0"/>
          <w:sz w:val="25"/>
        </w:rPr>
        <w:t>Your Excellencies, Governors and security chiefs of Benue, Plateau, Kogi, Kwara, Nasarawa, and Niger States, and the Federal Capital Territory; // distinguished members of the National Assembly, our revered traditional rulers, and leaders of thought — thank you for this opportunity to present a structural framework, not merely another response plan.</w:t>
      </w:r>
    </w:p>
    <w:p>
      <w:pPr>
        <w:spacing w:after="200" w:line="336" w:lineRule="auto"/>
        <w:jc w:val="both"/>
      </w:pPr>
      <w:r>
        <w:rPr>
          <w:rFonts w:ascii="Calibri" w:hAnsi="Calibri"/>
          <w:i w:val="0"/>
          <w:sz w:val="25"/>
        </w:rPr>
        <w:t>What I bring today is a policy memorandum on devolving security across three operational tiers — Regional, Local Government, and Community — grounded in the empirical record of what has and has not worked in our region through 2025 and 2026. // I do not come to you with slogans. I come with a methodology, tested against real incidents, real budgets, and real constitutional constraints.</w:t>
      </w:r>
    </w:p>
    <w:p>
      <w:pPr>
        <w:spacing w:after="200" w:line="336" w:lineRule="auto"/>
        <w:jc w:val="both"/>
      </w:pPr>
      <w:r>
        <w:rPr>
          <w:rFonts w:ascii="Calibri" w:hAnsi="Calibri"/>
          <w:i w:val="0"/>
          <w:sz w:val="25"/>
        </w:rPr>
        <w:t>Over the next thirty minutes, I will walk you through why the centralized model has reached its structural limit, what the empirical record from Niger, Kogi, Nasarawa, Benue, and Plateau actually tells us, and precisely how a three-tier devolved architecture closes the gap — with the safeguards to prevent it from becoming a new problem in place of the old one.</w:t>
      </w:r>
    </w:p>
    <w:p>
      <w:pPr>
        <w:spacing w:before="400" w:after="80"/>
      </w:pPr>
      <w:r>
        <w:rPr>
          <w:rFonts w:ascii="Calibri" w:hAnsi="Calibri"/>
          <w:b/>
          <w:color w:val="1F2A44"/>
          <w:sz w:val="30"/>
        </w:rPr>
        <w:t>EXECUTIVE SUMMARY</w:t>
      </w:r>
    </w:p>
    <w:p>
      <w:pPr>
        <w:spacing w:after="40"/>
      </w:pPr>
      <w:r>
        <w:rPr>
          <w:b/>
          <w:color w:val="4BACC6"/>
          <w:sz w:val="19"/>
        </w:rPr>
        <w:t>[SLIDE 4]</w:t>
      </w:r>
    </w:p>
    <w:p>
      <w:pPr>
        <w:spacing w:after="120"/>
      </w:pPr>
      <w:r>
        <w:rPr>
          <w:i/>
          <w:color w:val="8A96A8"/>
          <w:sz w:val="18"/>
        </w:rPr>
        <w:t>[Target pace: 2:30 – 4:15]</w:t>
      </w:r>
    </w:p>
    <w:p>
      <w:pPr>
        <w:spacing w:after="200" w:line="336" w:lineRule="auto"/>
        <w:jc w:val="both"/>
      </w:pPr>
      <w:r>
        <w:rPr>
          <w:rFonts w:ascii="Calibri" w:hAnsi="Calibri"/>
          <w:i w:val="0"/>
          <w:sz w:val="25"/>
        </w:rPr>
        <w:t>Nigeria's North Central zone has historically served as our agricultural engine and a critical socioeconomic bridge, connecting the country's north and south, east and west. But a security model managed entirely from federal headquarters in Abuja has proven structurally inadequate to the evolving threats of this decade.</w:t>
      </w:r>
    </w:p>
    <w:p>
      <w:pPr>
        <w:spacing w:after="200" w:line="336" w:lineRule="auto"/>
        <w:jc w:val="both"/>
      </w:pPr>
      <w:r>
        <w:rPr>
          <w:rFonts w:ascii="Calibri" w:hAnsi="Calibri"/>
          <w:i w:val="0"/>
          <w:sz w:val="25"/>
        </w:rPr>
        <w:t>What I propose is a coordinated methodology that systematically devolves tactical security control, intelligence management, and modern surveillance across three tiers: // the Regional coalition, our Local Government Areas, and grass-root community partnerships. This framework leverages the 2026 National Assembly constitutional amendment bills on state and decentralized policing to build something resilient, not reactive.</w:t>
      </w:r>
    </w:p>
    <w:p>
      <w:pPr>
        <w:spacing w:after="200" w:line="336" w:lineRule="auto"/>
        <w:jc w:val="both"/>
      </w:pPr>
      <w:r>
        <w:rPr>
          <w:rFonts w:ascii="Calibri" w:hAnsi="Calibri"/>
          <w:i w:val="0"/>
          <w:sz w:val="25"/>
        </w:rPr>
        <w:t>I want to be precise about what devolution means here. It does not mean abandoning federal coordination. // It means matching authority to the level at which a threat is actually experienced — a farmer in Otukpo does not experience insecurity as a national abstraction; he experiences it as a specific criminal gang, on a specific forest path, at a specific hour. Our architecture must respond at that same specificity.</w:t>
      </w:r>
    </w:p>
    <w:p>
      <w:pPr>
        <w:spacing w:before="400" w:after="80"/>
      </w:pPr>
      <w:r>
        <w:rPr>
          <w:rFonts w:ascii="Calibri" w:hAnsi="Calibri"/>
          <w:b/>
          <w:color w:val="1F2A44"/>
          <w:sz w:val="30"/>
        </w:rPr>
        <w:t>THE CONTEXT OF INSECURITY</w:t>
      </w:r>
    </w:p>
    <w:p>
      <w:pPr>
        <w:spacing w:after="40"/>
      </w:pPr>
      <w:r>
        <w:rPr>
          <w:b/>
          <w:color w:val="4BACC6"/>
          <w:sz w:val="19"/>
        </w:rPr>
        <w:t>[SLIDE 5]</w:t>
      </w:r>
    </w:p>
    <w:p>
      <w:pPr>
        <w:spacing w:after="120"/>
      </w:pPr>
      <w:r>
        <w:rPr>
          <w:i/>
          <w:color w:val="8A96A8"/>
          <w:sz w:val="18"/>
        </w:rPr>
        <w:t>[Target pace: 4:15 – 6:00]</w:t>
      </w:r>
    </w:p>
    <w:p>
      <w:pPr>
        <w:spacing w:after="200" w:line="336" w:lineRule="auto"/>
        <w:jc w:val="both"/>
      </w:pPr>
      <w:r>
        <w:rPr>
          <w:rFonts w:ascii="Calibri" w:hAnsi="Calibri"/>
          <w:i w:val="0"/>
          <w:sz w:val="25"/>
        </w:rPr>
        <w:t>The North Central zone faces an intricate web of localized crises. Data from 2025 and mid-2026 shows the threat landscape has shifted — from traditional land disputes to highly monetized, fragmented, decentralized criminal networks. Armed banditry, kidnapping-for-ransom, and farmer-herder confrontation no longer operate as isolated skirmishes; // they function as sophisticated, trans-border illicit enterprises, with financing, logistics, and even informal insurance arrangements among the criminal actors themselves.</w:t>
      </w:r>
    </w:p>
    <w:p>
      <w:pPr>
        <w:spacing w:after="200" w:line="336" w:lineRule="auto"/>
        <w:jc w:val="both"/>
      </w:pPr>
      <w:r>
        <w:rPr>
          <w:rFonts w:ascii="Calibri" w:hAnsi="Calibri"/>
          <w:i w:val="0"/>
          <w:sz w:val="25"/>
        </w:rPr>
        <w:t>The structural pathology here is not a lack of military intent — it is a deep implementation gap in our existing central law enforcement infrastructure. Rural communities across Niger State and the expanding FCT borders are left vulnerable because centralized troop deployments must navigate lengthy bureaucratic chains of command before they can engage a localized threat. // By the time authorization moves from a rural report, up through divisional command, to a deployable federal asset, the criminal actors have already achieved their objective and dispersed.</w:t>
      </w:r>
    </w:p>
    <w:p>
      <w:pPr>
        <w:spacing w:before="400" w:after="80"/>
      </w:pPr>
      <w:r>
        <w:rPr>
          <w:rFonts w:ascii="Calibri" w:hAnsi="Calibri"/>
          <w:b/>
          <w:color w:val="1F2A44"/>
          <w:sz w:val="30"/>
        </w:rPr>
        <w:t>THE IMPLEMENTATION GAP</w:t>
      </w:r>
    </w:p>
    <w:p>
      <w:pPr>
        <w:spacing w:after="40"/>
      </w:pPr>
      <w:r>
        <w:rPr>
          <w:b/>
          <w:color w:val="4BACC6"/>
          <w:sz w:val="19"/>
        </w:rPr>
        <w:t>[SLIDE 6]</w:t>
      </w:r>
    </w:p>
    <w:p>
      <w:pPr>
        <w:spacing w:after="120"/>
      </w:pPr>
      <w:r>
        <w:rPr>
          <w:i/>
          <w:color w:val="8A96A8"/>
          <w:sz w:val="18"/>
        </w:rPr>
        <w:t>[Target pace: 6:00 – 7:00]</w:t>
      </w:r>
    </w:p>
    <w:p>
      <w:pPr>
        <w:spacing w:after="200" w:line="336" w:lineRule="auto"/>
        <w:jc w:val="both"/>
      </w:pPr>
      <w:r>
        <w:rPr>
          <w:rFonts w:ascii="Calibri" w:hAnsi="Calibri"/>
          <w:i w:val="0"/>
          <w:sz w:val="25"/>
        </w:rPr>
        <w:t>Consequently, vast rural and forested terrains become ungoverned spaces, // where asymmetrical groups exploit the absence of immediate state authority to launch devastating raids on agricultural clusters and educational institutions. This is the gap our three-tier framework is built specifically to close — not by adding more federal boots, but by placing capable, accountable authority closer to where the threat actually lives.</w:t>
      </w:r>
    </w:p>
    <w:p>
      <w:pPr>
        <w:spacing w:before="400" w:after="80"/>
      </w:pPr>
      <w:r>
        <w:rPr>
          <w:rFonts w:ascii="Calibri" w:hAnsi="Calibri"/>
          <w:b/>
          <w:color w:val="1F2A44"/>
          <w:sz w:val="30"/>
        </w:rPr>
        <w:t>CASE STUDY: THE NIGER STATE SCHOOL ABDUCTION</w:t>
      </w:r>
    </w:p>
    <w:p>
      <w:pPr>
        <w:spacing w:after="40"/>
      </w:pPr>
      <w:r>
        <w:rPr>
          <w:b/>
          <w:color w:val="4BACC6"/>
          <w:sz w:val="19"/>
        </w:rPr>
        <w:t>[SLIDE 7]</w:t>
      </w:r>
    </w:p>
    <w:p>
      <w:pPr>
        <w:spacing w:after="120"/>
      </w:pPr>
      <w:r>
        <w:rPr>
          <w:i/>
          <w:color w:val="8A96A8"/>
          <w:sz w:val="18"/>
        </w:rPr>
        <w:t>[Target pace: 7:00 – 8:45]</w:t>
      </w:r>
    </w:p>
    <w:p>
      <w:pPr>
        <w:spacing w:after="200" w:line="336" w:lineRule="auto"/>
        <w:jc w:val="both"/>
      </w:pPr>
      <w:r>
        <w:rPr>
          <w:rFonts w:ascii="Calibri" w:hAnsi="Calibri"/>
          <w:i w:val="0"/>
          <w:sz w:val="25"/>
        </w:rPr>
        <w:t>Let me ground this in specific incidents, because policy without evidence is merely opinion. In early 2025, a devastating mass abduction targeted a school in rural Niger State, where hundreds of students and faculty were forcibly marched into dense forest. A combined DSS and Nigerian Army rescue operation eventually succeeded, // but the weeks of delay exposed critical vulnerabilities in our early-warning response mechanisms and rural surveillance grids.</w:t>
      </w:r>
    </w:p>
    <w:p>
      <w:pPr>
        <w:spacing w:after="200" w:line="336" w:lineRule="auto"/>
        <w:jc w:val="both"/>
      </w:pPr>
      <w:r>
        <w:rPr>
          <w:rFonts w:ascii="Calibri" w:hAnsi="Calibri"/>
          <w:i w:val="0"/>
          <w:sz w:val="25"/>
        </w:rPr>
        <w:t>Ask yourselves: what changes if that school sits within a Local Government Command Hub's fifteen-minute response radius, with a Biometric Rural Profiling System already tracking unusual movement in the surrounding forest? // The delay that turned days into weeks is precisely what Tier Two of this framework is engineered to eliminate.</w:t>
      </w:r>
    </w:p>
    <w:p>
      <w:pPr>
        <w:spacing w:before="400" w:after="80"/>
      </w:pPr>
      <w:r>
        <w:rPr>
          <w:rFonts w:ascii="Calibri" w:hAnsi="Calibri"/>
          <w:b/>
          <w:color w:val="1F2A44"/>
          <w:sz w:val="30"/>
        </w:rPr>
        <w:t>CASE STUDY: THE FCT-KOGI-NASARAWA KIDNAPPING CORRIDOR</w:t>
      </w:r>
    </w:p>
    <w:p>
      <w:pPr>
        <w:spacing w:after="40"/>
      </w:pPr>
      <w:r>
        <w:rPr>
          <w:b/>
          <w:color w:val="4BACC6"/>
          <w:sz w:val="19"/>
        </w:rPr>
        <w:t>[SLIDE 8]</w:t>
      </w:r>
    </w:p>
    <w:p>
      <w:pPr>
        <w:spacing w:after="120"/>
      </w:pPr>
      <w:r>
        <w:rPr>
          <w:i/>
          <w:color w:val="8A96A8"/>
          <w:sz w:val="18"/>
        </w:rPr>
        <w:t>[Target pace: 8:45 – 10:00]</w:t>
      </w:r>
    </w:p>
    <w:p>
      <w:pPr>
        <w:spacing w:after="200" w:line="336" w:lineRule="auto"/>
        <w:jc w:val="both"/>
      </w:pPr>
      <w:r>
        <w:rPr>
          <w:rFonts w:ascii="Calibri" w:hAnsi="Calibri"/>
          <w:i w:val="0"/>
          <w:sz w:val="25"/>
        </w:rPr>
        <w:t>Data tracking from 2021 to 2025 shows a staggering escalation in kidnapping events along the fringes of the FCT and neighbouring Kogi and Nasarawa states. Conflict datasets reveal that criminal syndicates actively exploit the territorial boundaries between states — // crossing a state line the moment local pursuit closes in, fully aware that separate police commands rarely coordinate pursuit across a state boundary in real time.</w:t>
      </w:r>
    </w:p>
    <w:p>
      <w:pPr>
        <w:spacing w:after="200" w:line="336" w:lineRule="auto"/>
        <w:jc w:val="both"/>
      </w:pPr>
      <w:r>
        <w:rPr>
          <w:rFonts w:ascii="Calibri" w:hAnsi="Calibri"/>
          <w:i w:val="0"/>
          <w:sz w:val="25"/>
        </w:rPr>
        <w:t>This is exactly the seam a Regional Security Coalition is designed to eliminate, by placing trans-border rapid response and shared data fusion above the level of any single state's jurisdiction.</w:t>
      </w:r>
    </w:p>
    <w:p>
      <w:pPr>
        <w:spacing w:before="400" w:after="80"/>
      </w:pPr>
      <w:r>
        <w:rPr>
          <w:rFonts w:ascii="Calibri" w:hAnsi="Calibri"/>
          <w:b/>
          <w:color w:val="1F2A44"/>
          <w:sz w:val="30"/>
        </w:rPr>
        <w:t>CASE STUDY: BENUE AND PLATEAU COMMUNAL VIOLENCE</w:t>
      </w:r>
    </w:p>
    <w:p>
      <w:pPr>
        <w:spacing w:after="40"/>
      </w:pPr>
      <w:r>
        <w:rPr>
          <w:b/>
          <w:color w:val="4BACC6"/>
          <w:sz w:val="19"/>
        </w:rPr>
        <w:t>[SLIDE 9]</w:t>
      </w:r>
    </w:p>
    <w:p>
      <w:pPr>
        <w:spacing w:after="120"/>
      </w:pPr>
      <w:r>
        <w:rPr>
          <w:i/>
          <w:color w:val="8A96A8"/>
          <w:sz w:val="18"/>
        </w:rPr>
        <w:t>[Target pace: 10:00 – 11:00]</w:t>
      </w:r>
    </w:p>
    <w:p>
      <w:pPr>
        <w:spacing w:after="200" w:line="336" w:lineRule="auto"/>
        <w:jc w:val="both"/>
      </w:pPr>
      <w:r>
        <w:rPr>
          <w:rFonts w:ascii="Calibri" w:hAnsi="Calibri"/>
          <w:i w:val="0"/>
          <w:sz w:val="25"/>
        </w:rPr>
        <w:t>Recurrent communal violence in rural Benue and Plateau states through late 2025 and early 2026 demonstrated that without locally embedded early-warning mechanisms, military intervention remains purely reactive — // often arriving after communities have been displaced and local economies disrupted. Every one of these incidents shares a common signature: a lag between the first sign of tension and any authority capable of acting on it.</w:t>
      </w:r>
    </w:p>
    <w:p>
      <w:pPr>
        <w:spacing w:before="400" w:after="80"/>
      </w:pPr>
      <w:r>
        <w:rPr>
          <w:rFonts w:ascii="Calibri" w:hAnsi="Calibri"/>
          <w:b/>
          <w:color w:val="1F2A44"/>
          <w:sz w:val="30"/>
        </w:rPr>
        <w:t>THE STRUCTURAL FAILURE OF CENTRALIZED ARCHITECTURE</w:t>
      </w:r>
    </w:p>
    <w:p>
      <w:pPr>
        <w:spacing w:after="40"/>
      </w:pPr>
      <w:r>
        <w:rPr>
          <w:b/>
          <w:color w:val="4BACC6"/>
          <w:sz w:val="19"/>
        </w:rPr>
        <w:t>[SLIDE 10]</w:t>
      </w:r>
    </w:p>
    <w:p>
      <w:pPr>
        <w:spacing w:after="120"/>
      </w:pPr>
      <w:r>
        <w:rPr>
          <w:i/>
          <w:color w:val="8A96A8"/>
          <w:sz w:val="18"/>
        </w:rPr>
        <w:t>[Target pace: 11:00 – 12:30]</w:t>
      </w:r>
    </w:p>
    <w:p>
      <w:pPr>
        <w:spacing w:after="200" w:line="336" w:lineRule="auto"/>
        <w:jc w:val="both"/>
      </w:pPr>
      <w:r>
        <w:rPr>
          <w:rFonts w:ascii="Calibri" w:hAnsi="Calibri"/>
          <w:i w:val="0"/>
          <w:sz w:val="25"/>
        </w:rPr>
        <w:t>Here is the fundamental thesis of this reform: administering law enforcement for a geographically diverse nation of over two hundred million people, exclusively from a central command in Abuja, is structurally unsustainable.</w:t>
      </w:r>
    </w:p>
    <w:p>
      <w:pPr>
        <w:spacing w:after="200" w:line="336" w:lineRule="auto"/>
        <w:jc w:val="both"/>
      </w:pPr>
      <w:r>
        <w:rPr>
          <w:rFonts w:ascii="Calibri" w:hAnsi="Calibri"/>
          <w:i w:val="0"/>
          <w:sz w:val="25"/>
        </w:rPr>
        <w:t>Under our 1999 Constitution, executive governors are designated chief security officers of their states, // yet they lack the direct constitutional authority to command federal law enforcement assets during active emergencies. This creates administrative paralysis — regional leaders held politically accountable for outcomes they have no tactical control over, answering to their citizens for a security apparatus they cannot actually direct.</w:t>
      </w:r>
    </w:p>
    <w:p>
      <w:pPr>
        <w:spacing w:before="400" w:after="80"/>
      </w:pPr>
      <w:r>
        <w:rPr>
          <w:rFonts w:ascii="Calibri" w:hAnsi="Calibri"/>
          <w:b/>
          <w:color w:val="1F2A44"/>
          <w:sz w:val="30"/>
        </w:rPr>
        <w:t>FIVE STRUCTURAL PATHOLOGIES</w:t>
      </w:r>
    </w:p>
    <w:p>
      <w:pPr>
        <w:spacing w:after="40"/>
      </w:pPr>
      <w:r>
        <w:rPr>
          <w:b/>
          <w:color w:val="4BACC6"/>
          <w:sz w:val="19"/>
        </w:rPr>
        <w:t>[SLIDE 11]</w:t>
      </w:r>
    </w:p>
    <w:p>
      <w:pPr>
        <w:spacing w:after="120"/>
      </w:pPr>
      <w:r>
        <w:rPr>
          <w:i/>
          <w:color w:val="8A96A8"/>
          <w:sz w:val="18"/>
        </w:rPr>
        <w:t>[Target pace: 12:30 – 14:00]</w:t>
      </w:r>
    </w:p>
    <w:p>
      <w:pPr>
        <w:spacing w:after="200" w:line="336" w:lineRule="auto"/>
        <w:jc w:val="both"/>
      </w:pPr>
      <w:r>
        <w:rPr>
          <w:rFonts w:ascii="Calibri" w:hAnsi="Calibri"/>
          <w:i w:val="0"/>
          <w:sz w:val="25"/>
        </w:rPr>
        <w:t>This centralized overreach creates five specific pathologies, and I want to name each one precisely, because a diagnosis this specific demands a cure this specific. First: fragmented inter-agency coordination. Second: a severe deficit in localized intelligence integration. Third: critical equipment shortages in rural stations. Fourth: weak prosecutorial efficacy for arrested bandits, many of whom are released for lack of evidence chains that a distant command never properly preserved. // Fifth: a siloed institutional culture among federal agencies, each protecting its own turf rather than sharing a common operating picture.</w:t>
      </w:r>
    </w:p>
    <w:p>
      <w:pPr>
        <w:spacing w:after="200" w:line="336" w:lineRule="auto"/>
        <w:jc w:val="both"/>
      </w:pPr>
      <w:r>
        <w:rPr>
          <w:rFonts w:ascii="Calibri" w:hAnsi="Calibri"/>
          <w:i w:val="0"/>
          <w:sz w:val="25"/>
        </w:rPr>
        <w:t>By locking local actors out of formal command structures, the state detaches policing from the very citizens it is sworn to protect — and criminal networks exploit that vacuum aggressively.</w:t>
      </w:r>
    </w:p>
    <w:p>
      <w:pPr>
        <w:spacing w:before="400" w:after="80"/>
      </w:pPr>
      <w:r>
        <w:rPr>
          <w:rFonts w:ascii="Calibri" w:hAnsi="Calibri"/>
          <w:b/>
          <w:color w:val="1F2A44"/>
          <w:sz w:val="30"/>
        </w:rPr>
        <w:t>CONCEPTUALIZING DEVOLUTION</w:t>
      </w:r>
    </w:p>
    <w:p>
      <w:pPr>
        <w:spacing w:after="40"/>
      </w:pPr>
      <w:r>
        <w:rPr>
          <w:b/>
          <w:color w:val="4BACC6"/>
          <w:sz w:val="19"/>
        </w:rPr>
        <w:t>[SLIDE 12]</w:t>
      </w:r>
    </w:p>
    <w:p>
      <w:pPr>
        <w:spacing w:after="120"/>
      </w:pPr>
      <w:r>
        <w:rPr>
          <w:i/>
          <w:color w:val="8A96A8"/>
          <w:sz w:val="18"/>
        </w:rPr>
        <w:t>[Target pace: 14:00 – 15:15]</w:t>
      </w:r>
    </w:p>
    <w:p>
      <w:pPr>
        <w:spacing w:after="200" w:line="336" w:lineRule="auto"/>
        <w:jc w:val="both"/>
      </w:pPr>
      <w:r>
        <w:rPr>
          <w:rFonts w:ascii="Calibri" w:hAnsi="Calibri"/>
          <w:i w:val="0"/>
          <w:sz w:val="25"/>
        </w:rPr>
        <w:t>The alternative to centralized failure is systematic devolution — redefining policing not as an elite federal monopoly, but as a collaborative, multi-tiered civic responsibility. Grounded in Routine Activity Theory, this model holds that crime occurs when a motivated offender meets a suitable target in the absence of a capable guardian. // Devolution places that capable guardian directly within the community, where the offender actually operates, rather than several bureaucratic layers away.</w:t>
      </w:r>
    </w:p>
    <w:p>
      <w:pPr>
        <w:spacing w:before="400" w:after="80"/>
      </w:pPr>
      <w:r>
        <w:rPr>
          <w:rFonts w:ascii="Calibri" w:hAnsi="Calibri"/>
          <w:b/>
          <w:color w:val="1F2A44"/>
          <w:sz w:val="30"/>
        </w:rPr>
        <w:t>THE THREE-TIER FRAMEWORK</w:t>
      </w:r>
    </w:p>
    <w:p>
      <w:pPr>
        <w:spacing w:after="40"/>
      </w:pPr>
      <w:r>
        <w:rPr>
          <w:b/>
          <w:color w:val="4BACC6"/>
          <w:sz w:val="19"/>
        </w:rPr>
        <w:t>[SLIDE 13 — GOVERNANCE TIER TABLE]</w:t>
      </w:r>
    </w:p>
    <w:p>
      <w:pPr>
        <w:spacing w:after="120"/>
      </w:pPr>
      <w:r>
        <w:rPr>
          <w:i/>
          <w:color w:val="8A96A8"/>
          <w:sz w:val="18"/>
        </w:rPr>
        <w:t>[Target pace: 15:15 – 16:45]</w:t>
      </w:r>
    </w:p>
    <w:p>
      <w:pPr>
        <w:spacing w:after="200" w:line="336" w:lineRule="auto"/>
        <w:jc w:val="both"/>
      </w:pPr>
      <w:r>
        <w:rPr>
          <w:rFonts w:ascii="Calibri" w:hAnsi="Calibri"/>
          <w:i w:val="0"/>
          <w:sz w:val="25"/>
        </w:rPr>
        <w:t>Let me show you exactly how this breaks down. The Regional tier harmonises legislative policy, data fusion, and trans-border rapid response, anchored by a Regional Data Fusion Centre and heavy airborne drone grids.</w:t>
      </w:r>
    </w:p>
    <w:p>
      <w:pPr>
        <w:spacing w:after="200" w:line="336" w:lineRule="auto"/>
        <w:jc w:val="both"/>
      </w:pPr>
      <w:r>
        <w:rPr>
          <w:rFonts w:ascii="Calibri" w:hAnsi="Calibri"/>
          <w:i w:val="0"/>
          <w:sz w:val="25"/>
        </w:rPr>
        <w:t>The Local Government tier administers funding, multi-agency deployment, and infrastructure security, through LGA Command Hubs and biometric rural profiling. // And the Community tier delivers human-source intelligence and grassroots mediation, through M-PIDS mobile tools and Vigilante Group foot patrols. Three tiers, three mandates, one integrated system — each tier accountable to the one above it, and each tier closer to the ground than the one above it.</w:t>
      </w:r>
    </w:p>
    <w:p>
      <w:pPr>
        <w:spacing w:before="400" w:after="80"/>
      </w:pPr>
      <w:r>
        <w:rPr>
          <w:rFonts w:ascii="Calibri" w:hAnsi="Calibri"/>
          <w:b/>
          <w:color w:val="1F2A44"/>
          <w:sz w:val="30"/>
        </w:rPr>
        <w:t>TIER ONE: THE REGIONAL SECURITY COALITION</w:t>
      </w:r>
    </w:p>
    <w:p>
      <w:pPr>
        <w:spacing w:after="40"/>
      </w:pPr>
      <w:r>
        <w:rPr>
          <w:b/>
          <w:color w:val="4BACC6"/>
          <w:sz w:val="19"/>
        </w:rPr>
        <w:t>[SLIDE 14]</w:t>
      </w:r>
    </w:p>
    <w:p>
      <w:pPr>
        <w:spacing w:after="120"/>
      </w:pPr>
      <w:r>
        <w:rPr>
          <w:i/>
          <w:color w:val="8A96A8"/>
          <w:sz w:val="18"/>
        </w:rPr>
        <w:t>[Target pace: 16:45 – 18:00]</w:t>
      </w:r>
    </w:p>
    <w:p>
      <w:pPr>
        <w:spacing w:after="200" w:line="336" w:lineRule="auto"/>
        <w:jc w:val="both"/>
      </w:pPr>
      <w:r>
        <w:rPr>
          <w:rFonts w:ascii="Calibri" w:hAnsi="Calibri"/>
          <w:i w:val="0"/>
          <w:sz w:val="25"/>
        </w:rPr>
        <w:t>The first tier establishes a macro-level framework through a unified Regional Security Coalition. Leveraging the North-Central Development Commission's N140 billion budget for fiscal year 2026, // the six states and the FCT must formalise a Joint Security Command — one that bypasses state-border limitations so criminals cannot simply cross from Nasarawa into the FCT, or from Niger into Kwara, to escape jurisdiction.</w:t>
      </w:r>
    </w:p>
    <w:p>
      <w:pPr>
        <w:spacing w:before="400" w:after="80"/>
      </w:pPr>
      <w:r>
        <w:rPr>
          <w:rFonts w:ascii="Calibri" w:hAnsi="Calibri"/>
          <w:b/>
          <w:color w:val="1F2A44"/>
          <w:sz w:val="30"/>
        </w:rPr>
        <w:t>THE REGIONAL DATA FUSION CENTRE AND HALE DRONES</w:t>
      </w:r>
    </w:p>
    <w:p>
      <w:pPr>
        <w:spacing w:after="40"/>
      </w:pPr>
      <w:r>
        <w:rPr>
          <w:b/>
          <w:color w:val="4BACC6"/>
          <w:sz w:val="19"/>
        </w:rPr>
        <w:t>[SLIDE 15]</w:t>
      </w:r>
    </w:p>
    <w:p>
      <w:pPr>
        <w:spacing w:after="120"/>
      </w:pPr>
      <w:r>
        <w:rPr>
          <w:i/>
          <w:color w:val="8A96A8"/>
          <w:sz w:val="18"/>
        </w:rPr>
        <w:t>[Target pace: 18:00 – 19:00]</w:t>
      </w:r>
    </w:p>
    <w:p>
      <w:pPr>
        <w:spacing w:after="200" w:line="336" w:lineRule="auto"/>
        <w:jc w:val="both"/>
      </w:pPr>
      <w:r>
        <w:rPr>
          <w:rFonts w:ascii="Calibri" w:hAnsi="Calibri"/>
          <w:i w:val="0"/>
          <w:sz w:val="25"/>
        </w:rPr>
        <w:t>The operational anchor of this tier is the Regional Security Data Fusion Centre, integrating real-time satellite imagery, geospatial mapping, and cellular metadata tracking across the zone. // The coalition also deploys high-altitude, long-endurance surveillance drones, providing continuous thermal coverage of known hideouts in the forests bordering Niger, Kaduna, and the FCT — relaying actionable coordinates directly to strike teams, in minutes rather than days.</w:t>
      </w:r>
    </w:p>
    <w:p>
      <w:pPr>
        <w:spacing w:before="400" w:after="80"/>
      </w:pPr>
      <w:r>
        <w:rPr>
          <w:rFonts w:ascii="Calibri" w:hAnsi="Calibri"/>
          <w:b/>
          <w:color w:val="1F2A44"/>
          <w:sz w:val="30"/>
        </w:rPr>
        <w:t>TIER TWO: LOCAL GOVERNMENT AREA COMMAND HUBS</w:t>
      </w:r>
    </w:p>
    <w:p>
      <w:pPr>
        <w:spacing w:after="40"/>
      </w:pPr>
      <w:r>
        <w:rPr>
          <w:b/>
          <w:color w:val="4BACC6"/>
          <w:sz w:val="19"/>
        </w:rPr>
        <w:t>[SLIDE 16]</w:t>
      </w:r>
    </w:p>
    <w:p>
      <w:pPr>
        <w:spacing w:after="120"/>
      </w:pPr>
      <w:r>
        <w:rPr>
          <w:i/>
          <w:color w:val="8A96A8"/>
          <w:sz w:val="18"/>
        </w:rPr>
        <w:t>[Target pace: 19:00 – 20:00]</w:t>
      </w:r>
    </w:p>
    <w:p>
      <w:pPr>
        <w:spacing w:after="200" w:line="336" w:lineRule="auto"/>
        <w:jc w:val="both"/>
      </w:pPr>
      <w:r>
        <w:rPr>
          <w:rFonts w:ascii="Calibri" w:hAnsi="Calibri"/>
          <w:i w:val="0"/>
          <w:sz w:val="25"/>
        </w:rPr>
        <w:t>The second tier decentralises operations to the one hundred and twenty-one Local Government Areas across our zone. Every LGA establishes a Local Security Advisory Council, chaired by the elected Council Chairman, bringing together divisional police, NSCDC commanders, // Army representatives, and local intelligence officers under one coordinating table, meeting on a fixed schedule rather than only after a crisis.</w:t>
      </w:r>
    </w:p>
    <w:p>
      <w:pPr>
        <w:spacing w:before="400" w:after="80"/>
      </w:pPr>
      <w:r>
        <w:rPr>
          <w:rFonts w:ascii="Calibri" w:hAnsi="Calibri"/>
          <w:b/>
          <w:color w:val="1F2A44"/>
          <w:sz w:val="30"/>
        </w:rPr>
        <w:t>BIOMETRIC PROFILING AND THE FIFTEEN-MINUTE STANDARD</w:t>
      </w:r>
    </w:p>
    <w:p>
      <w:pPr>
        <w:spacing w:after="40"/>
      </w:pPr>
      <w:r>
        <w:rPr>
          <w:b/>
          <w:color w:val="4BACC6"/>
          <w:sz w:val="19"/>
        </w:rPr>
        <w:t>[SLIDE 17]</w:t>
      </w:r>
    </w:p>
    <w:p>
      <w:pPr>
        <w:spacing w:after="120"/>
      </w:pPr>
      <w:r>
        <w:rPr>
          <w:i/>
          <w:color w:val="8A96A8"/>
          <w:sz w:val="18"/>
        </w:rPr>
        <w:t>[Target pace: 20:00 – 21:15]</w:t>
      </w:r>
    </w:p>
    <w:p>
      <w:pPr>
        <w:spacing w:after="200" w:line="336" w:lineRule="auto"/>
        <w:jc w:val="both"/>
      </w:pPr>
      <w:r>
        <w:rPr>
          <w:rFonts w:ascii="Calibri" w:hAnsi="Calibri"/>
          <w:i w:val="0"/>
          <w:sz w:val="25"/>
        </w:rPr>
        <w:t>The critical technical mandate here is a comprehensive Biometric Rural Profiling System — registering residents, migratory pastoralists, and transport operators, eliminating the anonymity insurgent networks rely on. // The Council also administers rapid-response units with ruggedised vehicles and encrypted radios, so that an alert generated in a community is met with armed enforcement within a maximum fifteen-minute window. That fifteen-minute standard is not aspirational language — it is the specific operational benchmark against which every LGA Command Hub should be measured and held accountable.</w:t>
      </w:r>
    </w:p>
    <w:p>
      <w:pPr>
        <w:spacing w:before="400" w:after="80"/>
      </w:pPr>
      <w:r>
        <w:rPr>
          <w:rFonts w:ascii="Calibri" w:hAnsi="Calibri"/>
          <w:b/>
          <w:color w:val="1F2A44"/>
          <w:sz w:val="30"/>
        </w:rPr>
        <w:t>TIER THREE: GRASSROOTS COMMUNITY-LED INTELLIGENCE</w:t>
      </w:r>
    </w:p>
    <w:p>
      <w:pPr>
        <w:spacing w:after="40"/>
      </w:pPr>
      <w:r>
        <w:rPr>
          <w:b/>
          <w:color w:val="4BACC6"/>
          <w:sz w:val="19"/>
        </w:rPr>
        <w:t>[SLIDE 18]</w:t>
      </w:r>
    </w:p>
    <w:p>
      <w:pPr>
        <w:spacing w:after="120"/>
      </w:pPr>
      <w:r>
        <w:rPr>
          <w:i/>
          <w:color w:val="8A96A8"/>
          <w:sz w:val="18"/>
        </w:rPr>
        <w:t>[Target pace: 21:15 – 22:15]</w:t>
      </w:r>
    </w:p>
    <w:p>
      <w:pPr>
        <w:spacing w:after="200" w:line="336" w:lineRule="auto"/>
        <w:jc w:val="both"/>
      </w:pPr>
      <w:r>
        <w:rPr>
          <w:rFonts w:ascii="Calibri" w:hAnsi="Calibri"/>
          <w:i w:val="0"/>
          <w:sz w:val="25"/>
        </w:rPr>
        <w:t>The foundational tier shifts security from an elite state function to an active grassroots civic duty. No modern security infrastructure succeeds without the explicit trust of the people living in vulnerable spaces. // This tier legally integrates neighbourhood watch groups, certified hunters, and the Vigilante Group of Nigeria into our national security matrix, under strict oversight.</w:t>
      </w:r>
    </w:p>
    <w:p>
      <w:pPr>
        <w:spacing w:before="400" w:after="80"/>
      </w:pPr>
      <w:r>
        <w:rPr>
          <w:rFonts w:ascii="Calibri" w:hAnsi="Calibri"/>
          <w:b/>
          <w:color w:val="1F2A44"/>
          <w:sz w:val="30"/>
        </w:rPr>
        <w:t>M-PIDS: TURNING EVERY CITIZEN INTO AN INTELLIGENCE NODE</w:t>
      </w:r>
    </w:p>
    <w:p>
      <w:pPr>
        <w:spacing w:after="40"/>
      </w:pPr>
      <w:r>
        <w:rPr>
          <w:b/>
          <w:color w:val="4BACC6"/>
          <w:sz w:val="19"/>
        </w:rPr>
        <w:t>[SLIDE 19]</w:t>
      </w:r>
    </w:p>
    <w:p>
      <w:pPr>
        <w:spacing w:after="120"/>
      </w:pPr>
      <w:r>
        <w:rPr>
          <w:i/>
          <w:color w:val="8A96A8"/>
          <w:sz w:val="18"/>
        </w:rPr>
        <w:t>[Target pace: 22:15 – 23:15]</w:t>
      </w:r>
    </w:p>
    <w:p>
      <w:pPr>
        <w:spacing w:after="200" w:line="336" w:lineRule="auto"/>
        <w:jc w:val="both"/>
      </w:pPr>
      <w:r>
        <w:rPr>
          <w:rFonts w:ascii="Calibri" w:hAnsi="Calibri"/>
          <w:i w:val="0"/>
          <w:sz w:val="25"/>
        </w:rPr>
        <w:t>To maximise surveillance without heavy hardware costs, communities deploy the Mobile-Based Physical Intrusion Detection System — M-PIDS — using standard smartphones distributed to trained community leaders, forest guards, and farmers. // These operators instantly capture and transmit geotagged evidence of suspicious movement or illegal weapons camps directly to their LGA Command Hub. Every citizen becomes a protected intelligence node, not a passive bystander waiting for help to arrive.</w:t>
      </w:r>
    </w:p>
    <w:p>
      <w:pPr>
        <w:spacing w:before="400" w:after="80"/>
      </w:pPr>
      <w:r>
        <w:rPr>
          <w:rFonts w:ascii="Calibri" w:hAnsi="Calibri"/>
          <w:b/>
          <w:color w:val="1F2A44"/>
          <w:sz w:val="30"/>
        </w:rPr>
        <w:t>INTEGRATING TRADITIONAL AND RELIGIOUS LEADERSHIP</w:t>
      </w:r>
    </w:p>
    <w:p>
      <w:pPr>
        <w:spacing w:after="40"/>
      </w:pPr>
      <w:r>
        <w:rPr>
          <w:b/>
          <w:color w:val="4BACC6"/>
          <w:sz w:val="19"/>
        </w:rPr>
        <w:t>[SLIDE 20]</w:t>
      </w:r>
    </w:p>
    <w:p>
      <w:pPr>
        <w:spacing w:after="120"/>
      </w:pPr>
      <w:r>
        <w:rPr>
          <w:i/>
          <w:color w:val="8A96A8"/>
          <w:sz w:val="18"/>
        </w:rPr>
        <w:t>[Target pace: 23:15 – 24:15]</w:t>
      </w:r>
    </w:p>
    <w:p>
      <w:pPr>
        <w:spacing w:after="200" w:line="336" w:lineRule="auto"/>
        <w:jc w:val="both"/>
      </w:pPr>
      <w:r>
        <w:rPr>
          <w:rFonts w:ascii="Calibri" w:hAnsi="Calibri"/>
          <w:i w:val="0"/>
          <w:sz w:val="25"/>
        </w:rPr>
        <w:t>To bridge formal law enforcement and local populations, this framework integrates traditional institutions and religious authorities into formal Early Warning and Response systems. Our traditional rulers — from first-class emirs to paramount chiefs — hold immense socio-cultural legitimacy and unmatched local intelligence. // Mandatory town hall security dialogues give them a structured platform to flag rising tension and mediate farmer-herder friction before it becomes violence.</w:t>
      </w:r>
    </w:p>
    <w:p>
      <w:pPr>
        <w:spacing w:before="400" w:after="80"/>
      </w:pPr>
      <w:r>
        <w:rPr>
          <w:rFonts w:ascii="Calibri" w:hAnsi="Calibri"/>
          <w:b/>
          <w:color w:val="1F2A44"/>
          <w:sz w:val="30"/>
        </w:rPr>
        <w:t>LOW-COST SMART SURVEILLANCE TOOLS</w:t>
      </w:r>
    </w:p>
    <w:p>
      <w:pPr>
        <w:spacing w:after="40"/>
      </w:pPr>
      <w:r>
        <w:rPr>
          <w:b/>
          <w:color w:val="4BACC6"/>
          <w:sz w:val="19"/>
        </w:rPr>
        <w:t>[SLIDE 21]</w:t>
      </w:r>
    </w:p>
    <w:p>
      <w:pPr>
        <w:spacing w:after="120"/>
      </w:pPr>
      <w:r>
        <w:rPr>
          <w:i/>
          <w:color w:val="8A96A8"/>
          <w:sz w:val="18"/>
        </w:rPr>
        <w:t>[Target pace: 24:15 – 25:00]</w:t>
      </w:r>
    </w:p>
    <w:p>
      <w:pPr>
        <w:spacing w:after="200" w:line="336" w:lineRule="auto"/>
        <w:jc w:val="both"/>
      </w:pPr>
      <w:r>
        <w:rPr>
          <w:rFonts w:ascii="Calibri" w:hAnsi="Calibri"/>
          <w:i w:val="0"/>
          <w:sz w:val="25"/>
        </w:rPr>
        <w:t>A common obstacle to sweeping reform is cost. This framework resolves that through a hybrid model — advanced regional assets paired with low-cost, decentralised tools at the community level. // The regional coalition funds the drone grids; local government and community tiers use commercial off-the-shelf equipment requiring minimal maintenance and basic training.</w:t>
      </w:r>
    </w:p>
    <w:p>
      <w:pPr>
        <w:spacing w:before="400" w:after="80"/>
      </w:pPr>
      <w:r>
        <w:rPr>
          <w:rFonts w:ascii="Calibri" w:hAnsi="Calibri"/>
          <w:b/>
          <w:color w:val="1F2A44"/>
          <w:sz w:val="30"/>
        </w:rPr>
        <w:t>LORA, ACOUSTIC SENSORS, AND PREDICTIVE AI</w:t>
      </w:r>
    </w:p>
    <w:p>
      <w:pPr>
        <w:spacing w:after="40"/>
      </w:pPr>
      <w:r>
        <w:rPr>
          <w:b/>
          <w:color w:val="4BACC6"/>
          <w:sz w:val="19"/>
        </w:rPr>
        <w:t>[SLIDE 22]</w:t>
      </w:r>
    </w:p>
    <w:p>
      <w:pPr>
        <w:spacing w:after="120"/>
      </w:pPr>
      <w:r>
        <w:rPr>
          <w:i/>
          <w:color w:val="8A96A8"/>
          <w:sz w:val="18"/>
        </w:rPr>
        <w:t>[Target pace: 25:00 – 26:00]</w:t>
      </w:r>
    </w:p>
    <w:p>
      <w:pPr>
        <w:spacing w:after="200" w:line="336" w:lineRule="auto"/>
        <w:jc w:val="both"/>
      </w:pPr>
      <w:r>
        <w:rPr>
          <w:rFonts w:ascii="Calibri" w:hAnsi="Calibri"/>
          <w:i w:val="0"/>
          <w:sz w:val="25"/>
        </w:rPr>
        <w:t>Key elements include solar-powered mesh cameras at rural transit choke points, long-range LoRa communication devices that work independently of cellular networks, // and acoustic gunshot detection sensors embedded in high-risk agricultural belts. Feeding these data streams into predictive algorithms at the LGA hubs lets us anticipate criminal trajectories and disrupt kidnapping operations while they are still being planned, not merely respond after the fact.</w:t>
      </w:r>
    </w:p>
    <w:p>
      <w:pPr>
        <w:spacing w:before="400" w:after="80"/>
      </w:pPr>
      <w:r>
        <w:rPr>
          <w:rFonts w:ascii="Calibri" w:hAnsi="Calibri"/>
          <w:b/>
          <w:color w:val="1F2A44"/>
          <w:sz w:val="30"/>
        </w:rPr>
        <w:t>SAFEGUARDS AND THE RISK OF ABUSE</w:t>
      </w:r>
    </w:p>
    <w:p>
      <w:pPr>
        <w:spacing w:after="40"/>
      </w:pPr>
      <w:r>
        <w:rPr>
          <w:b/>
          <w:color w:val="4BACC6"/>
          <w:sz w:val="19"/>
        </w:rPr>
        <w:t>[SLIDE 23]</w:t>
      </w:r>
    </w:p>
    <w:p>
      <w:pPr>
        <w:spacing w:after="120"/>
      </w:pPr>
      <w:r>
        <w:rPr>
          <w:i/>
          <w:color w:val="8A96A8"/>
          <w:sz w:val="18"/>
        </w:rPr>
        <w:t>[Target pace: 26:00 – 27:00]</w:t>
      </w:r>
    </w:p>
    <w:p>
      <w:pPr>
        <w:spacing w:after="200" w:line="336" w:lineRule="auto"/>
        <w:jc w:val="both"/>
      </w:pPr>
      <w:r>
        <w:rPr>
          <w:rFonts w:ascii="Calibri" w:hAnsi="Calibri"/>
          <w:i w:val="0"/>
          <w:sz w:val="25"/>
        </w:rPr>
        <w:t>Decentralising tactical control carries a legitimate risk — political weaponisation, extrajudicial excess, or the fuelling of ethnic and partisan militias. // I will not pretend this risk is theoretical, so this framework builds iron-clad accountability into every tier from day one. No local security formation may operate without formal registration, DSS vetting, and continuous human-rights training.</w:t>
      </w:r>
    </w:p>
    <w:p>
      <w:pPr>
        <w:spacing w:before="400" w:after="80"/>
      </w:pPr>
      <w:r>
        <w:rPr>
          <w:rFonts w:ascii="Calibri" w:hAnsi="Calibri"/>
          <w:b/>
          <w:color w:val="1F2A44"/>
          <w:sz w:val="30"/>
        </w:rPr>
        <w:t>THE INDEPENDENT CIVILIAN OVERSIGHT BOARD</w:t>
      </w:r>
    </w:p>
    <w:p>
      <w:pPr>
        <w:spacing w:after="40"/>
      </w:pPr>
      <w:r>
        <w:rPr>
          <w:b/>
          <w:color w:val="4BACC6"/>
          <w:sz w:val="19"/>
        </w:rPr>
        <w:t>[SLIDE 24]</w:t>
      </w:r>
    </w:p>
    <w:p>
      <w:pPr>
        <w:spacing w:after="120"/>
      </w:pPr>
      <w:r>
        <w:rPr>
          <w:i/>
          <w:color w:val="8A96A8"/>
          <w:sz w:val="18"/>
        </w:rPr>
        <w:t>[Target pace: 27:00 – 28:00]</w:t>
      </w:r>
    </w:p>
    <w:p>
      <w:pPr>
        <w:spacing w:after="200" w:line="336" w:lineRule="auto"/>
        <w:jc w:val="both"/>
      </w:pPr>
      <w:r>
        <w:rPr>
          <w:rFonts w:ascii="Calibri" w:hAnsi="Calibri"/>
          <w:i w:val="0"/>
          <w:sz w:val="25"/>
        </w:rPr>
        <w:t>Every state in the coalition will establish an Independent Civilian Oversight Board — human rights attorneys, civil society leaders, and retired judicial officers, with statutory power to investigate complaints, audit LGA security spending, // and recommend suspension or prosecution of any operative found guilty of misconduct. Decentralisation strengthens public safety only if it does not compromise constitutional rights, and this board is how we guarantee that, not as an afterthought but as a precondition.</w:t>
      </w:r>
    </w:p>
    <w:p>
      <w:pPr>
        <w:spacing w:before="400" w:after="80"/>
      </w:pPr>
      <w:r>
        <w:rPr>
          <w:rFonts w:ascii="Calibri" w:hAnsi="Calibri"/>
          <w:b/>
          <w:color w:val="1F2A44"/>
          <w:sz w:val="30"/>
        </w:rPr>
        <w:t>IMPLEMENTATION: PHASE ONE — LEGAL ALIGNMENT</w:t>
      </w:r>
    </w:p>
    <w:p>
      <w:pPr>
        <w:spacing w:after="40"/>
      </w:pPr>
      <w:r>
        <w:rPr>
          <w:b/>
          <w:color w:val="4BACC6"/>
          <w:sz w:val="19"/>
        </w:rPr>
        <w:t>[SLIDE 25]</w:t>
      </w:r>
    </w:p>
    <w:p>
      <w:pPr>
        <w:spacing w:after="120"/>
      </w:pPr>
      <w:r>
        <w:rPr>
          <w:i/>
          <w:color w:val="8A96A8"/>
          <w:sz w:val="18"/>
        </w:rPr>
        <w:t>[Target pace: 28:00 – 28:45]</w:t>
      </w:r>
    </w:p>
    <w:p>
      <w:pPr>
        <w:spacing w:after="200" w:line="336" w:lineRule="auto"/>
        <w:jc w:val="both"/>
      </w:pPr>
      <w:r>
        <w:rPr>
          <w:rFonts w:ascii="Calibri" w:hAnsi="Calibri"/>
          <w:i w:val="0"/>
          <w:sz w:val="25"/>
        </w:rPr>
        <w:t>The transition runs across three phases over twelve months. Phase One, months one through three, focuses on legal and constitutional alignment — // using the 2026 state-policing amendment bills to pass uniform sub-national legislation across our participating states, so no state moves ahead of the others in a way that fragments the framework before it starts.</w:t>
      </w:r>
    </w:p>
    <w:p>
      <w:pPr>
        <w:spacing w:before="400" w:after="80"/>
      </w:pPr>
      <w:r>
        <w:rPr>
          <w:rFonts w:ascii="Calibri" w:hAnsi="Calibri"/>
          <w:b/>
          <w:color w:val="1F2A44"/>
          <w:sz w:val="30"/>
        </w:rPr>
        <w:t>IMPLEMENTATION: PHASES TWO AND THREE</w:t>
      </w:r>
    </w:p>
    <w:p>
      <w:pPr>
        <w:spacing w:after="40"/>
      </w:pPr>
      <w:r>
        <w:rPr>
          <w:b/>
          <w:color w:val="4BACC6"/>
          <w:sz w:val="19"/>
        </w:rPr>
        <w:t>[SLIDE 26]</w:t>
      </w:r>
    </w:p>
    <w:p>
      <w:pPr>
        <w:spacing w:after="120"/>
      </w:pPr>
      <w:r>
        <w:rPr>
          <w:i/>
          <w:color w:val="8A96A8"/>
          <w:sz w:val="18"/>
        </w:rPr>
        <w:t>[Target pace: 28:45 – 29:30]</w:t>
      </w:r>
    </w:p>
    <w:p>
      <w:pPr>
        <w:spacing w:after="200" w:line="336" w:lineRule="auto"/>
        <w:jc w:val="both"/>
      </w:pPr>
      <w:r>
        <w:rPr>
          <w:rFonts w:ascii="Calibri" w:hAnsi="Calibri"/>
          <w:i w:val="0"/>
          <w:sz w:val="25"/>
        </w:rPr>
        <w:t>Phase Two, months four through eight, drives operational launch — funding LGA command hubs through the NCDC's security allocation and deploying the biometric and M-PIDS grids. // Phase Three, months nine through twelve, achieves full integration — connecting community networks to regional data fusion hubs and running comprehensive inter-agency field simulations before we declare the system fully operational.</w:t>
      </w:r>
    </w:p>
    <w:p>
      <w:pPr>
        <w:spacing w:before="400" w:after="80"/>
      </w:pPr>
      <w:r>
        <w:rPr>
          <w:rFonts w:ascii="Calibri" w:hAnsi="Calibri"/>
          <w:b/>
          <w:color w:val="1F2A44"/>
          <w:sz w:val="30"/>
        </w:rPr>
        <w:t>CONCLUSION: STRUCTURAL EVOLUTION, NOT MORE OPERATIONS</w:t>
      </w:r>
    </w:p>
    <w:p>
      <w:pPr>
        <w:spacing w:after="40"/>
      </w:pPr>
      <w:r>
        <w:rPr>
          <w:b/>
          <w:color w:val="4BACC6"/>
          <w:sz w:val="19"/>
        </w:rPr>
        <w:t>[SLIDE 27]</w:t>
      </w:r>
    </w:p>
    <w:p>
      <w:pPr>
        <w:spacing w:after="120"/>
      </w:pPr>
      <w:r>
        <w:rPr>
          <w:i/>
          <w:color w:val="8A96A8"/>
          <w:sz w:val="18"/>
        </w:rPr>
        <w:t>[Target pace: 29:30 – 30:15]</w:t>
      </w:r>
    </w:p>
    <w:p>
      <w:pPr>
        <w:spacing w:after="200" w:line="336" w:lineRule="auto"/>
        <w:jc w:val="both"/>
      </w:pPr>
      <w:r>
        <w:rPr>
          <w:rFonts w:ascii="Calibri" w:hAnsi="Calibri"/>
          <w:i w:val="0"/>
          <w:sz w:val="25"/>
        </w:rPr>
        <w:t>Ladies and gentlemen, the severe security challenges facing North Central Nigeria cannot be resolved through centralised military operations alone. // True stability requires structural evolution — devolving control and embedding surveillance capability within regional, local government, and grassroots tiers, together, not in isolation.</w:t>
      </w:r>
    </w:p>
    <w:p>
      <w:pPr>
        <w:spacing w:before="400" w:after="80"/>
      </w:pPr>
      <w:r>
        <w:rPr>
          <w:rFonts w:ascii="Calibri" w:hAnsi="Calibri"/>
          <w:b/>
          <w:color w:val="1F2A44"/>
          <w:sz w:val="30"/>
        </w:rPr>
        <w:t>CLOSING: A CALL TO ACTION</w:t>
      </w:r>
    </w:p>
    <w:p>
      <w:pPr>
        <w:spacing w:after="40"/>
      </w:pPr>
      <w:r>
        <w:rPr>
          <w:b/>
          <w:color w:val="4BACC6"/>
          <w:sz w:val="19"/>
        </w:rPr>
        <w:t>[SLIDE 28]</w:t>
      </w:r>
    </w:p>
    <w:p>
      <w:pPr>
        <w:spacing w:after="120"/>
      </w:pPr>
      <w:r>
        <w:rPr>
          <w:i/>
          <w:color w:val="8A96A8"/>
          <w:sz w:val="18"/>
        </w:rPr>
        <w:t>[Target pace: 30:15 – 31:00]</w:t>
      </w:r>
    </w:p>
    <w:p>
      <w:pPr>
        <w:spacing w:after="200" w:line="336" w:lineRule="auto"/>
        <w:jc w:val="both"/>
      </w:pPr>
      <w:r>
        <w:rPr>
          <w:rFonts w:ascii="Calibri" w:hAnsi="Calibri"/>
          <w:i w:val="0"/>
          <w:sz w:val="25"/>
        </w:rPr>
        <w:t>This framework does not merely dismantle criminal networks. // It restores governance legitimacy, and it secures a peaceful, prosperous future for the heart of our nation.</w:t>
      </w:r>
    </w:p>
    <w:p>
      <w:pPr>
        <w:spacing w:before="400" w:after="80"/>
      </w:pPr>
      <w:r>
        <w:rPr>
          <w:rFonts w:ascii="Calibri" w:hAnsi="Calibri"/>
          <w:b/>
          <w:color w:val="1F2A44"/>
          <w:sz w:val="30"/>
        </w:rPr>
        <w:t>FINAL WORDS</w:t>
      </w:r>
    </w:p>
    <w:p>
      <w:pPr>
        <w:spacing w:after="40"/>
      </w:pPr>
      <w:r>
        <w:rPr>
          <w:b/>
          <w:color w:val="4BACC6"/>
          <w:sz w:val="19"/>
        </w:rPr>
        <w:t>[SLIDE 29]</w:t>
      </w:r>
    </w:p>
    <w:p>
      <w:pPr>
        <w:spacing w:after="120"/>
      </w:pPr>
      <w:r>
        <w:rPr>
          <w:i/>
          <w:color w:val="8A96A8"/>
          <w:sz w:val="18"/>
        </w:rPr>
        <w:t>[Target pace: 31:00 – 31:45]</w:t>
      </w:r>
    </w:p>
    <w:p>
      <w:pPr>
        <w:spacing w:after="200" w:line="336" w:lineRule="auto"/>
        <w:jc w:val="both"/>
      </w:pPr>
      <w:r>
        <w:rPr>
          <w:rFonts w:ascii="Calibri" w:hAnsi="Calibri"/>
          <w:i w:val="0"/>
          <w:sz w:val="25"/>
        </w:rPr>
        <w:t>The three tiers are defined, the technology exists today, and the constitutional pathway is already before the National Assembly. // What remains is the will to implement it. I ask for that will, starting now, from every governor, every council chairman, and every traditional ruler in this room. Thank you.</w:t>
      </w:r>
    </w:p>
    <w:p>
      <w:pPr>
        <w:spacing w:before="400" w:after="80"/>
      </w:pPr>
      <w:r>
        <w:rPr>
          <w:rFonts w:ascii="Calibri" w:hAnsi="Calibri"/>
          <w:b/>
          <w:color w:val="1F2A44"/>
          <w:sz w:val="30"/>
        </w:rPr>
        <w:t>REFERENCES</w:t>
      </w:r>
    </w:p>
    <w:p>
      <w:pPr>
        <w:spacing w:after="40"/>
      </w:pPr>
      <w:r>
        <w:rPr>
          <w:b/>
          <w:color w:val="4BACC6"/>
          <w:sz w:val="19"/>
        </w:rPr>
        <w:t>[SLIDE 30 — REFERENCES]</w:t>
      </w:r>
    </w:p>
    <w:p>
      <w:pPr>
        <w:spacing w:before="440" w:after="160"/>
      </w:pPr>
      <w:r>
        <w:rPr>
          <w:rFonts w:ascii="Calibri" w:hAnsi="Calibri"/>
          <w:b/>
          <w:color w:val="1F2A44"/>
          <w:sz w:val="30"/>
        </w:rPr>
        <w:t>REFERENCES (Harvard style)</w:t>
      </w:r>
    </w:p>
    <w:p>
      <w:pPr>
        <w:spacing w:after="120" w:line="336" w:lineRule="auto"/>
        <w:jc w:val="left"/>
      </w:pPr>
      <w:r>
        <w:rPr>
          <w:rFonts w:ascii="Calibri" w:hAnsi="Calibri"/>
          <w:i w:val="0"/>
          <w:sz w:val="23"/>
        </w:rPr>
        <w:t>Akinfe, A. (2026) 'The Nigeria Geo-Political Zone Bill 2026: A Blueprint for Structural Restructuring and Zonal Policing Frameworks', Restructuring Policy Review, 14(2), pp. 45-62.</w:t>
      </w:r>
    </w:p>
    <w:p>
      <w:pPr>
        <w:spacing w:after="120" w:line="336" w:lineRule="auto"/>
        <w:jc w:val="left"/>
      </w:pPr>
      <w:r>
        <w:rPr>
          <w:rFonts w:ascii="Calibri" w:hAnsi="Calibri"/>
          <w:i w:val="0"/>
          <w:sz w:val="23"/>
        </w:rPr>
        <w:t>Armed Conflict Location &amp; Event Data Project (ACLED) (2026) Asymmetrical Violence and Fragmented Criminal Networks in Central Nigeria: 2023-2026 Trend Analysis. Abuja: ACLED Africa Bureau.</w:t>
      </w:r>
    </w:p>
    <w:p>
      <w:pPr>
        <w:spacing w:after="120" w:line="336" w:lineRule="auto"/>
        <w:jc w:val="left"/>
      </w:pPr>
      <w:r>
        <w:rPr>
          <w:rFonts w:ascii="Calibri" w:hAnsi="Calibri"/>
          <w:i w:val="0"/>
          <w:sz w:val="23"/>
        </w:rPr>
        <w:t>Egwemi, V. and Odo, L.U. (2003) 'Local Government Administration and the Realities of Rural Security Challenges in Nigeria', Journal of Economic and Administrative Studies, 1(1), pp. 12-25.</w:t>
      </w:r>
    </w:p>
    <w:p>
      <w:pPr>
        <w:spacing w:after="120" w:line="336" w:lineRule="auto"/>
        <w:jc w:val="left"/>
      </w:pPr>
      <w:r>
        <w:rPr>
          <w:rFonts w:ascii="Calibri" w:hAnsi="Calibri"/>
          <w:i w:val="0"/>
          <w:sz w:val="23"/>
        </w:rPr>
        <w:t>Fapohunda, A. (2024) The Constitution of the Federal Republic of Nigeria: New Governance Model for Nigeria Act 2024. Lagos: Afenifere Policy Secretariat.</w:t>
      </w:r>
    </w:p>
    <w:p>
      <w:pPr>
        <w:spacing w:after="120" w:line="336" w:lineRule="auto"/>
        <w:jc w:val="left"/>
      </w:pPr>
      <w:r>
        <w:rPr>
          <w:rFonts w:ascii="Calibri" w:hAnsi="Calibri"/>
          <w:i w:val="0"/>
          <w:sz w:val="23"/>
        </w:rPr>
        <w:t>National Assembly of Nigeria (2026) Report of the Joint Committee on Constitutional Review on the Bill for the Establishment of State and Decentralized Police Forces (HB. 1422 / SB. 893). Abuja: National Assembly Press.</w:t>
      </w:r>
    </w:p>
    <w:p>
      <w:pPr>
        <w:spacing w:after="120" w:line="336" w:lineRule="auto"/>
        <w:jc w:val="left"/>
      </w:pPr>
      <w:r>
        <w:rPr>
          <w:rFonts w:ascii="Calibri" w:hAnsi="Calibri"/>
          <w:i w:val="0"/>
          <w:sz w:val="23"/>
        </w:rPr>
        <w:t>North-Central Development Commission (NCDC) (2026) Strategic Action Plan and Capital Budget Allocation for Fiscal Year 2026. Abuja: NCDC Federal Secretariat.</w:t>
      </w:r>
    </w:p>
    <w:p>
      <w:pPr>
        <w:spacing w:after="120" w:line="336" w:lineRule="auto"/>
        <w:jc w:val="left"/>
      </w:pPr>
      <w:r>
        <w:rPr>
          <w:rFonts w:ascii="Calibri" w:hAnsi="Calibri"/>
          <w:i w:val="0"/>
          <w:sz w:val="23"/>
        </w:rPr>
        <w:t>Nwachukwu, B.U. and Ellah, C.C. (2024) 'Local Government and Security Challenges in Nigeria', International Journal of Economic Development and Social Sciences, 1(1), pp. 15-32.</w:t>
      </w:r>
    </w:p>
    <w:p>
      <w:pPr>
        <w:spacing w:after="120" w:line="336" w:lineRule="auto"/>
        <w:jc w:val="left"/>
      </w:pPr>
      <w:r>
        <w:rPr>
          <w:rFonts w:ascii="Calibri" w:hAnsi="Calibri"/>
          <w:i w:val="0"/>
          <w:sz w:val="23"/>
        </w:rPr>
        <w:t>Olayiwola, L. (2026) 'Deconstructing Nigeria's Asymmetrical Security Challenge', The Cable Policy Series, 21 August.</w:t>
      </w:r>
    </w:p>
    <w:p>
      <w:pPr>
        <w:spacing w:after="120" w:line="336" w:lineRule="auto"/>
        <w:jc w:val="left"/>
      </w:pPr>
      <w:r>
        <w:rPr>
          <w:rFonts w:ascii="Calibri" w:hAnsi="Calibri"/>
          <w:i w:val="0"/>
          <w:sz w:val="23"/>
        </w:rPr>
        <w:t>Oteri, J. (2026) 'Decentralized Security Architecture: Defining Federal and State Roles in State Policing in Nigeria', Keynote Address, 2026 Feast of Barracuda, NAS, Zuma Deck, Abuja, 20 June.</w:t>
      </w:r>
    </w:p>
    <w:p>
      <w:pPr>
        <w:spacing w:after="120" w:line="336" w:lineRule="auto"/>
        <w:jc w:val="left"/>
      </w:pPr>
      <w:r>
        <w:rPr>
          <w:rFonts w:ascii="Calibri" w:hAnsi="Calibri"/>
          <w:i w:val="0"/>
          <w:sz w:val="23"/>
        </w:rPr>
        <w:t>Routine Activity Theory Review (2026) 'Community-Based Approaches to Tackling Insecurity in Nigeria', Journal of Crime and Justice Studies, 8(3), pp. 114-129.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