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Honourable Minister of Defence, Service Chiefs, distinguished officials of the Ministry, ladies and gentlemen,</w:t>
      </w:r>
    </w:p>
    <w:p>
      <w:r>
        <w:rPr>
          <w:sz w:val="32"/>
        </w:rPr>
        <w:br w:type="page"/>
      </w:r>
    </w:p>
    <w:p>
      <w:pPr>
        <w:pStyle w:val="Heading1"/>
        <w:spacing w:after="150" w:before="300"/>
      </w:pPr>
      <w:r>
        <w:rPr>
          <w:sz w:val="32"/>
        </w:rPr>
        <w:t xml:space="preserve">OPENING: ONE ECOSYSTEM, NOT SEPARATE PROBLEMS</w:t>
      </w:r>
      <w:r>
        <w:rPr>
          <w:b/>
          <w:color w:val="1F4E9C"/>
          <w:sz w:val="32"/>
        </w:rPr>
        <w:t xml:space="preserve">   [SLIDES 2–3]</w:t>
      </w:r>
    </w:p>
    <w:p>
      <w:pPr>
        <w:spacing w:after="200" w:line="360"/>
        <w:jc w:val="both"/>
      </w:pPr>
      <w:r>
        <w:rPr>
          <w:sz w:val="32"/>
        </w:rPr>
        <w:t>Nigeria's security architecture today sits at a genuine inflection point. Insurgency in the North-East has evolved and, in places, converged with banditry corridors further west and south. Farmer-herder conflict across the Middle Belt has intensified rather than eased over the past three years, and here in North-Central Nigeria we feel that intensification most directly.</w:t>
      </w:r>
    </w:p>
    <w:p>
      <w:pPr>
        <w:spacing w:after="200" w:line="360"/>
        <w:jc w:val="both"/>
      </w:pPr>
      <w:r>
        <w:rPr>
          <w:sz w:val="32"/>
        </w:rPr>
        <w:t>In December 2023, over one hundred and forty people were killed across more than seventeen rural communities in Plateau State in a single coordinated wave of Christmas Eve attacks. Barely a month later, in January 2024, at least thirty more people were killed in further attacks around Mangu town. This was not a one-off spike. Between May 2023 and May 2025, one thousand and forty-three people were killed in Benue State alone. And the single deadliest recent incident came on the night of the thirteenth and fourteenth of June 2025, when the Yelwata massacre in Guma Local Government Area of Benue State killed at least one hundred and fifty to one hundred and sixty people in one night — an incident so severe that Nigeria formally charged nine men with terrorism over it in February of this year, and one that moved even Pope Leo to publicly pray for the victims at his Sunday Angelus.</w:t>
      </w:r>
    </w:p>
    <w:p>
      <w:pPr>
        <w:spacing w:after="200" w:line="360"/>
        <w:jc w:val="both"/>
      </w:pPr>
      <w:r>
        <w:rPr>
          <w:sz w:val="32"/>
        </w:rPr>
        <w:t>The human cost compounds directly into displacement. As of the thirty-first of December 2024, five hundred thousand, one hundred and eighty-two people were already living in displacement camps in Benue State alone. By October 2025, North-Central and North-West Nigeria combined were hosting one million, three hundred and seventy-eight thousand, one hundred and twenty-four internally displaced persons. These are not abstract statistics. They are mothers, farmers, and traditional rulers — the very people I want this address to speak for.</w:t>
      </w:r>
    </w:p>
    <w:p>
      <w:pPr>
        <w:spacing w:after="200" w:line="360"/>
        <w:jc w:val="both"/>
      </w:pPr>
      <w:r>
        <w:rPr>
          <w:sz w:val="32"/>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rPr>
          <w:sz w:val="32"/>
        </w:rPr>
        <w:t xml:space="preserve">SECTION ONE: THE NORTH-CENTRAL SECURITY QUESTION</w:t>
      </w:r>
      <w:r>
        <w:rPr>
          <w:b/>
          <w:color w:val="1F4E9C"/>
          <w:sz w:val="32"/>
        </w:rPr>
        <w:t xml:space="preserve">   [SLIDE 4]</w:t>
      </w:r>
    </w:p>
    <w:p>
      <w:pPr>
        <w:spacing w:after="200" w:line="360"/>
        <w:jc w:val="both"/>
      </w:pPr>
      <w:r>
        <w:rPr>
          <w:sz w:val="32"/>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32"/>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rPr>
          <w:sz w:val="32"/>
        </w:rPr>
        <w:t xml:space="preserve">SECTION TWO: THE CENTRAL PROBLEM — WE ARE TOO REACTIVE</w:t>
      </w:r>
      <w:r>
        <w:rPr>
          <w:b/>
          <w:color w:val="1F4E9C"/>
          <w:sz w:val="32"/>
        </w:rPr>
        <w:t xml:space="preserve">   [SLIDE 5]</w:t>
      </w:r>
    </w:p>
    <w:p>
      <w:pPr>
        <w:spacing w:after="200" w:line="360"/>
        <w:jc w:val="both"/>
      </w:pPr>
      <w:r>
        <w:rPr>
          <w:sz w:val="32"/>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32"/>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rPr>
          <w:sz w:val="32"/>
        </w:rPr>
        <w:t xml:space="preserve">SECTION THREE: SECURITY AS COLLECTIVE RESPONSIBILITY</w:t>
      </w:r>
      <w:r>
        <w:rPr>
          <w:b/>
          <w:color w:val="1F4E9C"/>
          <w:sz w:val="32"/>
        </w:rPr>
        <w:t xml:space="preserve">   [SLIDE 6]</w:t>
      </w:r>
    </w:p>
    <w:p>
      <w:pPr>
        <w:spacing w:after="200" w:line="360"/>
        <w:jc w:val="both"/>
      </w:pPr>
      <w:r>
        <w:rPr>
          <w:sz w:val="32"/>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rPr>
          <w:sz w:val="32"/>
        </w:rPr>
        <w:t xml:space="preserve">SECTION FOUR: ONE SECURITY PICTURE, MULTIPLE CAPABILITIES</w:t>
      </w:r>
      <w:r>
        <w:rPr>
          <w:b/>
          <w:color w:val="1F4E9C"/>
          <w:sz w:val="32"/>
        </w:rPr>
        <w:t xml:space="preserve">   [SLIDE 7]</w:t>
      </w:r>
    </w:p>
    <w:p>
      <w:pPr>
        <w:spacing w:after="200" w:line="360"/>
        <w:jc w:val="both"/>
      </w:pPr>
      <w:r>
        <w:rPr>
          <w:sz w:val="32"/>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rPr>
          <w:sz w:val="32"/>
        </w:rPr>
        <w:t xml:space="preserve">SECTION FIVE: A REGIONAL SECURITY INTELLIGENCE AND FUSION CENTRE</w:t>
      </w:r>
      <w:r>
        <w:rPr>
          <w:b/>
          <w:color w:val="1F4E9C"/>
          <w:sz w:val="32"/>
        </w:rPr>
        <w:t xml:space="preserve">   [SLIDE 8]</w:t>
      </w:r>
    </w:p>
    <w:p>
      <w:pPr>
        <w:spacing w:after="200" w:line="360"/>
        <w:jc w:val="both"/>
      </w:pPr>
      <w:r>
        <w:rPr>
          <w:sz w:val="32"/>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32"/>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rPr>
          <w:sz w:val="32"/>
        </w:rPr>
        <w:t xml:space="preserve">SECTION SIX: FROM INTELLIGENCE COLLECTION TO INTELLIGENCE ACTION</w:t>
      </w:r>
      <w:r>
        <w:rPr>
          <w:b/>
          <w:color w:val="1F4E9C"/>
          <w:sz w:val="32"/>
        </w:rPr>
        <w:t xml:space="preserve">   [SLIDE 9]</w:t>
      </w:r>
    </w:p>
    <w:p>
      <w:pPr>
        <w:spacing w:after="200" w:line="360"/>
        <w:jc w:val="both"/>
      </w:pPr>
      <w:r>
        <w:rPr>
          <w:sz w:val="32"/>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pPr>
      <w:r>
        <w:rPr>
          <w:color w:val="FF0000"/>
        </w:rPr>
        <w:t>SECTION SEVEN: THE BRITAIN AND ISRAEL MODEL — PROACTIVE INTELLIGENCE TO NIP THREATS IN THE BUD</w:t>
      </w:r>
      <w:r>
        <w:rPr>
          <w:b/>
          <w:color w:val="1F4E9C"/>
          <w:sz w:val="28"/>
        </w:rPr>
        <w:t xml:space="preserve">   [SLIDE 10]</w:t>
      </w:r>
    </w:p>
    <w:p>
      <w:pPr/>
      <w:r>
        <w:rPr>
          <w:color w:val="FF0000"/>
        </w:rPr>
        <w:t>Let me turn now to two proven models of proactive intelligence, because North-Central Nigeria does not need to invent this from nothing. We need to adapt lessons already paid for, in blood, elsewhere.</w:t>
      </w:r>
    </w:p>
    <w:p>
      <w:pPr/>
      <w:r>
        <w:rPr>
          <w:color w:val="FF0000"/>
        </w:rPr>
        <w:t>Britain's approach, refined since the Provisional IRA campaign and hardened further after the 7 July 2005 London bombings, rests on four pillars it calls Prevent, Pursue, Protect, and Prepare. Prevent stops people becoming terrorists or supporting terrorism in the first place, through community-embedded policing and early safeguarding referral — years before an attack is even planned, not after it. Pursue investigates and disrupts. The Joint Terrorism Analysis Centre I mentioned a moment ago is the fusion engine behind all four pillars, turning fragmented reporting into one continuously updated threat picture.</w:t>
      </w:r>
    </w:p>
    <w:p>
      <w:pPr/>
      <w:r>
        <w:rPr>
          <w:color w:val="FF0000"/>
        </w:rPr>
        <w:t>Israel's success against terrorism, infiltration, and organised crime rests on an intelligence philosophy built on collaboration, integration, and speed. Military intelligence, domestic security, police, border authorities, technology platforms, and community reporting are fused into a single system — not compartmentalised agency by agency — so that a threat is identified early, understood collectively, and acted on before it matures into a major incident.</w:t>
      </w:r>
    </w:p>
    <w:p>
      <w:pPr/>
      <w:r>
        <w:rPr>
          <w:color w:val="FF0000"/>
        </w:rPr>
        <w:t>Four principles drive this. Intelligence fusion: human sources, surveillance, signals intelligence, aerial platforms, and police reports are merged to reveal patterns no single agency would see alone. Real-time sharing: the moment a threat surfaces, whoever can act on it knows immediately — intelligence becomes a shared operational resource, not an institutional possession. Strong local intelligence: communities detect strangers and unusual movement long before any distant headquarters does, and that local reporting, once corroborated, becomes actionable intelligence. And the intelligence-to-action cycle: assess the threat, respond rapidly through the appropriate lawful mechanism, and feed every lesson learned straight back into the system.</w:t>
      </w:r>
    </w:p>
    <w:p>
      <w:pPr/>
      <w:r>
        <w:rPr>
          <w:color w:val="FF0000"/>
        </w:rPr>
        <w:t>For North-Central Nigeria, the application is direct. We should establish regional intelligence fusion centres linking the Armed Forces, the Police, the DSS, the NIA, the NSCDC, state security structures, forest-security personnel, and carefully managed, disciplined community intelligence networks. Drones, lawful communications analysis, and geospatial technology should support this system — never replace the human intelligence at its core.</w:t>
      </w:r>
    </w:p>
    <w:p>
      <w:pPr/>
      <w:r>
        <w:rPr>
          <w:color w:val="FF0000"/>
        </w:rPr>
        <w:t>Britain teaches us prevention through community trust and legal safeguarding. Israel teaches us speed, fusion, and the discipline of acting on intelligence before it decays. North-Central Nigeria needs both instincts operating together: nip the threat in the bud, before it costs a single life.</w:t>
      </w:r>
    </w:p>
    <w:p>
      <w:pPr/>
    </w:p>
    <w:p>
      <w:pPr>
        <w:pStyle w:val="Heading1"/>
        <w:spacing w:after="150" w:before="300"/>
      </w:pPr>
      <w:r>
        <w:rPr>
          <w:sz w:val="32"/>
        </w:rPr>
        <w:t>SECTION EIGHT: THE COMMUNITY MUST BECOME THE FIRST SENSOR</w:t>
      </w:r>
      <w:r>
        <w:rPr>
          <w:b/>
          <w:color w:val="1F4E9C"/>
          <w:sz w:val="32"/>
        </w:rPr>
        <w:t xml:space="preserve">   [SLIDE 11]</w:t>
      </w:r>
    </w:p>
    <w:p>
      <w:pPr>
        <w:spacing w:after="200" w:line="360"/>
        <w:jc w:val="both"/>
      </w:pPr>
      <w:r>
        <w:rPr>
          <w:sz w:val="32"/>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32"/>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rPr>
          <w:sz w:val="32"/>
        </w:rPr>
        <w:t>SECTION NINE: TRADITIONAL RULERS IN THE SECURITY ARCHITECTURE</w:t>
      </w:r>
      <w:r>
        <w:rPr>
          <w:b/>
          <w:color w:val="1F4E9C"/>
          <w:sz w:val="32"/>
        </w:rPr>
        <w:t xml:space="preserve">   [SLIDE 12]</w:t>
      </w:r>
    </w:p>
    <w:p>
      <w:pPr>
        <w:spacing w:after="200" w:line="360"/>
        <w:jc w:val="both"/>
      </w:pPr>
      <w:r>
        <w:rPr>
          <w:sz w:val="32"/>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rPr>
          <w:sz w:val="32"/>
        </w:rPr>
        <w:t>SECTION TEN: SECURITY CORRIDORS, NOT ADMINISTRATIVE BOUNDARIES</w:t>
      </w:r>
      <w:r>
        <w:rPr>
          <w:b/>
          <w:color w:val="1F4E9C"/>
          <w:sz w:val="32"/>
        </w:rPr>
        <w:t xml:space="preserve">   [SLIDE 13]</w:t>
      </w:r>
    </w:p>
    <w:p>
      <w:pPr>
        <w:spacing w:after="200" w:line="360"/>
        <w:jc w:val="both"/>
      </w:pPr>
      <w:r>
        <w:rPr>
          <w:sz w:val="32"/>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rPr>
          <w:sz w:val="32"/>
        </w:rPr>
        <w:t>SECTION ELEVEN: RAPID RESPONSE — THE THIRTY TO SIXTY MINUTE WINDOW</w:t>
      </w:r>
      <w:r>
        <w:rPr>
          <w:b/>
          <w:color w:val="1F4E9C"/>
          <w:sz w:val="32"/>
        </w:rPr>
        <w:t xml:space="preserve">   [SLIDE 14]</w:t>
      </w:r>
    </w:p>
    <w:p>
      <w:pPr>
        <w:spacing w:after="200" w:line="360"/>
        <w:jc w:val="both"/>
      </w:pPr>
      <w:r>
        <w:rPr>
          <w:sz w:val="32"/>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rPr>
          <w:sz w:val="32"/>
        </w:rPr>
        <w:t>SECTION TWELVE: TECHNOLOGY SHOULD MULTIPLY HUMAN CAPABILITY</w:t>
      </w:r>
      <w:r>
        <w:rPr>
          <w:b/>
          <w:color w:val="1F4E9C"/>
          <w:sz w:val="32"/>
        </w:rPr>
        <w:t xml:space="preserve">   [SLIDE 15]</w:t>
      </w:r>
    </w:p>
    <w:p>
      <w:pPr>
        <w:spacing w:after="200" w:line="360"/>
        <w:jc w:val="both"/>
      </w:pPr>
      <w:r>
        <w:rPr>
          <w:sz w:val="32"/>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rPr>
          <w:sz w:val="32"/>
        </w:rPr>
        <w:t>SECTION THIRTEEN: THE FOREST PROBLEM</w:t>
      </w:r>
      <w:r>
        <w:rPr>
          <w:b/>
          <w:color w:val="1F4E9C"/>
          <w:sz w:val="32"/>
        </w:rPr>
        <w:t xml:space="preserve">   [SLIDE 16]</w:t>
      </w:r>
    </w:p>
    <w:p>
      <w:pPr>
        <w:spacing w:after="200" w:line="360"/>
        <w:jc w:val="both"/>
      </w:pPr>
      <w:r>
        <w:rPr>
          <w:sz w:val="32"/>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rPr>
          <w:sz w:val="32"/>
        </w:rPr>
        <w:t>SECTION FOURTEEN: SEPARATE THE CRIMINAL FROM THE COMMUNITY</w:t>
      </w:r>
      <w:r>
        <w:rPr>
          <w:b/>
          <w:color w:val="1F4E9C"/>
          <w:sz w:val="32"/>
        </w:rPr>
        <w:t xml:space="preserve">   [SLIDE 17]</w:t>
      </w:r>
    </w:p>
    <w:p>
      <w:pPr>
        <w:spacing w:after="200" w:line="360"/>
        <w:jc w:val="both"/>
      </w:pPr>
      <w:r>
        <w:rPr>
          <w:sz w:val="32"/>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rPr>
          <w:sz w:val="32"/>
        </w:rPr>
        <w:t>SECTION FIFTEEN: FARMER-HERDER CONFLICT AS A GOVERNANCE ISSUE</w:t>
      </w:r>
      <w:r>
        <w:rPr>
          <w:b/>
          <w:color w:val="1F4E9C"/>
          <w:sz w:val="32"/>
        </w:rPr>
        <w:t xml:space="preserve">   [SLIDE 18]</w:t>
      </w:r>
    </w:p>
    <w:p>
      <w:pPr>
        <w:spacing w:after="200" w:line="360"/>
        <w:jc w:val="both"/>
      </w:pPr>
      <w:r>
        <w:rPr>
          <w:sz w:val="32"/>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rPr>
          <w:sz w:val="32"/>
        </w:rPr>
        <w:t>SECTION SIXTEEN: YOUNG PEOPLE — THE MOST IMPORTANT LONG-TERM INVESTMENT</w:t>
      </w:r>
      <w:r>
        <w:rPr>
          <w:b/>
          <w:color w:val="1F4E9C"/>
          <w:sz w:val="32"/>
        </w:rPr>
        <w:t xml:space="preserve">   [SLIDE 19]</w:t>
      </w:r>
    </w:p>
    <w:p>
      <w:pPr>
        <w:spacing w:after="200" w:line="360"/>
        <w:jc w:val="both"/>
      </w:pPr>
      <w:r>
        <w:rPr>
          <w:sz w:val="32"/>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rPr>
          <w:sz w:val="32"/>
        </w:rPr>
        <w:t>SECTIONS SEVENTEEN AND EIGHTEEN: WOMEN AS SECURITY PARTNERS, AND THE ROLE OF LOCAL GOVERNMENT</w:t>
      </w:r>
      <w:r>
        <w:rPr>
          <w:b/>
          <w:color w:val="1F4E9C"/>
          <w:sz w:val="32"/>
        </w:rPr>
        <w:t xml:space="preserve">   [SLIDE 20]</w:t>
      </w:r>
    </w:p>
    <w:p>
      <w:pPr>
        <w:spacing w:after="200" w:line="360"/>
        <w:jc w:val="both"/>
      </w:pPr>
      <w:r>
        <w:rPr>
          <w:sz w:val="32"/>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rPr>
          <w:sz w:val="32"/>
        </w:rPr>
        <w:t>SECTION NINETEEN: STATE POLICE — AN OPPORTUNITY THAT REQUIRES SAFEGUARDS</w:t>
      </w:r>
      <w:r>
        <w:rPr>
          <w:b/>
          <w:color w:val="1F4E9C"/>
          <w:sz w:val="32"/>
        </w:rPr>
        <w:t xml:space="preserve">   [SLIDE 21]</w:t>
      </w:r>
    </w:p>
    <w:p>
      <w:pPr>
        <w:spacing w:after="200" w:line="360"/>
        <w:jc w:val="both"/>
      </w:pPr>
      <w:r>
        <w:rPr>
          <w:sz w:val="32"/>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rPr>
          <w:sz w:val="32"/>
        </w:rPr>
        <w:t>SECTIONS TWENTY AND TWENTY-ONE: PREDICTABLE FUNDING AND PERSONNEL WELFARE</w:t>
      </w:r>
      <w:r>
        <w:rPr>
          <w:b/>
          <w:color w:val="1F4E9C"/>
          <w:sz w:val="32"/>
        </w:rPr>
        <w:t xml:space="preserve">   [SLIDE 22]</w:t>
      </w:r>
    </w:p>
    <w:p>
      <w:pPr>
        <w:spacing w:after="200" w:line="360"/>
        <w:jc w:val="both"/>
      </w:pPr>
      <w:r>
        <w:rPr>
          <w:sz w:val="32"/>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rPr>
          <w:sz w:val="32"/>
        </w:rPr>
        <w:t>SECTION TWENTY-TWO: THE THREE-LAYER SECURITY MODEL</w:t>
      </w:r>
      <w:r>
        <w:rPr>
          <w:b/>
          <w:color w:val="1F4E9C"/>
          <w:sz w:val="32"/>
        </w:rPr>
        <w:t xml:space="preserve">   [SLIDE 23]</w:t>
      </w:r>
    </w:p>
    <w:p>
      <w:pPr>
        <w:spacing w:after="200" w:line="360"/>
        <w:jc w:val="both"/>
      </w:pPr>
      <w:r>
        <w:rPr>
          <w:sz w:val="32"/>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rPr>
          <w:sz w:val="32"/>
        </w:rPr>
        <w:t>SECTION TWENTY-THREE: A TWENTY-FOUR-HOUR SECURITY CYCLE</w:t>
      </w:r>
      <w:r>
        <w:rPr>
          <w:b/>
          <w:color w:val="1F4E9C"/>
          <w:sz w:val="32"/>
        </w:rPr>
        <w:t xml:space="preserve">   [SLIDE 24]</w:t>
      </w:r>
    </w:p>
    <w:p>
      <w:pPr>
        <w:spacing w:after="200" w:line="360"/>
        <w:jc w:val="both"/>
      </w:pPr>
      <w:r>
        <w:rPr>
          <w:sz w:val="32"/>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rPr>
          <w:sz w:val="32"/>
        </w:rPr>
        <w:t>SECTION TWENTY-FOUR: WHAT SHOULD HAPPEN IN THE NEXT NINETY DAYS</w:t>
      </w:r>
      <w:r>
        <w:rPr>
          <w:b/>
          <w:color w:val="1F4E9C"/>
          <w:sz w:val="32"/>
        </w:rPr>
        <w:t xml:space="preserve">   [SLIDE 25]</w:t>
      </w:r>
    </w:p>
    <w:p>
      <w:pPr>
        <w:spacing w:after="200" w:line="360"/>
        <w:jc w:val="both"/>
      </w:pPr>
      <w:r>
        <w:rPr>
          <w:sz w:val="32"/>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rPr>
          <w:sz w:val="32"/>
        </w:rPr>
        <w:t>SECTION TWENTY-FIVE: THE NORTH-CENTRAL SECURITY COMPACT — SEVEN COMMITMENTS</w:t>
      </w:r>
      <w:r>
        <w:rPr>
          <w:b/>
          <w:color w:val="1F4E9C"/>
          <w:sz w:val="32"/>
        </w:rPr>
        <w:t xml:space="preserve">   [SLIDE 26]</w:t>
      </w:r>
    </w:p>
    <w:p>
      <w:pPr>
        <w:spacing w:after="200" w:line="360"/>
        <w:jc w:val="both"/>
      </w:pPr>
      <w:r>
        <w:rPr>
          <w:sz w:val="32"/>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rPr>
          <w:sz w:val="32"/>
        </w:rPr>
        <w:t>SECTION TWENTY-SIX: WHAT SUCCESS SHOULD LOOK LIKE IN THREE YEARS</w:t>
      </w:r>
      <w:r>
        <w:rPr>
          <w:b/>
          <w:color w:val="1F4E9C"/>
          <w:sz w:val="32"/>
        </w:rPr>
        <w:t xml:space="preserve">   [SLIDE 27]</w:t>
      </w:r>
    </w:p>
    <w:p>
      <w:pPr>
        <w:spacing w:after="200" w:line="360"/>
        <w:jc w:val="both"/>
      </w:pPr>
      <w:r>
        <w:rPr>
          <w:sz w:val="32"/>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rPr>
          <w:sz w:val="32"/>
        </w:rPr>
        <w:t>SECTION TWENTY-SEVEN: THE BIGGEST CHANGE WE NEED IS MENTAL</w:t>
      </w:r>
      <w:r>
        <w:rPr>
          <w:b/>
          <w:color w:val="1F4E9C"/>
          <w:sz w:val="32"/>
        </w:rPr>
        <w:t xml:space="preserve">   [SLIDE 28]</w:t>
      </w:r>
    </w:p>
    <w:p>
      <w:pPr>
        <w:spacing w:after="200" w:line="360"/>
        <w:jc w:val="both"/>
      </w:pPr>
      <w:r>
        <w:rPr>
          <w:sz w:val="32"/>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rPr>
          <w:sz w:val="32"/>
        </w:rPr>
        <w:t xml:space="preserve">CLOSING</w:t>
      </w:r>
      <w:r>
        <w:rPr>
          <w:b/>
          <w:color w:val="1F4E9C"/>
          <w:sz w:val="32"/>
        </w:rPr>
        <w:t xml:space="preserve">   [SLIDE 29]</w:t>
      </w:r>
    </w:p>
    <w:p>
      <w:pPr>
        <w:spacing w:after="200" w:line="360"/>
        <w:jc w:val="both"/>
      </w:pPr>
      <w:r>
        <w:rPr>
          <w:sz w:val="32"/>
          <w:szCs w:val="24"/>
        </w:rPr>
        <w:t xml:space="preserve">He simply wants to arrive alive. That is the standard by which we must judge ourselves. And it is not beyond the capacity of Nigeria.</w:t>
      </w:r>
    </w:p>
    <w:p>
      <w:pPr>
        <w:spacing w:after="300" w:before="200"/>
        <w:jc w:val="center"/>
      </w:pPr>
      <w:r>
        <w:rPr>
          <w:b/>
          <w:bCs/>
          <w:sz w:val="32"/>
          <w:szCs w:val="24"/>
        </w:rPr>
        <w:t xml:space="preserve">Thank you.</w:t>
      </w:r>
    </w:p>
    <w:p>
      <w:pPr>
        <w:jc w:val="center"/>
      </w:pPr>
      <w:r>
        <w:rPr>
          <w:i/>
          <w:iCs/>
          <w:sz w:val="32"/>
          <w:szCs w:val="22"/>
        </w:rPr>
        <w:t xml:space="preserve">— Air Vice Marshal Monday Riku Morgan (Rtd)</w:t>
      </w:r>
    </w:p>
    <w:p>
      <w:pPr>
        <w:spacing w:after="200" w:line="360"/>
        <w:jc w:val="both"/>
      </w:pPr>
      <w:r>
        <w:rPr>
          <w:sz w:val="32"/>
          <w:szCs w:val="24"/>
        </w:rPr>
        <w:t xml:space="preserve">REFERENCES</w:t>
      </w:r>
      <w:r>
        <w:rPr>
          <w:b/>
          <w:color w:val="1F4E9C"/>
          <w:sz w:val="32"/>
        </w:rPr>
        <w:t xml:space="preserve">   [SLIDE 30]</w:t>
      </w:r>
    </w:p>
    <w:p>
      <w:pPr>
        <w:spacing w:after="200" w:line="360"/>
        <w:jc w:val="both"/>
      </w:pPr>
      <w:r>
        <w:rPr>
          <w:sz w:val="32"/>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w:t>
      </w:r>
      <w:r>
        <w:rPr>
          <w:color w:val="FF0000"/>
          <w:sz w:val="32"/>
        </w:rPr>
        <w:t>the United Kingdom's CONTEST counter-terrorism strategy (Prevent, Pursue, Protect, Prepare); the Prevent Duty guidance issued by the UK Home Office;</w:t>
      </w:r>
      <w:r>
        <w:rPr>
          <w:sz w:val="32"/>
        </w:rPr>
        <w:t xml:space="preserve"> the National Counterterrorism Center (NCTC) of the United States; the Multi-Agency Centre (MAC) of India, established following the 2008 Mumbai attacks; </w:t>
      </w:r>
      <w:r>
        <w:rPr>
          <w:color w:val="FF0000"/>
          <w:sz w:val="32"/>
        </w:rPr>
        <w:t>Israel's collaborative intelligence-fusion doctrine linking military intelligence, domestic security, police, border authorities and community reporting;</w:t>
      </w:r>
      <w:r>
        <w:rPr>
          <w:sz w:val="32"/>
        </w:rPr>
        <w:t xml:space="preserve">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