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B3A2B"/>
          <w:sz w:val="36"/>
          <w:szCs w:val="36"/>
        </w:rPr>
        <w:t xml:space="preserve">KATAMKPE LUXURY TERRACE ESTATE — ABUJA, NIGERIA</w:t>
      </w:r>
    </w:p>
    <w:p>
      <w:pPr>
        <w:spacing w:after="300"/>
        <w:jc w:val="center"/>
      </w:pPr>
      <w:r>
        <w:rPr>
          <w:i/>
          <w:iCs/>
          <w:color w:val="C9A24B"/>
          <w:sz w:val="22"/>
          <w:szCs w:val="22"/>
        </w:rPr>
        <w:t xml:space="preserve">Complete Buyer Outreach Package — Sep 16, 2026</w:t>
      </w:r>
    </w:p>
    <w:p>
      <w:pPr>
        <w:spacing w:after="100"/>
      </w:pPr>
      <w:r>
        <w:rPr>
          <w:b/>
          <w:bCs/>
          <w:color w:val="1B3A2B"/>
          <w:sz w:val="20"/>
          <w:szCs w:val="20"/>
        </w:rPr>
        <w:t xml:space="preserve">Developer: </w:t>
      </w:r>
      <w:r>
        <w:rPr>
          <w:sz w:val="20"/>
          <w:szCs w:val="20"/>
        </w:rPr>
        <w:t xml:space="preserve">BETONIQ INVEST (Real Estate Arm of BETONIQ WEST LTD, RC 1496603)</w:t>
      </w:r>
    </w:p>
    <w:p>
      <w:pPr>
        <w:spacing w:after="100"/>
      </w:pPr>
      <w:r>
        <w:rPr>
          <w:b/>
          <w:bCs/>
          <w:color w:val="1B3A2B"/>
          <w:sz w:val="20"/>
          <w:szCs w:val="20"/>
        </w:rPr>
        <w:t xml:space="preserve">Location: </w:t>
      </w:r>
      <w:r>
        <w:rPr>
          <w:sz w:val="20"/>
          <w:szCs w:val="20"/>
        </w:rPr>
        <w:t xml:space="preserve">Katamkpe Corridor, Abuja, FCT, Nigeria — direct frontage on newly constructed 4-lane super highway</w:t>
      </w:r>
    </w:p>
    <w:p>
      <w:pPr>
        <w:spacing w:after="100"/>
      </w:pPr>
      <w:r>
        <w:rPr>
          <w:b/>
          <w:bCs/>
          <w:color w:val="1B3A2B"/>
          <w:sz w:val="20"/>
          <w:szCs w:val="20"/>
        </w:rPr>
        <w:t xml:space="preserve">Construction Milestone: </w:t>
      </w:r>
      <w:r>
        <w:rPr>
          <w:sz w:val="20"/>
          <w:szCs w:val="20"/>
        </w:rPr>
        <w:t xml:space="preserve">Second-floor structure rising — decking complete, columns underway (de-risking phase)</w:t>
      </w:r>
    </w:p>
    <w:p>
      <w:pPr>
        <w:spacing w:after="100"/>
      </w:pPr>
      <w:r>
        <w:rPr>
          <w:b/>
          <w:bCs/>
          <w:color w:val="1B3A2B"/>
          <w:sz w:val="20"/>
          <w:szCs w:val="20"/>
        </w:rPr>
        <w:t xml:space="preserve">Executive Lead: </w:t>
      </w:r>
      <w:r>
        <w:rPr>
          <w:sz w:val="20"/>
          <w:szCs w:val="20"/>
        </w:rPr>
        <w:t xml:space="preserve">Tom Ugbodaga, Shareholder &amp; CEO — MSc Computer Systems Security (University of Gloucestershire, England, 2011)</w:t>
      </w:r>
    </w:p>
    <w:p>
      <w:pPr>
        <w:pBdr>
          <w:bottom w:val="single" w:color="C9A24B" w:sz="6" w:space="1"/>
        </w:pBdr>
        <w:spacing w:after="200"/>
      </w:pPr>
    </w:p>
    <w:p>
      <w:pPr>
        <w:pStyle w:val="Heading1"/>
        <w:spacing w:after="200" w:before="300"/>
      </w:pPr>
      <w:r>
        <w:rPr>
          <w:b/>
          <w:bCs/>
          <w:color w:val="1B3A2B"/>
          <w:sz w:val="32"/>
          <w:szCs w:val="32"/>
        </w:rPr>
        <w:t xml:space="preserve">1. Construction Momentum: De-Risking as It Rises</w:t>
      </w:r>
    </w:p>
    <w:p>
      <w:pPr>
        <w:spacing w:after="160"/>
      </w:pPr>
      <w:r>
        <w:rPr>
          <w:sz w:val="20"/>
          <w:szCs w:val="20"/>
        </w:rPr>
        <w:t xml:space="preserve">BETONIQ INVEST is pleased to announce that construction at Katamkpe Luxury Terrace Estate has moved decisively past the First-Floor Stage. The first-floor decking (the concrete slab forming the second floor) is now complete, and structural columns/pillars are actively being erected to support the second-floor walls. For home buyers and investors, this is a major momentum signal — the estate is visibly rising floor by floor, substantially de-risking the development, validating site execution, and accelerating the timeline toward completed market value. Raw site footage of this progress is available on request, consistent with the approach of showing real, tangible construction proof rather than renders alone.</w:t>
      </w:r>
    </w:p>
    <w:p>
      <w:pPr>
        <w:spacing w:after="160"/>
      </w:pPr>
      <w:r>
        <w:rPr>
          <w:sz w:val="20"/>
          <w:szCs w:val="20"/>
        </w:rPr>
        <w:t xml:space="preserve">We offer two tailored buyer pathways for local Nigerian buyers, diaspora investors across the globe, and international real estate funds.</w:t>
      </w:r>
    </w:p>
    <w:p>
      <w:pPr>
        <w:pStyle w:val="Heading2"/>
        <w:spacing w:after="160" w:before="260"/>
      </w:pPr>
      <w:r>
        <w:rPr>
          <w:b/>
          <w:bCs/>
          <w:color w:val="C9A24B"/>
          <w:sz w:val="26"/>
          <w:szCs w:val="26"/>
        </w:rPr>
        <w:t xml:space="preserve">Estate Overview &amp; Technical Specifications</w:t>
      </w:r>
    </w:p>
    <w:p>
      <w:pPr>
        <w:pStyle w:val="ListParagraph"/>
        <w:numPr>
          <w:ilvl w:val="0"/>
          <w:numId w:val="1"/>
        </w:numPr>
        <w:spacing w:after="100"/>
      </w:pPr>
      <w:r>
        <w:rPr>
          <w:sz w:val="20"/>
          <w:szCs w:val="20"/>
        </w:rPr>
        <w:t xml:space="preserve">Location Edge: Parallel access with direct frontage on Abuja's newly completed 4-lane super highway, offering fast access to Central Business District (CBD) and Maitama.</w:t>
      </w:r>
    </w:p>
    <w:p>
      <w:pPr>
        <w:pStyle w:val="ListParagraph"/>
        <w:numPr>
          <w:ilvl w:val="0"/>
          <w:numId w:val="1"/>
        </w:numPr>
        <w:spacing w:after="100"/>
      </w:pPr>
      <w:r>
        <w:rPr>
          <w:sz w:val="20"/>
          <w:szCs w:val="20"/>
        </w:rPr>
        <w:t xml:space="preserve">Site Layout: Total land of 2,147 sqm. 70% (~1,503 sqm) across 9 private residential plots (~167 sqm average plot per unit); 30% (~644 sqm) dedicated to gated security, paved infrastructure, and resident parking.</w:t>
      </w:r>
    </w:p>
    <w:p>
      <w:pPr>
        <w:pStyle w:val="ListParagraph"/>
        <w:numPr>
          <w:ilvl w:val="0"/>
          <w:numId w:val="1"/>
        </w:numPr>
        <w:spacing w:after="100"/>
      </w:pPr>
      <w:r>
        <w:rPr>
          <w:sz w:val="20"/>
          <w:szCs w:val="20"/>
        </w:rPr>
        <w:t xml:space="preserve">Configuration: 9-unit exclusive L-shaped enclave (5 units on primary wing, 4 units on adjoining wing).</w:t>
      </w:r>
    </w:p>
    <w:p>
      <w:pPr>
        <w:pStyle w:val="ListParagraph"/>
        <w:numPr>
          <w:ilvl w:val="0"/>
          <w:numId w:val="1"/>
        </w:numPr>
        <w:spacing w:after="100"/>
      </w:pPr>
      <w:r>
        <w:rPr>
          <w:sz w:val="20"/>
          <w:szCs w:val="20"/>
        </w:rPr>
        <w:t xml:space="preserve">Unit Prototype: 4-Bedroom Luxury Terrace Duplex, en-suite throughout, featuring ~380 sqm of built-up floor area upon completion.</w:t>
      </w:r>
    </w:p>
    <w:p>
      <w:pPr>
        <w:pStyle w:val="Heading2"/>
        <w:spacing w:after="160" w:before="260"/>
      </w:pPr>
      <w:r>
        <w:rPr>
          <w:b/>
          <w:bCs/>
          <w:color w:val="C9A24B"/>
          <w:sz w:val="26"/>
          <w:szCs w:val="26"/>
        </w:rPr>
        <w:t xml:space="preserve">Dual Buyer Motions</w:t>
      </w:r>
    </w:p>
    <w:p>
      <w:pPr>
        <w:pStyle w:val="Heading3"/>
        <w:spacing w:after="120" w:before="200"/>
      </w:pPr>
      <w:r>
        <w:rPr>
          <w:b/>
          <w:bCs/>
          <w:color w:val="0D1A13"/>
          <w:sz w:val="22"/>
          <w:szCs w:val="22"/>
        </w:rPr>
        <w:t xml:space="preserve">Motion A: Direct Duplex Ownership (Full Purchase / Milestone Plan)</w:t>
      </w:r>
    </w:p>
    <w:p>
      <w:pPr>
        <w:spacing w:after="160"/>
      </w:pPr>
      <w:r>
        <w:rPr>
          <w:sz w:val="20"/>
          <w:szCs w:val="20"/>
        </w:rPr>
        <w:t xml:space="preserve">Ideal for buyers seeking complete ownership of a luxury home or full resale asset in Abuja.</w:t>
      </w:r>
    </w:p>
    <w:p>
      <w:pPr>
        <w:pStyle w:val="ListParagraph"/>
        <w:numPr>
          <w:ilvl w:val="0"/>
          <w:numId w:val="1"/>
        </w:numPr>
        <w:spacing w:after="100"/>
      </w:pPr>
      <w:r>
        <w:rPr>
          <w:sz w:val="20"/>
          <w:szCs w:val="20"/>
        </w:rPr>
        <w:t xml:space="preserve">Finished Resale Valuation: ₦450,000,000 (~$280,000 – $300,000 USD) per unit upon completion, backed by prime highway frontage and gated 9-unit exclusivity.</w:t>
      </w:r>
    </w:p>
    <w:p>
      <w:pPr>
        <w:pStyle w:val="ListParagraph"/>
        <w:numPr>
          <w:ilvl w:val="0"/>
          <w:numId w:val="1"/>
        </w:numPr>
        <w:spacing w:after="100"/>
      </w:pPr>
      <w:r>
        <w:rPr>
          <w:sz w:val="20"/>
          <w:szCs w:val="20"/>
        </w:rPr>
        <w:t xml:space="preserve">Corridor Benchmark: Carcass/lintel-roofed unfinished units in this Katamkpe corridor already trade at no less than ₦200,000,000 (~$125,000 – $133,000 USD).</w:t>
      </w:r>
    </w:p>
    <w:p>
      <w:pPr>
        <w:pStyle w:val="ListParagraph"/>
        <w:numPr>
          <w:ilvl w:val="0"/>
          <w:numId w:val="1"/>
        </w:numPr>
        <w:spacing w:after="100"/>
      </w:pPr>
      <w:r>
        <w:rPr>
          <w:sz w:val="20"/>
          <w:szCs w:val="20"/>
        </w:rPr>
        <w:t xml:space="preserve">Acquisition Edge: Entering at the current construction stage enables buyers to lock in equity gains prior to full finishing, supported by flexible milestone payment plans.</w:t>
      </w:r>
    </w:p>
    <w:p>
      <w:pPr>
        <w:pStyle w:val="Heading3"/>
        <w:spacing w:after="120" w:before="200"/>
      </w:pPr>
      <w:r>
        <w:rPr>
          <w:b/>
          <w:bCs/>
          <w:color w:val="0D1A13"/>
          <w:sz w:val="22"/>
          <w:szCs w:val="22"/>
        </w:rPr>
        <w:t xml:space="preserve">Motion B: Fractional Syndication via BETONIQ INVEST Platform</w:t>
      </w:r>
    </w:p>
    <w:p>
      <w:pPr>
        <w:spacing w:after="160"/>
      </w:pPr>
      <w:r>
        <w:rPr>
          <w:sz w:val="20"/>
          <w:szCs w:val="20"/>
        </w:rPr>
        <w:t xml:space="preserve">Designed for retail diaspora and local investors seeking high-yield real estate exposure without committing to a full unit ticket.</w:t>
      </w:r>
    </w:p>
    <w:p>
      <w:pPr>
        <w:pStyle w:val="ListParagraph"/>
        <w:numPr>
          <w:ilvl w:val="0"/>
          <w:numId w:val="1"/>
        </w:numPr>
        <w:spacing w:after="100"/>
      </w:pPr>
      <w:r>
        <w:rPr>
          <w:sz w:val="20"/>
          <w:szCs w:val="20"/>
        </w:rPr>
        <w:t xml:space="preserve">Fractional Entry Ticket: $5,000 – $25,000 USD (approx. ₦7,500,000 – ₦37,500,000 NGN) per share block.</w:t>
      </w:r>
    </w:p>
    <w:p>
      <w:pPr>
        <w:pStyle w:val="ListParagraph"/>
        <w:numPr>
          <w:ilvl w:val="0"/>
          <w:numId w:val="1"/>
        </w:numPr>
        <w:spacing w:after="100"/>
      </w:pPr>
      <w:r>
        <w:rPr>
          <w:sz w:val="20"/>
          <w:szCs w:val="20"/>
        </w:rPr>
        <w:t xml:space="preserve">Mechanics: Multiple investors pool capital via the BETONIQ INVEST platform to acquire dedicated fractional equity in an estate unit, sharing in capital appreciation and resale yield.</w:t>
      </w:r>
    </w:p>
    <w:p>
      <w:pPr>
        <w:pStyle w:val="Heading2"/>
        <w:spacing w:after="160" w:before="260"/>
      </w:pPr>
      <w:r>
        <w:rPr>
          <w:b/>
          <w:bCs/>
          <w:color w:val="C9A24B"/>
          <w:sz w:val="26"/>
          <w:szCs w:val="26"/>
        </w:rPr>
        <w:t xml:space="preserve">Benchmark Financial Framework</w:t>
      </w:r>
    </w:p>
    <w:p>
      <w:pPr>
        <w:spacing w:after="160"/>
      </w:pPr>
      <w:r>
        <w:rPr>
          <w:i/>
          <w:iCs/>
          <w:sz w:val="20"/>
          <w:szCs w:val="20"/>
        </w:rPr>
        <w:t xml:space="preserve">Plain-Language Explainer: Figures are benchmarked against verified Abuja market comparables for the Katamkpe super-highway corridor. NGN figures include indicative USD conversions at an exchange rate of ₦1,500 – ₦1,600 per $1.00 USD. These FX figures are approximate conversions for global reference, not fixed dollar contract prices. Total spend at the earlier pre-first-floor stage was ₦150,000,000 across all 9 units. Construction has since advanced through the full First-Floor Stage and is now progressing into second-floor columns/decking — the exact updated spend-to-date figure is still being finalized by CEO Tom Ugbodaga and is not required to engage buyer interest at this stage, since valuation is benchmarked against finished/carcass comparables, not sunk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1B3A2B" w:val="solid"/>
          </w:tcPr>
          <w:p>
            <w:r>
              <w:rPr>
                <w:b/>
                <w:bCs/>
                <w:color w:val="FFFFFF"/>
                <w:sz w:val="18"/>
                <w:szCs w:val="18"/>
              </w:rPr>
              <w:t xml:space="preserve">Metric / Stage</w:t>
            </w:r>
          </w:p>
        </w:tc>
        <w:tc>
          <w:tcPr>
            <w:tcW w:type="pct" w:w="25%"/>
            <w:shd w:fill="1B3A2B" w:val="solid"/>
          </w:tcPr>
          <w:p>
            <w:r>
              <w:rPr>
                <w:b/>
                <w:bCs/>
                <w:color w:val="FFFFFF"/>
                <w:sz w:val="18"/>
                <w:szCs w:val="18"/>
              </w:rPr>
              <w:t xml:space="preserve">NGN Value</w:t>
            </w:r>
          </w:p>
        </w:tc>
        <w:tc>
          <w:tcPr>
            <w:tcW w:type="pct" w:w="20%"/>
            <w:shd w:fill="1B3A2B" w:val="solid"/>
          </w:tcPr>
          <w:p>
            <w:r>
              <w:rPr>
                <w:b/>
                <w:bCs/>
                <w:color w:val="FFFFFF"/>
                <w:sz w:val="18"/>
                <w:szCs w:val="18"/>
              </w:rPr>
              <w:t xml:space="preserve">Indicative USD*</w:t>
            </w:r>
          </w:p>
        </w:tc>
        <w:tc>
          <w:tcPr>
            <w:tcW w:type="pct" w:w="25%"/>
            <w:shd w:fill="1B3A2B" w:val="solid"/>
          </w:tcPr>
          <w:p>
            <w:r>
              <w:rPr>
                <w:b/>
                <w:bCs/>
                <w:color w:val="FFFFFF"/>
                <w:sz w:val="18"/>
                <w:szCs w:val="18"/>
              </w:rPr>
              <w:t xml:space="preserve">Strategic Context</w:t>
            </w:r>
          </w:p>
        </w:tc>
      </w:tr>
      <w:tr>
        <w:tc>
          <w:tcPr>
            <w:tcW w:type="pct" w:w="25%"/>
          </w:tcPr>
          <w:p>
            <w:r>
              <w:rPr>
                <w:b w:val="false"/>
                <w:bCs w:val="false"/>
                <w:color w:val="000000"/>
                <w:sz w:val="18"/>
                <w:szCs w:val="18"/>
              </w:rPr>
              <w:t xml:space="preserve">Finished Resale Valuation (Per Unit)</w:t>
            </w:r>
          </w:p>
        </w:tc>
        <w:tc>
          <w:tcPr>
            <w:tcW w:type="pct" w:w="25%"/>
          </w:tcPr>
          <w:p>
            <w:r>
              <w:rPr>
                <w:b w:val="false"/>
                <w:bCs w:val="false"/>
                <w:color w:val="000000"/>
                <w:sz w:val="18"/>
                <w:szCs w:val="18"/>
              </w:rPr>
              <w:t xml:space="preserve">₦450,000,000</w:t>
            </w:r>
          </w:p>
        </w:tc>
        <w:tc>
          <w:tcPr>
            <w:tcW w:type="pct" w:w="25%"/>
          </w:tcPr>
          <w:p>
            <w:r>
              <w:rPr>
                <w:b w:val="false"/>
                <w:bCs w:val="false"/>
                <w:color w:val="000000"/>
                <w:sz w:val="18"/>
                <w:szCs w:val="18"/>
              </w:rPr>
              <w:t xml:space="preserve">~$280,000 – $300,000</w:t>
            </w:r>
          </w:p>
        </w:tc>
        <w:tc>
          <w:tcPr>
            <w:tcW w:type="pct" w:w="25%"/>
          </w:tcPr>
          <w:p>
            <w:r>
              <w:rPr>
                <w:b w:val="false"/>
                <w:bCs w:val="false"/>
                <w:color w:val="000000"/>
                <w:sz w:val="18"/>
                <w:szCs w:val="18"/>
              </w:rPr>
              <w:t xml:space="preserve">Projected value per completed 380 sqm 4-bed duplex.</w:t>
            </w:r>
          </w:p>
        </w:tc>
      </w:tr>
      <w:tr>
        <w:tc>
          <w:tcPr>
            <w:tcW w:type="pct" w:w="25%"/>
          </w:tcPr>
          <w:p>
            <w:r>
              <w:rPr>
                <w:b w:val="false"/>
                <w:bCs w:val="false"/>
                <w:color w:val="000000"/>
                <w:sz w:val="18"/>
                <w:szCs w:val="18"/>
              </w:rPr>
              <w:t xml:space="preserve">Corridor Carcass Benchmark</w:t>
            </w:r>
          </w:p>
        </w:tc>
        <w:tc>
          <w:tcPr>
            <w:tcW w:type="pct" w:w="25%"/>
          </w:tcPr>
          <w:p>
            <w:r>
              <w:rPr>
                <w:b w:val="false"/>
                <w:bCs w:val="false"/>
                <w:color w:val="000000"/>
                <w:sz w:val="18"/>
                <w:szCs w:val="18"/>
              </w:rPr>
              <w:t xml:space="preserve">₦200,000,000</w:t>
            </w:r>
          </w:p>
        </w:tc>
        <w:tc>
          <w:tcPr>
            <w:tcW w:type="pct" w:w="25%"/>
          </w:tcPr>
          <w:p>
            <w:r>
              <w:rPr>
                <w:b w:val="false"/>
                <w:bCs w:val="false"/>
                <w:color w:val="000000"/>
                <w:sz w:val="18"/>
                <w:szCs w:val="18"/>
              </w:rPr>
              <w:t xml:space="preserve">~$125,000 – $133,000</w:t>
            </w:r>
          </w:p>
        </w:tc>
        <w:tc>
          <w:tcPr>
            <w:tcW w:type="pct" w:w="25%"/>
          </w:tcPr>
          <w:p>
            <w:r>
              <w:rPr>
                <w:b w:val="false"/>
                <w:bCs w:val="false"/>
                <w:color w:val="000000"/>
                <w:sz w:val="18"/>
                <w:szCs w:val="18"/>
              </w:rPr>
              <w:t xml:space="preserve">Minimum open market price for carcass units in area.</w:t>
            </w:r>
          </w:p>
        </w:tc>
      </w:tr>
      <w:tr>
        <w:tc>
          <w:tcPr>
            <w:tcW w:type="pct" w:w="25%"/>
          </w:tcPr>
          <w:p>
            <w:r>
              <w:rPr>
                <w:b w:val="false"/>
                <w:bCs w:val="false"/>
                <w:color w:val="000000"/>
                <w:sz w:val="18"/>
                <w:szCs w:val="18"/>
              </w:rPr>
              <w:t xml:space="preserve">Fractional Syndication Ticket</w:t>
            </w:r>
          </w:p>
        </w:tc>
        <w:tc>
          <w:tcPr>
            <w:tcW w:type="pct" w:w="25%"/>
          </w:tcPr>
          <w:p>
            <w:r>
              <w:rPr>
                <w:b w:val="false"/>
                <w:bCs w:val="false"/>
                <w:color w:val="000000"/>
                <w:sz w:val="18"/>
                <w:szCs w:val="18"/>
              </w:rPr>
              <w:t xml:space="preserve">₦7.5M – ₦37.5M</w:t>
            </w:r>
          </w:p>
        </w:tc>
        <w:tc>
          <w:tcPr>
            <w:tcW w:type="pct" w:w="25%"/>
          </w:tcPr>
          <w:p>
            <w:r>
              <w:rPr>
                <w:b w:val="false"/>
                <w:bCs w:val="false"/>
                <w:color w:val="000000"/>
                <w:sz w:val="18"/>
                <w:szCs w:val="18"/>
              </w:rPr>
              <w:t xml:space="preserve">$5,000 – $25,000</w:t>
            </w:r>
          </w:p>
        </w:tc>
        <w:tc>
          <w:tcPr>
            <w:tcW w:type="pct" w:w="25%"/>
          </w:tcPr>
          <w:p>
            <w:r>
              <w:rPr>
                <w:b w:val="false"/>
                <w:bCs w:val="false"/>
                <w:color w:val="000000"/>
                <w:sz w:val="18"/>
                <w:szCs w:val="18"/>
              </w:rPr>
              <w:t xml:space="preserve">Entry ticket size on BETONIQ INVEST platform.</w:t>
            </w:r>
          </w:p>
        </w:tc>
      </w:tr>
      <w:tr>
        <w:tc>
          <w:tcPr>
            <w:tcW w:type="pct" w:w="25%"/>
          </w:tcPr>
          <w:p>
            <w:r>
              <w:rPr>
                <w:b w:val="false"/>
                <w:bCs w:val="false"/>
                <w:color w:val="000000"/>
                <w:sz w:val="18"/>
                <w:szCs w:val="18"/>
              </w:rPr>
              <w:t xml:space="preserve">Pre-First-Floor Baseline Spend</w:t>
            </w:r>
          </w:p>
        </w:tc>
        <w:tc>
          <w:tcPr>
            <w:tcW w:type="pct" w:w="25%"/>
          </w:tcPr>
          <w:p>
            <w:r>
              <w:rPr>
                <w:b w:val="false"/>
                <w:bCs w:val="false"/>
                <w:color w:val="000000"/>
                <w:sz w:val="18"/>
                <w:szCs w:val="18"/>
              </w:rPr>
              <w:t xml:space="preserve">₦150,000,000</w:t>
            </w:r>
          </w:p>
        </w:tc>
        <w:tc>
          <w:tcPr>
            <w:tcW w:type="pct" w:w="25%"/>
          </w:tcPr>
          <w:p>
            <w:r>
              <w:rPr>
                <w:b w:val="false"/>
                <w:bCs w:val="false"/>
                <w:color w:val="000000"/>
                <w:sz w:val="18"/>
                <w:szCs w:val="18"/>
              </w:rPr>
              <w:t xml:space="preserve">~$93,750 – $100,000</w:t>
            </w:r>
          </w:p>
        </w:tc>
        <w:tc>
          <w:tcPr>
            <w:tcW w:type="pct" w:w="25%"/>
          </w:tcPr>
          <w:p>
            <w:r>
              <w:rPr>
                <w:b w:val="false"/>
                <w:bCs w:val="false"/>
                <w:color w:val="000000"/>
                <w:sz w:val="18"/>
                <w:szCs w:val="18"/>
              </w:rPr>
              <w:t xml:space="preserve">Outdated baseline — superseded by construction progress below.</w:t>
            </w:r>
          </w:p>
        </w:tc>
      </w:tr>
      <w:tr>
        <w:tc>
          <w:tcPr>
            <w:tcW w:type="pct" w:w="25%"/>
          </w:tcPr>
          <w:p>
            <w:r>
              <w:rPr>
                <w:b w:val="false"/>
                <w:bCs w:val="false"/>
                <w:color w:val="000000"/>
                <w:sz w:val="18"/>
                <w:szCs w:val="18"/>
              </w:rPr>
              <w:t xml:space="preserve">Construction Stage (Sep 16, 2026)</w:t>
            </w:r>
          </w:p>
        </w:tc>
        <w:tc>
          <w:tcPr>
            <w:tcW w:type="pct" w:w="25%"/>
          </w:tcPr>
          <w:p>
            <w:r>
              <w:rPr>
                <w:b w:val="false"/>
                <w:bCs w:val="false"/>
                <w:color w:val="000000"/>
                <w:sz w:val="18"/>
                <w:szCs w:val="18"/>
              </w:rPr>
              <w:t xml:space="preserve">Decking complete, 2nd-floor columns rising</w:t>
            </w:r>
          </w:p>
        </w:tc>
        <w:tc>
          <w:tcPr>
            <w:tcW w:type="pct" w:w="25%"/>
          </w:tcPr>
          <w:p>
            <w:r>
              <w:rPr>
                <w:b w:val="false"/>
                <w:bCs w:val="false"/>
                <w:color w:val="000000"/>
                <w:sz w:val="18"/>
                <w:szCs w:val="18"/>
              </w:rPr>
              <w:t xml:space="preserve">—</w:t>
            </w:r>
          </w:p>
        </w:tc>
        <w:tc>
          <w:tcPr>
            <w:tcW w:type="pct" w:w="25%"/>
          </w:tcPr>
          <w:p>
            <w:r>
              <w:rPr>
                <w:b w:val="false"/>
                <w:bCs w:val="false"/>
                <w:color w:val="000000"/>
                <w:sz w:val="18"/>
                <w:szCs w:val="18"/>
              </w:rPr>
              <w:t xml:space="preserve">Visible momentum signal — proof available via site video.</w:t>
            </w:r>
          </w:p>
        </w:tc>
      </w:tr>
      <w:tr>
        <w:tc>
          <w:tcPr>
            <w:tcW w:type="pct" w:w="25%"/>
          </w:tcPr>
          <w:p>
            <w:r>
              <w:rPr>
                <w:b w:val="false"/>
                <w:bCs w:val="false"/>
                <w:color w:val="000000"/>
                <w:sz w:val="18"/>
                <w:szCs w:val="18"/>
              </w:rPr>
              <w:t xml:space="preserve">First-Floor+ Spend &amp; Completion Budget</w:t>
            </w:r>
          </w:p>
        </w:tc>
        <w:tc>
          <w:tcPr>
            <w:tcW w:type="pct" w:w="25%"/>
          </w:tcPr>
          <w:p>
            <w:r>
              <w:rPr>
                <w:b w:val="false"/>
                <w:bCs w:val="false"/>
                <w:color w:val="000000"/>
                <w:sz w:val="18"/>
                <w:szCs w:val="18"/>
              </w:rPr>
              <w:t xml:space="preserve">Pending final confirmation</w:t>
            </w:r>
          </w:p>
        </w:tc>
        <w:tc>
          <w:tcPr>
            <w:tcW w:type="pct" w:w="25%"/>
          </w:tcPr>
          <w:p>
            <w:r>
              <w:rPr>
                <w:b w:val="false"/>
                <w:bCs w:val="false"/>
                <w:color w:val="000000"/>
                <w:sz w:val="18"/>
                <w:szCs w:val="18"/>
              </w:rPr>
              <w:t xml:space="preserve">Pending final confirmation</w:t>
            </w:r>
          </w:p>
        </w:tc>
        <w:tc>
          <w:tcPr>
            <w:tcW w:type="pct" w:w="25%"/>
          </w:tcPr>
          <w:p>
            <w:r>
              <w:rPr>
                <w:b w:val="false"/>
                <w:bCs w:val="false"/>
                <w:color w:val="000000"/>
                <w:sz w:val="18"/>
                <w:szCs w:val="18"/>
              </w:rPr>
              <w:t xml:space="preserve">Not required to open buyer conversations; needed only for binding offer sheets.</w:t>
            </w:r>
          </w:p>
        </w:tc>
      </w:tr>
    </w:tbl>
    <w:p>
      <w:pPr>
        <w:spacing w:after="200" w:before="200"/>
      </w:pPr>
    </w:p>
    <w:p>
      <w:pPr>
        <w:pStyle w:val="Heading2"/>
        <w:spacing w:after="160" w:before="260"/>
      </w:pPr>
      <w:r>
        <w:rPr>
          <w:b/>
          <w:bCs/>
          <w:color w:val="C9A24B"/>
          <w:sz w:val="26"/>
          <w:szCs w:val="26"/>
        </w:rPr>
        <w:t xml:space="preserve">Corporate Governance &amp; Contact</w:t>
      </w:r>
    </w:p>
    <w:p>
      <w:pPr>
        <w:pStyle w:val="ListParagraph"/>
        <w:numPr>
          <w:ilvl w:val="0"/>
          <w:numId w:val="1"/>
        </w:numPr>
        <w:spacing w:after="100"/>
      </w:pPr>
      <w:r>
        <w:rPr>
          <w:sz w:val="20"/>
          <w:szCs w:val="20"/>
        </w:rPr>
        <w:t xml:space="preserve">Executive Leadership: Tom Ugbodaga, Shareholder &amp; CEO — MSc Computer Systems Security (University of Gloucestershire, England, 2011).</w:t>
      </w:r>
    </w:p>
    <w:p>
      <w:pPr>
        <w:pStyle w:val="ListParagraph"/>
        <w:numPr>
          <w:ilvl w:val="0"/>
          <w:numId w:val="1"/>
        </w:numPr>
        <w:spacing w:after="100"/>
      </w:pPr>
      <w:r>
        <w:rPr>
          <w:sz w:val="20"/>
          <w:szCs w:val="20"/>
        </w:rPr>
        <w:t xml:space="preserve">Global &amp; Diaspora Inquiries (UK/International): WhatsApp/Phone (UK) +44 7788 371744 (WhatsApp only); Email betoniqwestltd@gmail.com.</w:t>
      </w:r>
    </w:p>
    <w:p>
      <w:pPr>
        <w:pStyle w:val="ListParagraph"/>
        <w:numPr>
          <w:ilvl w:val="0"/>
          <w:numId w:val="1"/>
        </w:numPr>
        <w:spacing w:after="100"/>
      </w:pPr>
      <w:r>
        <w:rPr>
          <w:sz w:val="20"/>
          <w:szCs w:val="20"/>
        </w:rPr>
        <w:t xml:space="preserve">Nigeria &amp; Local Abuja Inquiries: Email betoniqwestltd@gmail.com; Corporate Entity BETONIQ INVEST / BETONIQ WEST LTD (RC 1496603), Abuja, FCT, Nigeria.</w:t>
      </w:r>
    </w:p>
    <w:p>
      <w:r>
        <w:br w:type="page"/>
      </w:r>
    </w:p>
    <w:p>
      <w:pPr>
        <w:pStyle w:val="Heading1"/>
        <w:spacing w:after="200" w:before="300"/>
      </w:pPr>
      <w:r>
        <w:rPr>
          <w:b/>
          <w:bCs/>
          <w:color w:val="1B3A2B"/>
          <w:sz w:val="32"/>
          <w:szCs w:val="32"/>
        </w:rPr>
        <w:t xml:space="preserve">2. Distribution Channel Plan</w:t>
      </w:r>
    </w:p>
    <w:p>
      <w:pPr>
        <w:spacing w:after="160"/>
      </w:pPr>
      <w:r>
        <w:rPr>
          <w:sz w:val="20"/>
          <w:szCs w:val="20"/>
        </w:rPr>
        <w:t xml:space="preserve">Priority order for posting, starting with free/no-cost channels that can go live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B3A2B" w:val="solid"/>
          </w:tcPr>
          <w:p>
            <w:r>
              <w:rPr>
                <w:b/>
                <w:bCs/>
                <w:color w:val="FFFFFF"/>
                <w:sz w:val="18"/>
                <w:szCs w:val="18"/>
              </w:rPr>
              <w:t xml:space="preserve">Channel</w:t>
            </w:r>
          </w:p>
        </w:tc>
        <w:tc>
          <w:tcPr>
            <w:tcW w:type="pct" w:w="20%"/>
            <w:shd w:fill="1B3A2B" w:val="solid"/>
          </w:tcPr>
          <w:p>
            <w:r>
              <w:rPr>
                <w:b/>
                <w:bCs/>
                <w:color w:val="FFFFFF"/>
                <w:sz w:val="18"/>
                <w:szCs w:val="18"/>
              </w:rPr>
              <w:t xml:space="preserve">Cost</w:t>
            </w:r>
          </w:p>
        </w:tc>
        <w:tc>
          <w:tcPr>
            <w:tcW w:type="pct" w:w="20%"/>
            <w:shd w:fill="1B3A2B" w:val="solid"/>
          </w:tcPr>
          <w:p>
            <w:r>
              <w:rPr>
                <w:b/>
                <w:bCs/>
                <w:color w:val="FFFFFF"/>
                <w:sz w:val="18"/>
                <w:szCs w:val="18"/>
              </w:rPr>
              <w:t xml:space="preserve">Fit</w:t>
            </w:r>
          </w:p>
        </w:tc>
        <w:tc>
          <w:tcPr>
            <w:tcW w:type="pct" w:w="35%"/>
            <w:shd w:fill="1B3A2B" w:val="solid"/>
          </w:tcPr>
          <w:p>
            <w:r>
              <w:rPr>
                <w:b/>
                <w:bCs/>
                <w:color w:val="FFFFFF"/>
                <w:sz w:val="18"/>
                <w:szCs w:val="18"/>
              </w:rPr>
              <w:t xml:space="preserve">Action</w:t>
            </w:r>
          </w:p>
        </w:tc>
      </w:tr>
      <w:tr>
        <w:tc>
          <w:tcPr>
            <w:tcW w:type="pct" w:w="25%"/>
          </w:tcPr>
          <w:p>
            <w:r>
              <w:rPr>
                <w:b w:val="false"/>
                <w:bCs w:val="false"/>
                <w:color w:val="000000"/>
                <w:sz w:val="18"/>
                <w:szCs w:val="18"/>
              </w:rPr>
              <w:t xml:space="preserve">LinkedIn (direct + groups)</w:t>
            </w:r>
          </w:p>
        </w:tc>
        <w:tc>
          <w:tcPr>
            <w:tcW w:type="pct" w:w="25%"/>
          </w:tcPr>
          <w:p>
            <w:r>
              <w:rPr>
                <w:b w:val="false"/>
                <w:bCs w:val="false"/>
                <w:color w:val="000000"/>
                <w:sz w:val="18"/>
                <w:szCs w:val="18"/>
              </w:rPr>
              <w:t xml:space="preserve">Free</w:t>
            </w:r>
          </w:p>
        </w:tc>
        <w:tc>
          <w:tcPr>
            <w:tcW w:type="pct" w:w="25%"/>
          </w:tcPr>
          <w:p>
            <w:r>
              <w:rPr>
                <w:b w:val="false"/>
                <w:bCs w:val="false"/>
                <w:color w:val="000000"/>
                <w:sz w:val="18"/>
                <w:szCs w:val="18"/>
              </w:rPr>
              <w:t xml:space="preserve">High Fit</w:t>
            </w:r>
          </w:p>
        </w:tc>
        <w:tc>
          <w:tcPr>
            <w:tcW w:type="pct" w:w="25%"/>
          </w:tcPr>
          <w:p>
            <w:r>
              <w:rPr>
                <w:b w:val="false"/>
                <w:bCs w:val="false"/>
                <w:color w:val="000000"/>
                <w:sz w:val="18"/>
                <w:szCs w:val="18"/>
              </w:rPr>
              <w:t xml:space="preserve">Post directly from Tom's profile; share to diaspora real estate groups.</w:t>
            </w:r>
          </w:p>
        </w:tc>
      </w:tr>
      <w:tr>
        <w:tc>
          <w:tcPr>
            <w:tcW w:type="pct" w:w="25%"/>
          </w:tcPr>
          <w:p>
            <w:r>
              <w:rPr>
                <w:b w:val="false"/>
                <w:bCs w:val="false"/>
                <w:color w:val="000000"/>
                <w:sz w:val="18"/>
                <w:szCs w:val="18"/>
              </w:rPr>
              <w:t xml:space="preserve">Nigeria Property Centre</w:t>
            </w:r>
          </w:p>
        </w:tc>
        <w:tc>
          <w:tcPr>
            <w:tcW w:type="pct" w:w="25%"/>
          </w:tcPr>
          <w:p>
            <w:r>
              <w:rPr>
                <w:b w:val="false"/>
                <w:bCs w:val="false"/>
                <w:color w:val="000000"/>
                <w:sz w:val="18"/>
                <w:szCs w:val="18"/>
              </w:rPr>
              <w:t xml:space="preserve">Free listing</w:t>
            </w:r>
          </w:p>
        </w:tc>
        <w:tc>
          <w:tcPr>
            <w:tcW w:type="pct" w:w="25%"/>
          </w:tcPr>
          <w:p>
            <w:r>
              <w:rPr>
                <w:b w:val="false"/>
                <w:bCs w:val="false"/>
                <w:color w:val="000000"/>
                <w:sz w:val="18"/>
                <w:szCs w:val="18"/>
              </w:rPr>
              <w:t xml:space="preserve">Essential</w:t>
            </w:r>
          </w:p>
        </w:tc>
        <w:tc>
          <w:tcPr>
            <w:tcW w:type="pct" w:w="25%"/>
          </w:tcPr>
          <w:p>
            <w:r>
              <w:rPr>
                <w:b w:val="false"/>
                <w:bCs w:val="false"/>
                <w:color w:val="000000"/>
                <w:sz w:val="18"/>
                <w:szCs w:val="18"/>
              </w:rPr>
              <w:t xml:space="preserve">Create developer account, post under Abuja &gt; Katamkpe &gt; Houses for Sale.</w:t>
            </w:r>
          </w:p>
        </w:tc>
      </w:tr>
      <w:tr>
        <w:tc>
          <w:tcPr>
            <w:tcW w:type="pct" w:w="25%"/>
          </w:tcPr>
          <w:p>
            <w:r>
              <w:rPr>
                <w:b w:val="false"/>
                <w:bCs w:val="false"/>
                <w:color w:val="000000"/>
                <w:sz w:val="18"/>
                <w:szCs w:val="18"/>
              </w:rPr>
              <w:t xml:space="preserve">PropertyPro.ng</w:t>
            </w:r>
          </w:p>
        </w:tc>
        <w:tc>
          <w:tcPr>
            <w:tcW w:type="pct" w:w="25%"/>
          </w:tcPr>
          <w:p>
            <w:r>
              <w:rPr>
                <w:b w:val="false"/>
                <w:bCs w:val="false"/>
                <w:color w:val="000000"/>
                <w:sz w:val="18"/>
                <w:szCs w:val="18"/>
              </w:rPr>
              <w:t xml:space="preserve">Free (basic)</w:t>
            </w:r>
          </w:p>
        </w:tc>
        <w:tc>
          <w:tcPr>
            <w:tcW w:type="pct" w:w="25%"/>
          </w:tcPr>
          <w:p>
            <w:r>
              <w:rPr>
                <w:b w:val="false"/>
                <w:bCs w:val="false"/>
                <w:color w:val="000000"/>
                <w:sz w:val="18"/>
                <w:szCs w:val="18"/>
              </w:rPr>
              <w:t xml:space="preserve">High Fit</w:t>
            </w:r>
          </w:p>
        </w:tc>
        <w:tc>
          <w:tcPr>
            <w:tcW w:type="pct" w:w="25%"/>
          </w:tcPr>
          <w:p>
            <w:r>
              <w:rPr>
                <w:b w:val="false"/>
                <w:bCs w:val="false"/>
                <w:color w:val="000000"/>
                <w:sz w:val="18"/>
                <w:szCs w:val="18"/>
              </w:rPr>
              <w:t xml:space="preserve">Register seller center account, upload spec + photos.</w:t>
            </w:r>
          </w:p>
        </w:tc>
      </w:tr>
      <w:tr>
        <w:tc>
          <w:tcPr>
            <w:tcW w:type="pct" w:w="25%"/>
          </w:tcPr>
          <w:p>
            <w:r>
              <w:rPr>
                <w:b w:val="false"/>
                <w:bCs w:val="false"/>
                <w:color w:val="000000"/>
                <w:sz w:val="18"/>
                <w:szCs w:val="18"/>
              </w:rPr>
              <w:t xml:space="preserve">Facebook diaspora groups</w:t>
            </w:r>
          </w:p>
        </w:tc>
        <w:tc>
          <w:tcPr>
            <w:tcW w:type="pct" w:w="25%"/>
          </w:tcPr>
          <w:p>
            <w:r>
              <w:rPr>
                <w:b w:val="false"/>
                <w:bCs w:val="false"/>
                <w:color w:val="000000"/>
                <w:sz w:val="18"/>
                <w:szCs w:val="18"/>
              </w:rPr>
              <w:t xml:space="preserve">Free</w:t>
            </w:r>
          </w:p>
        </w:tc>
        <w:tc>
          <w:tcPr>
            <w:tcW w:type="pct" w:w="25%"/>
          </w:tcPr>
          <w:p>
            <w:r>
              <w:rPr>
                <w:b w:val="false"/>
                <w:bCs w:val="false"/>
                <w:color w:val="000000"/>
                <w:sz w:val="18"/>
                <w:szCs w:val="18"/>
              </w:rPr>
              <w:t xml:space="preserve">High Fit</w:t>
            </w:r>
          </w:p>
        </w:tc>
        <w:tc>
          <w:tcPr>
            <w:tcW w:type="pct" w:w="25%"/>
          </w:tcPr>
          <w:p>
            <w:r>
              <w:rPr>
                <w:b w:val="false"/>
                <w:bCs w:val="false"/>
                <w:color w:val="000000"/>
                <w:sz w:val="18"/>
                <w:szCs w:val="18"/>
              </w:rPr>
              <w:t xml:space="preserve">Post shorter draft into verified diaspora property groups.</w:t>
            </w:r>
          </w:p>
        </w:tc>
      </w:tr>
      <w:tr>
        <w:tc>
          <w:tcPr>
            <w:tcW w:type="pct" w:w="25%"/>
          </w:tcPr>
          <w:p>
            <w:r>
              <w:rPr>
                <w:b w:val="false"/>
                <w:bCs w:val="false"/>
                <w:color w:val="000000"/>
                <w:sz w:val="18"/>
                <w:szCs w:val="18"/>
              </w:rPr>
              <w:t xml:space="preserve">BuyLetLive</w:t>
            </w:r>
          </w:p>
        </w:tc>
        <w:tc>
          <w:tcPr>
            <w:tcW w:type="pct" w:w="25%"/>
          </w:tcPr>
          <w:p>
            <w:r>
              <w:rPr>
                <w:b w:val="false"/>
                <w:bCs w:val="false"/>
                <w:color w:val="000000"/>
                <w:sz w:val="18"/>
                <w:szCs w:val="18"/>
              </w:rPr>
              <w:t xml:space="preserve">₦150k–450k/yr</w:t>
            </w:r>
          </w:p>
        </w:tc>
        <w:tc>
          <w:tcPr>
            <w:tcW w:type="pct" w:w="25%"/>
          </w:tcPr>
          <w:p>
            <w:r>
              <w:rPr>
                <w:b w:val="false"/>
                <w:bCs w:val="false"/>
                <w:color w:val="000000"/>
                <w:sz w:val="18"/>
                <w:szCs w:val="18"/>
              </w:rPr>
              <w:t xml:space="preserve">Very High Fit</w:t>
            </w:r>
          </w:p>
        </w:tc>
        <w:tc>
          <w:tcPr>
            <w:tcW w:type="pct" w:w="25%"/>
          </w:tcPr>
          <w:p>
            <w:r>
              <w:rPr>
                <w:b w:val="false"/>
                <w:bCs w:val="false"/>
                <w:color w:val="000000"/>
                <w:sz w:val="18"/>
                <w:szCs w:val="18"/>
              </w:rPr>
              <w:t xml:space="preserve">Diaspora-verified portal; consider once buyer conversations are moving.</w:t>
            </w:r>
          </w:p>
        </w:tc>
      </w:tr>
      <w:tr>
        <w:tc>
          <w:tcPr>
            <w:tcW w:type="pct" w:w="25%"/>
          </w:tcPr>
          <w:p>
            <w:r>
              <w:rPr>
                <w:b w:val="false"/>
                <w:bCs w:val="false"/>
                <w:color w:val="000000"/>
                <w:sz w:val="18"/>
                <w:szCs w:val="18"/>
              </w:rPr>
              <w:t xml:space="preserve">Keble (Techstars-backed)</w:t>
            </w:r>
          </w:p>
        </w:tc>
        <w:tc>
          <w:tcPr>
            <w:tcW w:type="pct" w:w="25%"/>
          </w:tcPr>
          <w:p>
            <w:r>
              <w:rPr>
                <w:b w:val="false"/>
                <w:bCs w:val="false"/>
                <w:color w:val="000000"/>
                <w:sz w:val="18"/>
                <w:szCs w:val="18"/>
              </w:rPr>
              <w:t xml:space="preserve">2–3.5% of capital raised</w:t>
            </w:r>
          </w:p>
        </w:tc>
        <w:tc>
          <w:tcPr>
            <w:tcW w:type="pct" w:w="25%"/>
          </w:tcPr>
          <w:p>
            <w:r>
              <w:rPr>
                <w:b w:val="false"/>
                <w:bCs w:val="false"/>
                <w:color w:val="000000"/>
                <w:sz w:val="18"/>
                <w:szCs w:val="18"/>
              </w:rPr>
              <w:t xml:space="preserve">High Fit (Motion B)</w:t>
            </w:r>
          </w:p>
        </w:tc>
        <w:tc>
          <w:tcPr>
            <w:tcW w:type="pct" w:w="25%"/>
          </w:tcPr>
          <w:p>
            <w:r>
              <w:rPr>
                <w:b w:val="false"/>
                <w:bCs w:val="false"/>
                <w:color w:val="000000"/>
                <w:sz w:val="18"/>
                <w:szCs w:val="18"/>
              </w:rPr>
              <w:t xml:space="preserve">Submit underwriting dossier for fractional syndication.</w:t>
            </w:r>
          </w:p>
        </w:tc>
      </w:tr>
    </w:tbl>
    <w:p>
      <w:pPr>
        <w:spacing w:after="200" w:before="200"/>
      </w:pPr>
    </w:p>
    <w:p>
      <w:r>
        <w:br w:type="page"/>
      </w:r>
    </w:p>
    <w:p>
      <w:pPr>
        <w:pStyle w:val="Heading1"/>
        <w:spacing w:after="200" w:before="300"/>
      </w:pPr>
      <w:r>
        <w:rPr>
          <w:b/>
          <w:bCs/>
          <w:color w:val="1B3A2B"/>
          <w:sz w:val="32"/>
          <w:szCs w:val="32"/>
        </w:rPr>
        <w:t xml:space="preserve">3. Ready-to-Post Listing Text — Nigeria Property Centre &amp; PropertyPro.ng</w:t>
      </w:r>
    </w:p>
    <w:p>
      <w:pPr>
        <w:pStyle w:val="Heading2"/>
        <w:spacing w:after="160" w:before="260"/>
      </w:pPr>
      <w:r>
        <w:rPr>
          <w:b/>
          <w:bCs/>
          <w:color w:val="C9A24B"/>
          <w:sz w:val="26"/>
          <w:szCs w:val="26"/>
        </w:rPr>
        <w:t xml:space="preserve">Listing Title (use as-is on both portals)</w:t>
      </w:r>
    </w:p>
    <w:p>
      <w:pPr>
        <w:spacing w:after="160"/>
      </w:pPr>
      <w:r>
        <w:rPr>
          <w:sz w:val="20"/>
          <w:szCs w:val="20"/>
        </w:rPr>
        <w:t xml:space="preserve">4 Bedroom Luxury Terrace Duplex For Sale — Katamkpe, Abuja (Highway Frontage, Gated Estate)</w:t>
      </w:r>
    </w:p>
    <w:p>
      <w:pPr>
        <w:pStyle w:val="Heading2"/>
        <w:spacing w:after="160" w:before="260"/>
      </w:pPr>
      <w:r>
        <w:rPr>
          <w:b/>
          <w:bCs/>
          <w:color w:val="C9A24B"/>
          <w:sz w:val="26"/>
          <w:szCs w:val="26"/>
        </w:rPr>
        <w:t xml:space="preserve">Category / Location Fields</w:t>
      </w:r>
    </w:p>
    <w:p>
      <w:pPr>
        <w:pStyle w:val="ListParagraph"/>
        <w:numPr>
          <w:ilvl w:val="0"/>
          <w:numId w:val="1"/>
        </w:numPr>
        <w:spacing w:after="100"/>
      </w:pPr>
      <w:r>
        <w:rPr>
          <w:sz w:val="20"/>
          <w:szCs w:val="20"/>
        </w:rPr>
        <w:t xml:space="preserve">Property Type: Terrace / Duplex (4 Bedroom)</w:t>
      </w:r>
    </w:p>
    <w:p>
      <w:pPr>
        <w:pStyle w:val="ListParagraph"/>
        <w:numPr>
          <w:ilvl w:val="0"/>
          <w:numId w:val="1"/>
        </w:numPr>
        <w:spacing w:after="100"/>
      </w:pPr>
      <w:r>
        <w:rPr>
          <w:sz w:val="20"/>
          <w:szCs w:val="20"/>
        </w:rPr>
        <w:t xml:space="preserve">Purpose: For Sale</w:t>
      </w:r>
    </w:p>
    <w:p>
      <w:pPr>
        <w:pStyle w:val="ListParagraph"/>
        <w:numPr>
          <w:ilvl w:val="0"/>
          <w:numId w:val="1"/>
        </w:numPr>
        <w:spacing w:after="100"/>
      </w:pPr>
      <w:r>
        <w:rPr>
          <w:sz w:val="20"/>
          <w:szCs w:val="20"/>
        </w:rPr>
        <w:t xml:space="preserve">State: FCT — Abuja</w:t>
      </w:r>
    </w:p>
    <w:p>
      <w:pPr>
        <w:pStyle w:val="ListParagraph"/>
        <w:numPr>
          <w:ilvl w:val="0"/>
          <w:numId w:val="1"/>
        </w:numPr>
        <w:spacing w:after="100"/>
      </w:pPr>
      <w:r>
        <w:rPr>
          <w:sz w:val="20"/>
          <w:szCs w:val="20"/>
        </w:rPr>
        <w:t xml:space="preserve">Area: Katamkpe</w:t>
      </w:r>
    </w:p>
    <w:p>
      <w:pPr>
        <w:pStyle w:val="ListParagraph"/>
        <w:numPr>
          <w:ilvl w:val="0"/>
          <w:numId w:val="1"/>
        </w:numPr>
        <w:spacing w:after="100"/>
      </w:pPr>
      <w:r>
        <w:rPr>
          <w:sz w:val="20"/>
          <w:szCs w:val="20"/>
        </w:rPr>
        <w:t xml:space="preserve">Furnishing: Unfurnished (Building in progress)</w:t>
      </w:r>
    </w:p>
    <w:p>
      <w:pPr>
        <w:pStyle w:val="Heading2"/>
        <w:spacing w:after="160" w:before="260"/>
      </w:pPr>
      <w:r>
        <w:rPr>
          <w:b/>
          <w:bCs/>
          <w:color w:val="C9A24B"/>
          <w:sz w:val="26"/>
          <w:szCs w:val="26"/>
        </w:rPr>
        <w:t xml:space="preserve">Price Field</w:t>
      </w:r>
    </w:p>
    <w:p>
      <w:pPr>
        <w:spacing w:after="160"/>
      </w:pPr>
      <w:r>
        <w:rPr>
          <w:sz w:val="20"/>
          <w:szCs w:val="20"/>
        </w:rPr>
        <w:t xml:space="preserve">₦450,000,000 (Finished/Completed Value) — Flexible milestone payment plans available for buyers entering at current construction stage.</w:t>
      </w:r>
    </w:p>
    <w:p>
      <w:pPr>
        <w:pStyle w:val="Heading2"/>
        <w:spacing w:after="160" w:before="260"/>
      </w:pPr>
      <w:r>
        <w:rPr>
          <w:b/>
          <w:bCs/>
          <w:color w:val="C9A24B"/>
          <w:sz w:val="26"/>
          <w:szCs w:val="26"/>
        </w:rPr>
        <w:t xml:space="preserve">Main Listing Description (copy into the description box)</w:t>
      </w:r>
    </w:p>
    <w:p>
      <w:pPr>
        <w:spacing w:after="160"/>
      </w:pPr>
      <w:r>
        <w:rPr>
          <w:sz w:val="20"/>
          <w:szCs w:val="20"/>
        </w:rPr>
        <w:t xml:space="preserve">Luxury 4-Bedroom Terrace Duplex for sale within an exclusive 9-unit gated enclave on the Katamkpe corridor, Abuja — directly fronting the newly completed 4-lane super highway with fast access to the Central Business District and Maitama.</w:t>
      </w:r>
    </w:p>
    <w:p>
      <w:pPr>
        <w:spacing w:after="160"/>
      </w:pPr>
      <w:r>
        <w:rPr>
          <w:sz w:val="20"/>
          <w:szCs w:val="20"/>
        </w:rPr>
        <w:t xml:space="preserve">Construction is actively underway and has progressed well past ground works: the first floor is fully structured, decking is complete, and second-floor columns are currently being erected to support the upper walls. This is real, visible construction — not a paper plan — and buyers are welcome to request site verification photos/video before committing.</w:t>
      </w:r>
    </w:p>
    <w:p>
      <w:pPr>
        <w:spacing w:after="160"/>
      </w:pPr>
      <w:r>
        <w:rPr>
          <w:sz w:val="20"/>
          <w:szCs w:val="20"/>
        </w:rPr>
        <w:t xml:space="preserve">Property Specifications:</w:t>
      </w:r>
    </w:p>
    <w:p>
      <w:pPr>
        <w:pStyle w:val="ListParagraph"/>
        <w:numPr>
          <w:ilvl w:val="0"/>
          <w:numId w:val="1"/>
        </w:numPr>
        <w:spacing w:after="100"/>
      </w:pPr>
      <w:r>
        <w:rPr>
          <w:sz w:val="20"/>
          <w:szCs w:val="20"/>
        </w:rPr>
        <w:t xml:space="preserve">4 Bedrooms, all en-suite</w:t>
      </w:r>
    </w:p>
    <w:p>
      <w:pPr>
        <w:pStyle w:val="ListParagraph"/>
        <w:numPr>
          <w:ilvl w:val="0"/>
          <w:numId w:val="1"/>
        </w:numPr>
        <w:spacing w:after="100"/>
      </w:pPr>
      <w:r>
        <w:rPr>
          <w:sz w:val="20"/>
          <w:szCs w:val="20"/>
        </w:rPr>
        <w:t xml:space="preserve">Approx. 380 sqm built-up floor area upon completion</w:t>
      </w:r>
    </w:p>
    <w:p>
      <w:pPr>
        <w:pStyle w:val="ListParagraph"/>
        <w:numPr>
          <w:ilvl w:val="0"/>
          <w:numId w:val="1"/>
        </w:numPr>
        <w:spacing w:after="100"/>
      </w:pPr>
      <w:r>
        <w:rPr>
          <w:sz w:val="20"/>
          <w:szCs w:val="20"/>
        </w:rPr>
        <w:t xml:space="preserve">Exclusive L-shaped enclave of 9 units total (5 units primary wing, 4 units adjoining wing)</w:t>
      </w:r>
    </w:p>
    <w:p>
      <w:pPr>
        <w:pStyle w:val="ListParagraph"/>
        <w:numPr>
          <w:ilvl w:val="0"/>
          <w:numId w:val="1"/>
        </w:numPr>
        <w:spacing w:after="100"/>
      </w:pPr>
      <w:r>
        <w:rPr>
          <w:sz w:val="20"/>
          <w:szCs w:val="20"/>
        </w:rPr>
        <w:t xml:space="preserve">Gated estate with dedicated resident parking and paved internal access</w:t>
      </w:r>
    </w:p>
    <w:p>
      <w:pPr>
        <w:pStyle w:val="ListParagraph"/>
        <w:numPr>
          <w:ilvl w:val="0"/>
          <w:numId w:val="1"/>
        </w:numPr>
        <w:spacing w:after="100"/>
      </w:pPr>
      <w:r>
        <w:rPr>
          <w:sz w:val="20"/>
          <w:szCs w:val="20"/>
        </w:rPr>
        <w:t xml:space="preserve">Direct frontage on Abuja's newly constructed 4-lane super highway</w:t>
      </w:r>
    </w:p>
    <w:p>
      <w:pPr>
        <w:spacing w:after="160"/>
      </w:pPr>
      <w:r>
        <w:rPr>
          <w:sz w:val="20"/>
          <w:szCs w:val="20"/>
        </w:rPr>
        <w:t xml:space="preserve">Why this is priced right: unfinished carcass/lintel-roofed units in this same Katamkpe corridor already trade at ₦200,000,000+ in the open market. This unit is priced against its ₦450,000,000 finished value, giving early buyers meaningful equity upside by entering during active construction rather than at handover.</w:t>
      </w:r>
    </w:p>
    <w:p>
      <w:pPr>
        <w:spacing w:after="160"/>
      </w:pPr>
      <w:r>
        <w:rPr>
          <w:sz w:val="20"/>
          <w:szCs w:val="20"/>
        </w:rPr>
        <w:t xml:space="preserve">Flexible milestone-based payment plans are available. Fractional/co-investment options are also available for buyers interested in shared ownership — ask for details.</w:t>
      </w:r>
    </w:p>
    <w:p>
      <w:pPr>
        <w:spacing w:after="160"/>
      </w:pPr>
      <w:r>
        <w:rPr>
          <w:sz w:val="20"/>
          <w:szCs w:val="20"/>
        </w:rPr>
        <w:t xml:space="preserve">Developer: BETONIQ INVEST (Real Estate Arm of BETONIQ WEST LTD, RC 1496603). Executive Lead: Tom Ugbodaga, Shareholder &amp; CEO — MSc Computer Systems Security (University of Gloucestershire, England, 2011).</w:t>
      </w:r>
    </w:p>
    <w:p>
      <w:pPr>
        <w:pStyle w:val="Heading2"/>
        <w:spacing w:after="160" w:before="260"/>
      </w:pPr>
      <w:r>
        <w:rPr>
          <w:b/>
          <w:bCs/>
          <w:color w:val="C9A24B"/>
          <w:sz w:val="26"/>
          <w:szCs w:val="26"/>
        </w:rPr>
        <w:t xml:space="preserve">Contact Details for the Listing</w:t>
      </w:r>
    </w:p>
    <w:p>
      <w:pPr>
        <w:pStyle w:val="ListParagraph"/>
        <w:numPr>
          <w:ilvl w:val="0"/>
          <w:numId w:val="1"/>
        </w:numPr>
        <w:spacing w:after="100"/>
      </w:pPr>
      <w:r>
        <w:rPr>
          <w:sz w:val="20"/>
          <w:szCs w:val="20"/>
        </w:rPr>
        <w:t xml:space="preserve">Email: betoniqwestltd@gmail.com</w:t>
      </w:r>
    </w:p>
    <w:p>
      <w:pPr>
        <w:pStyle w:val="ListParagraph"/>
        <w:numPr>
          <w:ilvl w:val="0"/>
          <w:numId w:val="1"/>
        </w:numPr>
        <w:spacing w:after="100"/>
      </w:pPr>
      <w:r>
        <w:rPr>
          <w:sz w:val="20"/>
          <w:szCs w:val="20"/>
        </w:rPr>
        <w:t xml:space="preserve">Corporate Entity: BETONIQ INVEST / BETONIQ WEST LTD (RC 1496603), Abuja, FCT, Nigeria</w:t>
      </w:r>
    </w:p>
    <w:p>
      <w:pPr>
        <w:pStyle w:val="Heading2"/>
        <w:spacing w:after="160" w:before="260"/>
      </w:pPr>
      <w:r>
        <w:rPr>
          <w:b/>
          <w:bCs/>
          <w:color w:val="C9A24B"/>
          <w:sz w:val="26"/>
          <w:szCs w:val="26"/>
        </w:rPr>
        <w:t xml:space="preserve">Photos to Upload</w:t>
      </w:r>
    </w:p>
    <w:p>
      <w:pPr>
        <w:spacing w:after="160"/>
      </w:pPr>
      <w:r>
        <w:rPr>
          <w:sz w:val="20"/>
          <w:szCs w:val="20"/>
        </w:rPr>
        <w:t xml:space="preserve">7 clean site-progress stills pulled from the latest construction video are hosted here — download and upload directly to both listings:</w:t>
      </w:r>
    </w:p>
    <w:p>
      <w:pPr>
        <w:spacing w:after="160"/>
      </w:pPr>
      <w:r>
        <w:rPr>
          <w:sz w:val="20"/>
          <w:szCs w:val="20"/>
        </w:rPr>
        <w:t xml:space="preserve">https://github.com/TOMDEGGS/BETONIQ-WEST-/tree/main/documents_aug2026/katamkpe_project/listing_photos</w:t>
      </w:r>
    </w:p>
    <w:p>
      <w:pPr>
        <w:spacing w:after="160"/>
      </w:pPr>
      <w:r>
        <w:rPr>
          <w:sz w:val="20"/>
          <w:szCs w:val="20"/>
        </w:rPr>
        <w:t xml:space="preserve">Recommended primary 3 (clearest framing of the rebar/column structure) if a portal limits free listings: photos 2, 4, and 6. Upload all 7 if a premium/featured listing allows more.</w:t>
      </w:r>
    </w:p>
    <w:p>
      <w:pPr>
        <w:pStyle w:val="Heading2"/>
        <w:spacing w:after="160" w:before="260"/>
      </w:pPr>
      <w:r>
        <w:rPr>
          <w:b/>
          <w:bCs/>
          <w:color w:val="C9A24B"/>
          <w:sz w:val="26"/>
          <w:szCs w:val="26"/>
        </w:rPr>
        <w:t xml:space="preserve">PropertyPro.ng Reference Field</w:t>
      </w:r>
    </w:p>
    <w:p>
      <w:pPr>
        <w:spacing w:after="160"/>
      </w:pPr>
      <w:r>
        <w:rPr>
          <w:sz w:val="20"/>
          <w:szCs w:val="20"/>
        </w:rPr>
        <w:t xml:space="preserve">Use Property Reference / Listing ID: KAT-2026-01 (extend to KAT-2026-09 if listing units individually later).</w:t>
      </w:r>
    </w:p>
    <w:p>
      <w:r>
        <w:br w:type="page"/>
      </w:r>
    </w:p>
    <w:p>
      <w:pPr>
        <w:pStyle w:val="Heading1"/>
        <w:spacing w:after="200" w:before="300"/>
      </w:pPr>
      <w:r>
        <w:rPr>
          <w:b/>
          <w:bCs/>
          <w:color w:val="1B3A2B"/>
          <w:sz w:val="32"/>
          <w:szCs w:val="32"/>
        </w:rPr>
        <w:t xml:space="preserve">4. LinkedIn &amp; Facebook Diaspora Draft Posts</w:t>
      </w:r>
    </w:p>
    <w:p>
      <w:pPr>
        <w:spacing w:after="160"/>
      </w:pPr>
      <w:r>
        <w:rPr>
          <w:i/>
          <w:iCs/>
          <w:sz w:val="20"/>
          <w:szCs w:val="20"/>
        </w:rPr>
        <w:t xml:space="preserve">Drafts only — Tom posts these himself from his own accounts, per standing preference. Included here for review before posting.</w:t>
      </w:r>
    </w:p>
    <w:p>
      <w:pPr>
        <w:pStyle w:val="Heading2"/>
        <w:spacing w:after="160" w:before="260"/>
      </w:pPr>
      <w:r>
        <w:rPr>
          <w:b/>
          <w:bCs/>
          <w:color w:val="C9A24B"/>
          <w:sz w:val="26"/>
          <w:szCs w:val="26"/>
        </w:rPr>
        <w:t xml:space="preserve">Draft 1: LinkedIn (personal post, Tom's profile)</w:t>
      </w:r>
    </w:p>
    <w:p>
      <w:pPr>
        <w:spacing w:after="160"/>
      </w:pPr>
      <w:r>
        <w:rPr>
          <w:sz w:val="20"/>
          <w:szCs w:val="20"/>
        </w:rPr>
        <w:t xml:space="preserve">Watching Katamkpe Luxury Terrace Estate rise in real time. First floor structurally complete, decking done, and second-floor columns are going up right now on Abuja's newest 4-lane highway corridor.</w:t>
      </w:r>
    </w:p>
    <w:p>
      <w:pPr>
        <w:spacing w:after="160"/>
      </w:pPr>
      <w:r>
        <w:rPr>
          <w:sz w:val="20"/>
          <w:szCs w:val="20"/>
        </w:rPr>
        <w:t xml:space="preserve">9 exclusive terrace duplexes. Finished value ₦450,000,000 per unit — comparable unfinished carcass units in this same corridor already trade at ₦200,000,000+. Entering at the current construction stage locks in real equity upside before completion.</w:t>
      </w:r>
    </w:p>
    <w:p>
      <w:pPr>
        <w:spacing w:after="160"/>
      </w:pPr>
      <w:r>
        <w:rPr>
          <w:sz w:val="20"/>
          <w:szCs w:val="20"/>
        </w:rPr>
        <w:t xml:space="preserve">Two ways in:</w:t>
      </w:r>
    </w:p>
    <w:p>
      <w:pPr>
        <w:pStyle w:val="ListParagraph"/>
        <w:numPr>
          <w:ilvl w:val="0"/>
          <w:numId w:val="1"/>
        </w:numPr>
        <w:spacing w:after="100"/>
      </w:pPr>
      <w:r>
        <w:rPr>
          <w:sz w:val="20"/>
          <w:szCs w:val="20"/>
        </w:rPr>
        <w:t xml:space="preserve">Full unit purchase with flexible milestone payment plans</w:t>
      </w:r>
    </w:p>
    <w:p>
      <w:pPr>
        <w:pStyle w:val="ListParagraph"/>
        <w:numPr>
          <w:ilvl w:val="0"/>
          <w:numId w:val="1"/>
        </w:numPr>
        <w:spacing w:after="100"/>
      </w:pPr>
      <w:r>
        <w:rPr>
          <w:sz w:val="20"/>
          <w:szCs w:val="20"/>
        </w:rPr>
        <w:t xml:space="preserve">Fractional investment from $5,000 via the BETONIQ INVEST platform</w:t>
      </w:r>
    </w:p>
    <w:p>
      <w:pPr>
        <w:spacing w:after="160"/>
      </w:pPr>
      <w:r>
        <w:rPr>
          <w:sz w:val="20"/>
          <w:szCs w:val="20"/>
        </w:rPr>
        <w:t xml:space="preserve">Serious buyers and investors — UK, US, Canada, EU diaspora, or local Abuja — reach out directly.</w:t>
      </w:r>
    </w:p>
    <w:p>
      <w:pPr>
        <w:spacing w:after="160"/>
      </w:pPr>
      <w:r>
        <w:rPr>
          <w:sz w:val="20"/>
          <w:szCs w:val="20"/>
        </w:rPr>
        <w:t xml:space="preserve">Tom Ugbodaga | Shareholder &amp; CEO, BETONIQ WEST LTD | MSc Computer Systems Security (University of Gloucestershire, England, 2011) | betoniqwestltd@gmail.com</w:t>
      </w:r>
    </w:p>
    <w:p>
      <w:pPr>
        <w:pStyle w:val="Heading2"/>
        <w:spacing w:after="160" w:before="260"/>
      </w:pPr>
      <w:r>
        <w:rPr>
          <w:b/>
          <w:bCs/>
          <w:color w:val="C9A24B"/>
          <w:sz w:val="26"/>
          <w:szCs w:val="26"/>
        </w:rPr>
        <w:t xml:space="preserve">Draft 2: Facebook diaspora property groups</w:t>
      </w:r>
    </w:p>
    <w:p>
      <w:pPr>
        <w:spacing w:after="160"/>
      </w:pPr>
      <w:r>
        <w:rPr>
          <w:sz w:val="20"/>
          <w:szCs w:val="20"/>
        </w:rPr>
        <w:t xml:space="preserve">Diaspora fam — if you've been looking for a real, verifiable property investment back home in Abuja, here's one actually under construction right now, not just renders.</w:t>
      </w:r>
    </w:p>
    <w:p>
      <w:pPr>
        <w:spacing w:after="160"/>
      </w:pPr>
      <w:r>
        <w:rPr>
          <w:sz w:val="20"/>
          <w:szCs w:val="20"/>
        </w:rPr>
        <w:t xml:space="preserve">Katamkpe Luxury Terrace Estate: 9 exclusive 4-bedroom terrace duplexes on Abuja's new 4-lane super highway corridor. First floor done, second-floor columns rising this week — happy to share site video on request.</w:t>
      </w:r>
    </w:p>
    <w:p>
      <w:pPr>
        <w:spacing w:after="160"/>
      </w:pPr>
      <w:r>
        <w:rPr>
          <w:sz w:val="20"/>
          <w:szCs w:val="20"/>
        </w:rPr>
        <w:t xml:space="preserve">Finished value ₦450,000,000 per unit. Similar unfinished units in the same corridor already sell for ₦200,000,000+.</w:t>
      </w:r>
    </w:p>
    <w:p>
      <w:pPr>
        <w:spacing w:after="160"/>
      </w:pPr>
      <w:r>
        <w:rPr>
          <w:sz w:val="20"/>
          <w:szCs w:val="20"/>
        </w:rPr>
        <w:t xml:space="preserve">Two ways to get in: buy a full unit with a flexible payment plan, or invest fractionally from $5,000 via BETONIQ INVEST.</w:t>
      </w:r>
    </w:p>
    <w:p>
      <w:pPr>
        <w:spacing w:after="160"/>
      </w:pPr>
      <w:r>
        <w:rPr>
          <w:sz w:val="20"/>
          <w:szCs w:val="20"/>
        </w:rPr>
        <w:t xml:space="preserve">Serious enquiries only. Email: betoniqwestltd@gmail.com. UK WhatsApp only: +44 7788 371744.</w:t>
      </w:r>
    </w:p>
    <w:p>
      <w:pPr>
        <w:spacing w:after="160"/>
      </w:pPr>
      <w:r>
        <w:rPr>
          <w:sz w:val="20"/>
          <w:szCs w:val="20"/>
        </w:rPr>
        <w:t xml:space="preserve">— Tom Ugbodaga, Shareholder &amp; CEO, BETONIQ WEST LTD</w:t>
      </w:r>
    </w:p>
    <w:p>
      <w:pPr>
        <w:pStyle w:val="Heading2"/>
        <w:spacing w:after="160" w:before="260"/>
      </w:pPr>
      <w:r>
        <w:rPr>
          <w:b/>
          <w:bCs/>
          <w:color w:val="C9A24B"/>
          <w:sz w:val="26"/>
          <w:szCs w:val="26"/>
        </w:rPr>
        <w:t xml:space="preserve">Posting Notes</w:t>
      </w:r>
    </w:p>
    <w:p>
      <w:pPr>
        <w:pStyle w:val="ListParagraph"/>
        <w:numPr>
          <w:ilvl w:val="0"/>
          <w:numId w:val="1"/>
        </w:numPr>
        <w:spacing w:after="100"/>
      </w:pPr>
      <w:r>
        <w:rPr>
          <w:sz w:val="20"/>
          <w:szCs w:val="20"/>
        </w:rPr>
        <w:t xml:space="preserve">Both drafts are organic social posts, not cold outreach — consistent with the standing no-cold-email rule.</w:t>
      </w:r>
    </w:p>
    <w:p>
      <w:pPr>
        <w:pStyle w:val="ListParagraph"/>
        <w:numPr>
          <w:ilvl w:val="0"/>
          <w:numId w:val="1"/>
        </w:numPr>
        <w:spacing w:after="100"/>
      </w:pPr>
      <w:r>
        <w:rPr>
          <w:sz w:val="20"/>
          <w:szCs w:val="20"/>
        </w:rPr>
        <w:t xml:space="preserve">Attach 2–3 of the 7 site-progress photos to each post for visual proof (same GitHub folder linked above).</w:t>
      </w:r>
    </w:p>
    <w:p>
      <w:pPr>
        <w:pStyle w:val="ListParagraph"/>
        <w:numPr>
          <w:ilvl w:val="0"/>
          <w:numId w:val="1"/>
        </w:numPr>
        <w:spacing w:after="100"/>
      </w:pPr>
      <w:r>
        <w:rPr>
          <w:sz w:val="20"/>
          <w:szCs w:val="20"/>
        </w:rPr>
        <w:t xml:space="preserve">Tom posts these himself from his own LinkedIn/Facebook accounts; this document is the ready draft, not an auto-send.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2026-09-16T11:22:08.686Z</dcterms:created>
  <dcterms:modified xsi:type="dcterms:W3CDTF">2026-09-16T11:22:08.694Z</dcterms:modified>
</cp:coreProperties>
</file>

<file path=docProps/custom.xml><?xml version="1.0" encoding="utf-8"?>
<Properties xmlns="http://schemas.openxmlformats.org/officeDocument/2006/custom-properties" xmlns:vt="http://schemas.openxmlformats.org/officeDocument/2006/docPropsVTypes"/>
</file>