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vklpplyjenj" w:id="0"/>
      <w:bookmarkEnd w:id="0"/>
      <w:r w:rsidDel="00000000" w:rsidR="00000000" w:rsidRPr="00000000">
        <w:rPr>
          <w:rFonts w:ascii="Arial Unicode MS" w:cs="Arial Unicode MS" w:eastAsia="Arial Unicode MS" w:hAnsi="Arial Unicode MS"/>
          <w:b w:val="1"/>
          <w:bCs w:val="1"/>
          <w:sz w:val="46"/>
          <w:szCs w:val="46"/>
          <w:rtl w:val="0"/>
        </w:rPr>
        <w:t xml:space="preserve">インターンシップ活動報告書：MS&amp;ADグループ 2days</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b w:val="1"/>
          <w:bCs w:val="1"/>
          <w:rtl w:val="0"/>
        </w:rPr>
        <w:t xml:space="preserve">期間：</w:t>
      </w:r>
      <w:r w:rsidDel="00000000" w:rsidR="00000000" w:rsidRPr="00000000">
        <w:rPr>
          <w:rFonts w:ascii="Arial Unicode MS" w:cs="Arial Unicode MS" w:eastAsia="Arial Unicode MS" w:hAnsi="Arial Unicode MS"/>
          <w:rtl w:val="0"/>
        </w:rPr>
        <w:t xml:space="preserve"> 2026年2月3日〜2月4日 </w:t>
      </w:r>
      <w:r w:rsidDel="00000000" w:rsidR="00000000" w:rsidRPr="00000000">
        <w:rPr>
          <w:rFonts w:ascii="Arial Unicode MS" w:cs="Arial Unicode MS" w:eastAsia="Arial Unicode MS" w:hAnsi="Arial Unicode MS"/>
          <w:b w:val="1"/>
          <w:bCs w:val="1"/>
          <w:rtl w:val="0"/>
        </w:rPr>
        <w:t xml:space="preserve">テーマ：</w:t>
      </w:r>
      <w:r w:rsidDel="00000000" w:rsidR="00000000" w:rsidRPr="00000000">
        <w:rPr>
          <w:rFonts w:ascii="Arial Unicode MS" w:cs="Arial Unicode MS" w:eastAsia="Arial Unicode MS" w:hAnsi="Arial Unicode MS"/>
          <w:rtl w:val="0"/>
        </w:rPr>
        <w:t xml:space="preserve"> 2027年4月の合併を見据えた「三井住友海上あいおい損害保険」としてのリスクコンサルティングおよび損害サービス実務。</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ky8c65dsgud" w:id="1"/>
      <w:bookmarkEnd w:id="1"/>
      <w:r w:rsidDel="00000000" w:rsidR="00000000" w:rsidRPr="00000000">
        <w:rPr>
          <w:rFonts w:ascii="Arial Unicode MS" w:cs="Arial Unicode MS" w:eastAsia="Arial Unicode MS" w:hAnsi="Arial Unicode MS"/>
          <w:b w:val="1"/>
          <w:bCs w:val="1"/>
          <w:sz w:val="34"/>
          <w:szCs w:val="34"/>
          <w:rtl w:val="0"/>
        </w:rPr>
        <w:t xml:space="preserve">1. ワーク全体のミッション</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Day 1 (リスク分析):</w:t>
      </w:r>
      <w:r w:rsidDel="00000000" w:rsidR="00000000" w:rsidRPr="00000000">
        <w:rPr>
          <w:rFonts w:ascii="Arial Unicode MS" w:cs="Arial Unicode MS" w:eastAsia="Arial Unicode MS" w:hAnsi="Arial Unicode MS"/>
          <w:rtl w:val="0"/>
        </w:rPr>
        <w:t xml:space="preserve"> 新設される大規模商業施設（空港近接ターミナル駅直結）の潜在リスクを特定し、保険・コンサルティングによる解決策を提案する 。</w:t>
      </w:r>
    </w:p>
    <w:p w:rsidR="00000000" w:rsidDel="00000000" w:rsidP="00000000" w:rsidRDefault="00000000" w:rsidRPr="00000000" w14:paraId="00000006">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Day 2 (損害サービス):</w:t>
      </w:r>
      <w:r w:rsidDel="00000000" w:rsidR="00000000" w:rsidRPr="00000000">
        <w:rPr>
          <w:rFonts w:ascii="Arial Unicode MS" w:cs="Arial Unicode MS" w:eastAsia="Arial Unicode MS" w:hAnsi="Arial Unicode MS"/>
          <w:rtl w:val="0"/>
        </w:rPr>
        <w:t xml:space="preserve"> 実際に発生したトラックとバイクの衝突事故に対し、客観的証拠に基づいた「過失割合」を算定し、円滑な示談へと導く 。</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az1dtzv4is6q" w:id="2"/>
      <w:bookmarkEnd w:id="2"/>
      <w:r w:rsidDel="00000000" w:rsidR="00000000" w:rsidRPr="00000000">
        <w:rPr>
          <w:rFonts w:ascii="Arial Unicode MS" w:cs="Arial Unicode MS" w:eastAsia="Arial Unicode MS" w:hAnsi="Arial Unicode MS"/>
          <w:b w:val="1"/>
          <w:bCs w:val="1"/>
          <w:sz w:val="34"/>
          <w:szCs w:val="34"/>
          <w:rtl w:val="0"/>
        </w:rPr>
        <w:t xml:space="preserve">2. 第1日目：リスク分析と「MSらしさ」の探求</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ifow6r4gpeyg" w:id="3"/>
      <w:bookmarkEnd w:id="3"/>
      <w:r w:rsidDel="00000000" w:rsidR="00000000" w:rsidRPr="00000000">
        <w:rPr>
          <w:rFonts w:ascii="Arial Unicode MS" w:cs="Arial Unicode MS" w:eastAsia="Arial Unicode MS" w:hAnsi="Arial Unicode MS"/>
          <w:b w:val="1"/>
          <w:bCs w:val="1"/>
          <w:color w:val="000000"/>
          <w:sz w:val="26"/>
          <w:szCs w:val="26"/>
          <w:rtl w:val="0"/>
        </w:rPr>
        <w:t xml:space="preserve">思考プロセス</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リスクの構造化:</w:t>
      </w:r>
      <w:r w:rsidDel="00000000" w:rsidR="00000000" w:rsidRPr="00000000">
        <w:rPr>
          <w:rFonts w:ascii="Arial Unicode MS" w:cs="Arial Unicode MS" w:eastAsia="Arial Unicode MS" w:hAnsi="Arial Unicode MS"/>
          <w:rtl w:val="0"/>
        </w:rPr>
        <w:t xml:space="preserve"> 20〜30個の具体的リスクを洗い出し、それらを「財閥リスク」「人的リスク」等の5つのグループに集約 。最終的に被害の大きさとプロジェクト目標（防災拠点・SDGs）への寄与度から、8つの包括的課題を定義した 。</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「生存バイアス」への洞察:</w:t>
      </w:r>
      <w:r w:rsidDel="00000000" w:rsidR="00000000" w:rsidRPr="00000000">
        <w:rPr>
          <w:rFonts w:ascii="Arial Unicode MS" w:cs="Arial Unicode MS" w:eastAsia="Arial Unicode MS" w:hAnsi="Arial Unicode MS"/>
          <w:rtl w:val="0"/>
        </w:rPr>
        <w:t xml:space="preserve"> 既存のデータ（過去に起きた事故）だけに注目するのではなく、「対策が取られた結果、現在は見えなくなっているリスク」や「データ化されていない不確実性」を考慮する重要性を再確認した 。</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mhc5sp2oj7lg" w:id="4"/>
      <w:bookmarkEnd w:id="4"/>
      <w:r w:rsidDel="00000000" w:rsidR="00000000" w:rsidRPr="00000000">
        <w:rPr>
          <w:rFonts w:ascii="Arial Unicode MS" w:cs="Arial Unicode MS" w:eastAsia="Arial Unicode MS" w:hAnsi="Arial Unicode MS"/>
          <w:b w:val="1"/>
          <w:bCs w:val="1"/>
          <w:color w:val="000000"/>
          <w:sz w:val="26"/>
          <w:szCs w:val="26"/>
          <w:rtl w:val="0"/>
        </w:rPr>
        <w:t xml:space="preserve">学びと反省</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顧客起点の再定義:</w:t>
      </w:r>
      <w:r w:rsidDel="00000000" w:rsidR="00000000" w:rsidRPr="00000000">
        <w:rPr>
          <w:rFonts w:ascii="Arial Unicode MS" w:cs="Arial Unicode MS" w:eastAsia="Arial Unicode MS" w:hAnsi="Arial Unicode MS"/>
          <w:rtl w:val="0"/>
        </w:rPr>
        <w:t xml:space="preserve"> 時間制約から保険の補償範囲からリスクを逆算する「メタ思考」を選択したが、これは過去の枠組みに顧客を当てはめる行為であり、本来の「寄り添い」とは対極にあると学んだ 。</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ビジネス・コンテキストの欠落:</w:t>
      </w:r>
      <w:r w:rsidDel="00000000" w:rsidR="00000000" w:rsidRPr="00000000">
        <w:rPr>
          <w:rFonts w:ascii="Arial Unicode MS" w:cs="Arial Unicode MS" w:eastAsia="Arial Unicode MS" w:hAnsi="Arial Unicode MS"/>
          <w:rtl w:val="0"/>
        </w:rPr>
        <w:t xml:space="preserve"> 商業施設という「点」に注目しすぎ、背後にある「鉄道事業（運行維持）」というクライアントにとっての核心的リスクへの想像力が不足していた 。</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q36dlbq6yd82" w:id="5"/>
      <w:bookmarkEnd w:id="5"/>
      <w:r w:rsidDel="00000000" w:rsidR="00000000" w:rsidRPr="00000000">
        <w:rPr>
          <w:rFonts w:ascii="Arial Unicode MS" w:cs="Arial Unicode MS" w:eastAsia="Arial Unicode MS" w:hAnsi="Arial Unicode MS"/>
          <w:b w:val="1"/>
          <w:bCs w:val="1"/>
          <w:sz w:val="34"/>
          <w:szCs w:val="34"/>
          <w:rtl w:val="0"/>
        </w:rPr>
        <w:t xml:space="preserve">3. 第2日目：損害サービス実務と計量的検証</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assb978lgdrv" w:id="6"/>
      <w:bookmarkEnd w:id="6"/>
      <w:r w:rsidDel="00000000" w:rsidR="00000000" w:rsidRPr="00000000">
        <w:rPr>
          <w:rFonts w:ascii="Arial Unicode MS" w:cs="Arial Unicode MS" w:eastAsia="Arial Unicode MS" w:hAnsi="Arial Unicode MS"/>
          <w:b w:val="1"/>
          <w:bCs w:val="1"/>
          <w:color w:val="000000"/>
          <w:sz w:val="26"/>
          <w:szCs w:val="26"/>
          <w:rtl w:val="0"/>
        </w:rPr>
        <w:t xml:space="preserve">科学的アプローチによる解決</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推定速度の算出:</w:t>
      </w:r>
      <w:r w:rsidDel="00000000" w:rsidR="00000000" w:rsidRPr="00000000">
        <w:rPr>
          <w:rFonts w:ascii="Arial Unicode MS" w:cs="Arial Unicode MS" w:eastAsia="Arial Unicode MS" w:hAnsi="Arial Unicode MS"/>
          <w:rtl w:val="0"/>
        </w:rPr>
        <w:t xml:space="preserve"> 資料の数式を用い、バイクが法定速度を20km/h超過していたことを定量的に証明 。</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過失割合の算定:</w:t>
      </w:r>
      <w:r w:rsidDel="00000000" w:rsidR="00000000" w:rsidRPr="00000000">
        <w:rPr>
          <w:rFonts w:ascii="Arial Unicode MS" w:cs="Arial Unicode MS" w:eastAsia="Arial Unicode MS" w:hAnsi="Arial Unicode MS"/>
          <w:rtl w:val="0"/>
        </w:rPr>
        <w:t xml:space="preserve"> 判例（進路変更）の80：20をベースとしつつ、バイク側の「速度超過（+10%）」および「左側追い越しという重過失（+20%）」を適用し、最終的な過失割合を</w:t>
      </w:r>
      <w:r w:rsidDel="00000000" w:rsidR="00000000" w:rsidRPr="00000000">
        <w:rPr>
          <w:rFonts w:ascii="Arial Unicode MS" w:cs="Arial Unicode MS" w:eastAsia="Arial Unicode MS" w:hAnsi="Arial Unicode MS"/>
          <w:b w:val="1"/>
          <w:bCs w:val="1"/>
          <w:rtl w:val="0"/>
        </w:rPr>
        <w:t xml:space="preserve">50：50</w:t>
      </w:r>
      <w:r w:rsidDel="00000000" w:rsidR="00000000" w:rsidRPr="00000000">
        <w:rPr>
          <w:rFonts w:ascii="Arial Unicode MS" w:cs="Arial Unicode MS" w:eastAsia="Arial Unicode MS" w:hAnsi="Arial Unicode MS"/>
          <w:rtl w:val="0"/>
        </w:rPr>
        <w:t xml:space="preserve">と導き出した 。</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戦略的示談:</w:t>
      </w:r>
      <w:r w:rsidDel="00000000" w:rsidR="00000000" w:rsidRPr="00000000">
        <w:rPr>
          <w:rFonts w:ascii="Arial Unicode MS" w:cs="Arial Unicode MS" w:eastAsia="Arial Unicode MS" w:hAnsi="Arial Unicode MS"/>
          <w:rtl w:val="0"/>
        </w:rPr>
        <w:t xml:space="preserve"> 相手方の強固な主張（無過失）に対し、事実と推測を切り分けた丁寧な証拠提示を行い、ABC運輸のブランド価値を守るための早期示談ロジックを構築した 。</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y5kb0yoidmto" w:id="7"/>
      <w:bookmarkEnd w:id="7"/>
      <w:r w:rsidDel="00000000" w:rsidR="00000000" w:rsidRPr="00000000">
        <w:rPr>
          <w:rFonts w:ascii="Arial Unicode MS" w:cs="Arial Unicode MS" w:eastAsia="Arial Unicode MS" w:hAnsi="Arial Unicode MS"/>
          <w:b w:val="1"/>
          <w:bCs w:val="1"/>
          <w:color w:val="000000"/>
          <w:sz w:val="26"/>
          <w:szCs w:val="26"/>
          <w:rtl w:val="0"/>
        </w:rPr>
        <w:t xml:space="preserve">専門職としての気づき</w:t>
      </w:r>
    </w:p>
    <w:p w:rsidR="00000000" w:rsidDel="00000000" w:rsidP="00000000" w:rsidRDefault="00000000" w:rsidRPr="00000000" w14:paraId="00000016">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示談代行の社会的意義:</w:t>
      </w:r>
      <w:r w:rsidDel="00000000" w:rsidR="00000000" w:rsidRPr="00000000">
        <w:rPr>
          <w:rFonts w:ascii="Arial Unicode MS" w:cs="Arial Unicode MS" w:eastAsia="Arial Unicode MS" w:hAnsi="Arial Unicode MS"/>
          <w:rtl w:val="0"/>
        </w:rPr>
        <w:t xml:space="preserve"> 損害サービス職は、弁護士以外で唯一示談代行が許される高度な専門職であり、法律・データ・感情の交差点で機能していることを理解した 。</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ejzovs6uj81l" w:id="8"/>
      <w:bookmarkEnd w:id="8"/>
      <w:r w:rsidDel="00000000" w:rsidR="00000000" w:rsidRPr="00000000">
        <w:rPr>
          <w:rFonts w:ascii="Arial Unicode MS" w:cs="Arial Unicode MS" w:eastAsia="Arial Unicode MS" w:hAnsi="Arial Unicode MS"/>
          <w:b w:val="1"/>
          <w:bCs w:val="1"/>
          <w:sz w:val="34"/>
          <w:szCs w:val="34"/>
          <w:rtl w:val="0"/>
        </w:rPr>
        <w:t xml:space="preserve">4. チームマネジメントとリーダーシップの戦略</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フィードバックでは「周囲へ話を振るべき」との指摘があったが、以下の戦略的意図に基づき行動した。</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成熟したチームへの最適解:</w:t>
      </w:r>
      <w:r w:rsidDel="00000000" w:rsidR="00000000" w:rsidRPr="00000000">
        <w:rPr>
          <w:rFonts w:ascii="Arial Unicode MS" w:cs="Arial Unicode MS" w:eastAsia="Arial Unicode MS" w:hAnsi="Arial Unicode MS"/>
          <w:rtl w:val="0"/>
        </w:rPr>
        <w:t xml:space="preserve"> 2日間でメンバーの特性（サポート型、集中追求型など）を把握しており、各々が自律的に最大のアウトプットを出せる環境であったため、形式的な介入をあえて控えた 。</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今後の課題（可視化）:</w:t>
      </w:r>
      <w:r w:rsidDel="00000000" w:rsidR="00000000" w:rsidRPr="00000000">
        <w:rPr>
          <w:rFonts w:ascii="Arial Unicode MS" w:cs="Arial Unicode MS" w:eastAsia="Arial Unicode MS" w:hAnsi="Arial Unicode MS"/>
          <w:rtl w:val="0"/>
        </w:rPr>
        <w:t xml:space="preserve"> チーム内部で機能していても、外部評価者には「意図的な非介入」が伝わりにくい。今後は「肯定的な声掛け」を通じて、チームを俯瞰している姿勢を外部へ可視化することを意識する 。</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77sbnjaxpm20" w:id="9"/>
      <w:bookmarkEnd w:id="9"/>
      <w:r w:rsidDel="00000000" w:rsidR="00000000" w:rsidRPr="00000000">
        <w:rPr>
          <w:rFonts w:ascii="Arial Unicode MS" w:cs="Arial Unicode MS" w:eastAsia="Arial Unicode MS" w:hAnsi="Arial Unicode MS"/>
          <w:b w:val="1"/>
          <w:bCs w:val="1"/>
          <w:sz w:val="34"/>
          <w:szCs w:val="34"/>
          <w:rtl w:val="0"/>
        </w:rPr>
        <w:t xml:space="preserve">5. 総括：データサイエンスと「寄り添い」の融合</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この2日間を通じ、私の強みである**「計量経済学的な因果推論」</w:t>
      </w:r>
      <w:r w:rsidDel="00000000" w:rsidR="00000000" w:rsidRPr="00000000">
        <w:rPr>
          <w:rFonts w:ascii="Arial Unicode MS" w:cs="Arial Unicode MS" w:eastAsia="Arial Unicode MS" w:hAnsi="Arial Unicode MS"/>
          <w:b w:val="1"/>
          <w:bCs w:val="1"/>
          <w:rtl w:val="0"/>
        </w:rPr>
        <w:t xml:space="preserve">や</w:t>
      </w:r>
      <w:r w:rsidDel="00000000" w:rsidR="00000000" w:rsidRPr="00000000">
        <w:rPr>
          <w:rFonts w:ascii="Arial Unicode MS" w:cs="Arial Unicode MS" w:eastAsia="Arial Unicode MS" w:hAnsi="Arial Unicode MS"/>
          <w:rtl w:val="0"/>
        </w:rPr>
        <w:t xml:space="preserve">「統計データの偏り（生存バイアス）を見抜く力」</w:t>
      </w:r>
      <w:r w:rsidDel="00000000" w:rsidR="00000000" w:rsidRPr="00000000">
        <w:rPr>
          <w:rFonts w:ascii="Arial Unicode MS" w:cs="Arial Unicode MS" w:eastAsia="Arial Unicode MS" w:hAnsi="Arial Unicode MS"/>
          <w:b w:val="1"/>
          <w:bCs w:val="1"/>
          <w:rtl w:val="0"/>
        </w:rPr>
        <w:t xml:space="preserve">は、単なる分析手法ではなく、対立する人々に</w:t>
      </w:r>
      <w:r w:rsidDel="00000000" w:rsidR="00000000" w:rsidRPr="00000000">
        <w:rPr>
          <w:rFonts w:ascii="Arial Unicode MS" w:cs="Arial Unicode MS" w:eastAsia="Arial Unicode MS" w:hAnsi="Arial Unicode MS"/>
          <w:rtl w:val="0"/>
        </w:rPr>
        <w:t xml:space="preserve">「納得感のある公平な解決」**を提供するための武器になると確信した。</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不確実な未来を予測するリスクコンサルティング、そして起きてしまった現実に論理と誠実さで向き合う損害サービス。その両輪において、データを「手段」として使いこなし、社会の安定に貢献するプロフェッショナルを目指す</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