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3866B1"/>
          <w:sz w:val="19"/>
        </w:rPr>
        <w:t>PROJECT HANDOVER</w:t>
      </w:r>
    </w:p>
    <w:p>
      <w:pPr>
        <w:spacing w:after="40"/>
      </w:pPr>
      <w:r>
        <w:rPr>
          <w:b/>
          <w:i w:val="0"/>
          <w:color w:val="0F2748"/>
          <w:sz w:val="52"/>
        </w:rPr>
        <w:t>Vulpian Consultants Website</w:t>
      </w:r>
    </w:p>
    <w:p>
      <w:pPr>
        <w:spacing w:after="280"/>
      </w:pPr>
      <w:r>
        <w:rPr>
          <w:b w:val="0"/>
          <w:i w:val="0"/>
          <w:color w:val="5B6B80"/>
          <w:sz w:val="26"/>
        </w:rPr>
        <w:t>Website and Content Management System</w:t>
      </w:r>
    </w:p>
    <w:tbl>
      <w:tblPr>
        <w:tblStyle w:val="TableGrid"/>
        <w:tblW w:type="auto" w:w="0"/>
        <w:jc w:val="center"/>
        <w:tblLayout w:type="fixed"/>
        <w:tblLook w:firstColumn="1" w:firstRow="1" w:lastColumn="0" w:lastRow="0" w:noHBand="0" w:noVBand="1" w:val="04A0"/>
      </w:tblPr>
      <w:tblGrid>
        <w:gridCol w:w="2304"/>
        <w:gridCol w:w="2736"/>
        <w:gridCol w:w="2160"/>
        <w:gridCol w:w="2160"/>
      </w:tblGrid>
      <w:tr>
        <w:tc>
          <w:tcPr>
            <w:tcW w:type="dxa" w:w="2304"/>
            <w:shd w:val="clear" w:fill="0F2748"/>
          </w:tcPr>
          <w:p>
            <w:r/>
            <w:r>
              <w:rPr>
                <w:b/>
                <w:color w:val="FFFFFF"/>
                <w:sz w:val="19"/>
              </w:rPr>
              <w:t>Reference</w:t>
            </w:r>
          </w:p>
        </w:tc>
        <w:tc>
          <w:tcPr>
            <w:tcW w:type="dxa" w:w="2736"/>
            <w:shd w:val="clear" w:fill="0F2748"/>
          </w:tcPr>
          <w:p>
            <w:r/>
            <w:r>
              <w:rPr>
                <w:b/>
                <w:color w:val="FFFFFF"/>
                <w:sz w:val="19"/>
              </w:rPr>
              <w:t>Prepared for</w:t>
            </w:r>
          </w:p>
        </w:tc>
        <w:tc>
          <w:tcPr>
            <w:tcW w:type="dxa" w:w="2160"/>
            <w:shd w:val="clear" w:fill="0F2748"/>
          </w:tcPr>
          <w:p>
            <w:r/>
            <w:r>
              <w:rPr>
                <w:b/>
                <w:color w:val="FFFFFF"/>
                <w:sz w:val="19"/>
              </w:rPr>
              <w:t>Issued</w:t>
            </w:r>
          </w:p>
        </w:tc>
        <w:tc>
          <w:tcPr>
            <w:tcW w:type="dxa" w:w="2160"/>
            <w:shd w:val="clear" w:fill="0F2748"/>
          </w:tcPr>
          <w:p>
            <w:r/>
            <w:r>
              <w:rPr>
                <w:b/>
                <w:color w:val="FFFFFF"/>
                <w:sz w:val="19"/>
              </w:rPr>
              <w:t>Status</w:t>
            </w:r>
          </w:p>
        </w:tc>
      </w:tr>
      <w:tr>
        <w:tc>
          <w:tcPr>
            <w:tcW w:type="dxa" w:w="2304"/>
          </w:tcPr>
          <w:p>
            <w:pPr>
              <w:spacing w:after="40"/>
            </w:pPr>
            <w:r/>
            <w:r>
              <w:rPr>
                <w:b/>
                <w:sz w:val="19"/>
              </w:rPr>
              <w:t>VC-WEB-001</w:t>
            </w:r>
          </w:p>
        </w:tc>
        <w:tc>
          <w:tcPr>
            <w:tcW w:type="dxa" w:w="2736"/>
          </w:tcPr>
          <w:p>
            <w:pPr>
              <w:spacing w:after="40"/>
            </w:pPr>
            <w:r/>
            <w:r>
              <w:rPr>
                <w:sz w:val="19"/>
              </w:rPr>
              <w:t>Vulpian Consultants</w:t>
            </w:r>
          </w:p>
        </w:tc>
        <w:tc>
          <w:tcPr>
            <w:tcW w:type="dxa" w:w="2160"/>
          </w:tcPr>
          <w:p>
            <w:pPr>
              <w:spacing w:after="40"/>
            </w:pPr>
            <w:r/>
            <w:r>
              <w:rPr>
                <w:sz w:val="19"/>
              </w:rPr>
              <w:t>13 August 2026</w:t>
            </w:r>
          </w:p>
        </w:tc>
        <w:tc>
          <w:tcPr>
            <w:tcW w:type="dxa" w:w="2160"/>
          </w:tcPr>
          <w:p>
            <w:pPr>
              <w:spacing w:after="40"/>
            </w:pPr>
            <w:r/>
            <w:r>
              <w:rPr>
                <w:sz w:val="19"/>
              </w:rPr>
              <w:t>Ready to deploy</w:t>
            </w:r>
          </w:p>
        </w:tc>
      </w:tr>
    </w:tbl>
    <w:p>
      <w:pPr>
        <w:spacing w:after="80"/>
      </w:pPr>
    </w:p>
    <w:p>
      <w:pPr>
        <w:spacing w:after="320"/>
      </w:pPr>
      <w:r>
        <w:rPr>
          <w:b w:val="0"/>
          <w:i w:val="0"/>
          <w:color w:val="5B6B80"/>
          <w:sz w:val="22"/>
        </w:rPr>
        <w:t>A marketing website paired with a self-service content management system, built so that every section of the public site can be edited by your team without a developer.</w:t>
      </w:r>
    </w:p>
    <w:p>
      <w:pPr>
        <w:pStyle w:val="Heading2"/>
      </w:pPr>
      <w:r>
        <w:t>Contents</w:t>
      </w:r>
    </w:p>
    <w:p>
      <w:pPr>
        <w:spacing w:after="20"/>
      </w:pPr>
      <w:r>
        <w:rPr>
          <w:sz w:val="21"/>
        </w:rPr>
        <w:t>1.  What was built</w:t>
      </w:r>
    </w:p>
    <w:p>
      <w:pPr>
        <w:spacing w:after="20"/>
      </w:pPr>
      <w:r>
        <w:rPr>
          <w:sz w:val="21"/>
        </w:rPr>
        <w:t>2.  Technology stack</w:t>
      </w:r>
    </w:p>
    <w:p>
      <w:pPr>
        <w:spacing w:after="20"/>
      </w:pPr>
      <w:r>
        <w:rPr>
          <w:sz w:val="21"/>
        </w:rPr>
        <w:t>3.  Site structure</w:t>
      </w:r>
    </w:p>
    <w:p>
      <w:pPr>
        <w:spacing w:after="20"/>
      </w:pPr>
      <w:r>
        <w:rPr>
          <w:sz w:val="21"/>
        </w:rPr>
        <w:t>4.  Managing content</w:t>
      </w:r>
    </w:p>
    <w:p>
      <w:pPr>
        <w:spacing w:after="20"/>
      </w:pPr>
      <w:r>
        <w:rPr>
          <w:sz w:val="21"/>
        </w:rPr>
        <w:t>5.  Content model</w:t>
      </w:r>
    </w:p>
    <w:p>
      <w:pPr>
        <w:spacing w:after="20"/>
      </w:pPr>
      <w:r>
        <w:rPr>
          <w:sz w:val="21"/>
        </w:rPr>
        <w:t>6.  Images and uploads</w:t>
      </w:r>
    </w:p>
    <w:p>
      <w:pPr>
        <w:spacing w:after="20"/>
      </w:pPr>
      <w:r>
        <w:rPr>
          <w:sz w:val="21"/>
        </w:rPr>
        <w:t>7.  Access and security</w:t>
      </w:r>
    </w:p>
    <w:p>
      <w:pPr>
        <w:spacing w:after="20"/>
      </w:pPr>
      <w:r>
        <w:rPr>
          <w:sz w:val="21"/>
        </w:rPr>
        <w:t>8.  Search visibility</w:t>
      </w:r>
    </w:p>
    <w:p>
      <w:pPr>
        <w:spacing w:after="20"/>
      </w:pPr>
      <w:r>
        <w:rPr>
          <w:sz w:val="21"/>
        </w:rPr>
        <w:t>9.  Speed and reliability</w:t>
      </w:r>
    </w:p>
    <w:p>
      <w:pPr>
        <w:spacing w:after="20"/>
      </w:pPr>
      <w:r>
        <w:rPr>
          <w:sz w:val="21"/>
        </w:rPr>
        <w:t>10.  Outside services</w:t>
      </w:r>
    </w:p>
    <w:p>
      <w:pPr>
        <w:spacing w:after="20"/>
      </w:pPr>
      <w:r>
        <w:rPr>
          <w:sz w:val="21"/>
        </w:rPr>
        <w:t>11.  Deployment</w:t>
      </w:r>
    </w:p>
    <w:p>
      <w:pPr>
        <w:spacing w:after="20"/>
      </w:pPr>
      <w:r>
        <w:rPr>
          <w:sz w:val="21"/>
        </w:rPr>
        <w:t>12.  Running it locally</w:t>
      </w:r>
    </w:p>
    <w:p>
      <w:pPr>
        <w:spacing w:after="20"/>
      </w:pPr>
      <w:r>
        <w:rPr>
          <w:sz w:val="21"/>
        </w:rPr>
        <w:t>13.  Before you go live</w:t>
      </w:r>
    </w:p>
    <w:p>
      <w:pPr>
        <w:spacing w:after="20"/>
      </w:pPr>
      <w:r>
        <w:rPr>
          <w:sz w:val="21"/>
        </w:rPr>
        <w:t>14.  Looking after it</w:t>
      </w:r>
    </w:p>
    <w:p>
      <w:r>
        <w:br w:type="page"/>
      </w:r>
    </w:p>
    <w:p>
      <w:pPr>
        <w:pStyle w:val="Heading1"/>
      </w:pPr>
      <w:r>
        <w:t>1.  What was built</w:t>
      </w:r>
    </w:p>
    <w:p>
      <w:pPr>
        <w:spacing w:after="160"/>
      </w:pPr>
      <w:r>
        <w:rPr>
          <w:b w:val="0"/>
          <w:i w:val="0"/>
          <w:color w:val="1B2636"/>
          <w:sz w:val="22"/>
        </w:rPr>
        <w:t>A public website for Vulpian Consultants, paired with a private admin area where your team edits the site's content directly. Nothing on the public site is hard-coded into the design: services, articles, team profiles, testimonials, videos, FAQs and the standards you work with all come from the content management system.</w:t>
      </w:r>
    </w:p>
    <w:p>
      <w:pPr>
        <w:spacing w:after="160"/>
      </w:pPr>
      <w:r>
        <w:rPr>
          <w:b w:val="0"/>
          <w:i w:val="0"/>
          <w:color w:val="1B2636"/>
          <w:sz w:val="22"/>
        </w:rPr>
        <w:t>The site covers:</w:t>
      </w:r>
    </w:p>
    <w:p>
      <w:pPr>
        <w:pStyle w:val="ListBullet"/>
        <w:spacing w:after="60"/>
      </w:pPr>
      <w:r>
        <w:t>A home page introducing the firm, its values, approach and focus areas</w:t>
      </w:r>
    </w:p>
    <w:p>
      <w:pPr>
        <w:pStyle w:val="ListBullet"/>
        <w:spacing w:after="60"/>
      </w:pPr>
      <w:r>
        <w:t>A full services catalogue with a page per service</w:t>
      </w:r>
    </w:p>
    <w:p>
      <w:pPr>
        <w:pStyle w:val="ListBullet"/>
        <w:spacing w:after="60"/>
      </w:pPr>
      <w:r>
        <w:t>About, Lead Consultant, FAQ and Contact pages</w:t>
      </w:r>
    </w:p>
    <w:p>
      <w:pPr>
        <w:pStyle w:val="ListBullet"/>
        <w:spacing w:after="60"/>
      </w:pPr>
      <w:r>
        <w:t>A blog with individual article pages</w:t>
      </w:r>
    </w:p>
    <w:p>
      <w:pPr>
        <w:pStyle w:val="ListBullet"/>
        <w:spacing w:after="60"/>
      </w:pPr>
      <w:r>
        <w:t>A Case Studies page presenting videos from your YouTube channel</w:t>
      </w:r>
    </w:p>
    <w:p>
      <w:pPr>
        <w:pStyle w:val="ListBullet"/>
        <w:spacing w:after="60"/>
      </w:pPr>
      <w:r>
        <w:t>Privacy Policy and Terms of Service</w:t>
      </w:r>
    </w:p>
    <w:p>
      <w:pPr>
        <w:pStyle w:val="ListBullet"/>
        <w:spacing w:after="60"/>
      </w:pPr>
      <w:r>
        <w:t>A password-protected admin area</w:t>
      </w:r>
    </w:p>
    <w:tbl>
      <w:tblPr>
        <w:tblStyle w:val="TableGrid"/>
        <w:tblW w:type="auto" w:w="0"/>
        <w:tblLook w:firstColumn="1" w:firstRow="1" w:lastColumn="0" w:lastRow="0" w:noHBand="0" w:noVBand="1" w:val="04A0"/>
      </w:tblPr>
      <w:tblGrid>
        <w:gridCol w:w="9360"/>
      </w:tblGrid>
      <w:tr>
        <w:tc>
          <w:tcPr>
            <w:tcW w:type="dxa" w:w="9360"/>
            <w:shd w:val="clear" w:fill="EAF0FA"/>
          </w:tcPr>
          <w:p>
            <w:pPr>
              <w:spacing w:after="40"/>
            </w:pPr>
            <w:r/>
            <w:r>
              <w:rPr>
                <w:b/>
                <w:color w:val="3866B1"/>
                <w:sz w:val="17"/>
              </w:rPr>
              <w:t>DESIGN PRINCIPLE</w:t>
            </w:r>
          </w:p>
          <w:p>
            <w:pPr>
              <w:spacing w:after="40"/>
            </w:pPr>
            <w:r>
              <w:rPr>
                <w:color w:val="1B2636"/>
                <w:sz w:val="20"/>
              </w:rPr>
              <w:t>The website is deliberately built around real material — your own photography, your credentials, your published videos. Where genuine client examples were not available to publish, the site describes capability rather than inventing case studies or testimonials attributed to named people.</w:t>
            </w:r>
          </w:p>
        </w:tc>
      </w:tr>
    </w:tbl>
    <w:p>
      <w:pPr>
        <w:spacing w:after="80"/>
      </w:pPr>
    </w:p>
    <w:p>
      <w:pPr>
        <w:pStyle w:val="Heading1"/>
      </w:pPr>
      <w:r>
        <w:t>2.  Technology stack</w:t>
      </w:r>
    </w:p>
    <w:p>
      <w:pPr>
        <w:spacing w:after="160"/>
      </w:pPr>
      <w:r>
        <w:rPr>
          <w:b w:val="0"/>
          <w:i w:val="0"/>
          <w:color w:val="1B2636"/>
          <w:sz w:val="22"/>
        </w:rPr>
        <w:t>Mainstream, well-supported tools, chosen so that any competent web developer can pick the project up later without specialist knowledge.</w:t>
      </w:r>
    </w:p>
    <w:tbl>
      <w:tblPr>
        <w:tblStyle w:val="TableGrid"/>
        <w:tblW w:type="auto" w:w="0"/>
        <w:jc w:val="center"/>
        <w:tblLayout w:type="fixed"/>
        <w:tblLook w:firstColumn="1" w:firstRow="1" w:lastColumn="0" w:lastRow="0" w:noHBand="0" w:noVBand="1" w:val="04A0"/>
      </w:tblPr>
      <w:tblGrid>
        <w:gridCol w:w="1872"/>
        <w:gridCol w:w="1728"/>
        <w:gridCol w:w="1152"/>
        <w:gridCol w:w="4608"/>
      </w:tblGrid>
      <w:tr>
        <w:tc>
          <w:tcPr>
            <w:tcW w:type="dxa" w:w="1872"/>
            <w:shd w:val="clear" w:fill="0F2748"/>
          </w:tcPr>
          <w:p>
            <w:r/>
            <w:r>
              <w:rPr>
                <w:b/>
                <w:color w:val="FFFFFF"/>
                <w:sz w:val="19"/>
              </w:rPr>
              <w:t>Component</w:t>
            </w:r>
          </w:p>
        </w:tc>
        <w:tc>
          <w:tcPr>
            <w:tcW w:type="dxa" w:w="1728"/>
            <w:shd w:val="clear" w:fill="0F2748"/>
          </w:tcPr>
          <w:p>
            <w:r/>
            <w:r>
              <w:rPr>
                <w:b/>
                <w:color w:val="FFFFFF"/>
                <w:sz w:val="19"/>
              </w:rPr>
              <w:t>Technology</w:t>
            </w:r>
          </w:p>
        </w:tc>
        <w:tc>
          <w:tcPr>
            <w:tcW w:type="dxa" w:w="1152"/>
            <w:shd w:val="clear" w:fill="0F2748"/>
          </w:tcPr>
          <w:p>
            <w:r/>
            <w:r>
              <w:rPr>
                <w:b/>
                <w:color w:val="FFFFFF"/>
                <w:sz w:val="19"/>
              </w:rPr>
              <w:t>Version</w:t>
            </w:r>
          </w:p>
        </w:tc>
        <w:tc>
          <w:tcPr>
            <w:tcW w:type="dxa" w:w="4608"/>
            <w:shd w:val="clear" w:fill="0F2748"/>
          </w:tcPr>
          <w:p>
            <w:r/>
            <w:r>
              <w:rPr>
                <w:b/>
                <w:color w:val="FFFFFF"/>
                <w:sz w:val="19"/>
              </w:rPr>
              <w:t>Why it is used</w:t>
            </w:r>
          </w:p>
        </w:tc>
      </w:tr>
      <w:tr>
        <w:tc>
          <w:tcPr>
            <w:tcW w:type="dxa" w:w="1872"/>
          </w:tcPr>
          <w:p>
            <w:pPr>
              <w:spacing w:after="40"/>
            </w:pPr>
            <w:r/>
            <w:r>
              <w:rPr>
                <w:b/>
                <w:sz w:val="19"/>
              </w:rPr>
              <w:t>Framework</w:t>
            </w:r>
          </w:p>
        </w:tc>
        <w:tc>
          <w:tcPr>
            <w:tcW w:type="dxa" w:w="1728"/>
          </w:tcPr>
          <w:p>
            <w:pPr>
              <w:spacing w:after="40"/>
            </w:pPr>
            <w:r/>
            <w:r>
              <w:rPr>
                <w:sz w:val="19"/>
              </w:rPr>
              <w:t>Next.js</w:t>
            </w:r>
          </w:p>
        </w:tc>
        <w:tc>
          <w:tcPr>
            <w:tcW w:type="dxa" w:w="1152"/>
          </w:tcPr>
          <w:p>
            <w:pPr>
              <w:spacing w:after="40"/>
            </w:pPr>
            <w:r/>
            <w:r>
              <w:rPr>
                <w:rFonts w:ascii="Consolas" w:hAnsi="Consolas"/>
                <w:sz w:val="18"/>
              </w:rPr>
              <w:t>15.5.23</w:t>
            </w:r>
          </w:p>
        </w:tc>
        <w:tc>
          <w:tcPr>
            <w:tcW w:type="dxa" w:w="4608"/>
          </w:tcPr>
          <w:p>
            <w:pPr>
              <w:spacing w:after="40"/>
            </w:pPr>
            <w:r/>
            <w:r>
              <w:rPr>
                <w:sz w:val="19"/>
              </w:rPr>
              <w:t>Industry-standard React framework; handles pages, routing and server rendering</w:t>
            </w:r>
          </w:p>
        </w:tc>
      </w:tr>
      <w:tr>
        <w:tc>
          <w:tcPr>
            <w:tcW w:type="dxa" w:w="1872"/>
          </w:tcPr>
          <w:p>
            <w:pPr>
              <w:spacing w:after="40"/>
            </w:pPr>
            <w:r/>
            <w:r>
              <w:rPr>
                <w:b/>
                <w:sz w:val="19"/>
              </w:rPr>
              <w:t>Interface</w:t>
            </w:r>
          </w:p>
        </w:tc>
        <w:tc>
          <w:tcPr>
            <w:tcW w:type="dxa" w:w="1728"/>
          </w:tcPr>
          <w:p>
            <w:pPr>
              <w:spacing w:after="40"/>
            </w:pPr>
            <w:r/>
            <w:r>
              <w:rPr>
                <w:sz w:val="19"/>
              </w:rPr>
              <w:t>React</w:t>
            </w:r>
          </w:p>
        </w:tc>
        <w:tc>
          <w:tcPr>
            <w:tcW w:type="dxa" w:w="1152"/>
          </w:tcPr>
          <w:p>
            <w:pPr>
              <w:spacing w:after="40"/>
            </w:pPr>
            <w:r/>
            <w:r>
              <w:rPr>
                <w:rFonts w:ascii="Consolas" w:hAnsi="Consolas"/>
                <w:sz w:val="18"/>
              </w:rPr>
              <w:t>19.1.0</w:t>
            </w:r>
          </w:p>
        </w:tc>
        <w:tc>
          <w:tcPr>
            <w:tcW w:type="dxa" w:w="4608"/>
          </w:tcPr>
          <w:p>
            <w:pPr>
              <w:spacing w:after="40"/>
            </w:pPr>
            <w:r/>
            <w:r>
              <w:rPr>
                <w:sz w:val="19"/>
              </w:rPr>
              <w:t>The component library the interface is built from</w:t>
            </w:r>
          </w:p>
        </w:tc>
      </w:tr>
      <w:tr>
        <w:tc>
          <w:tcPr>
            <w:tcW w:type="dxa" w:w="1872"/>
          </w:tcPr>
          <w:p>
            <w:pPr>
              <w:spacing w:after="40"/>
            </w:pPr>
            <w:r/>
            <w:r>
              <w:rPr>
                <w:b/>
                <w:sz w:val="19"/>
              </w:rPr>
              <w:t>Language</w:t>
            </w:r>
          </w:p>
        </w:tc>
        <w:tc>
          <w:tcPr>
            <w:tcW w:type="dxa" w:w="1728"/>
          </w:tcPr>
          <w:p>
            <w:pPr>
              <w:spacing w:after="40"/>
            </w:pPr>
            <w:r/>
            <w:r>
              <w:rPr>
                <w:sz w:val="19"/>
              </w:rPr>
              <w:t>TypeScript</w:t>
            </w:r>
          </w:p>
        </w:tc>
        <w:tc>
          <w:tcPr>
            <w:tcW w:type="dxa" w:w="1152"/>
          </w:tcPr>
          <w:p>
            <w:pPr>
              <w:spacing w:after="40"/>
            </w:pPr>
            <w:r/>
            <w:r>
              <w:rPr>
                <w:rFonts w:ascii="Consolas" w:hAnsi="Consolas"/>
                <w:sz w:val="18"/>
              </w:rPr>
              <w:t>5.x</w:t>
            </w:r>
          </w:p>
        </w:tc>
        <w:tc>
          <w:tcPr>
            <w:tcW w:type="dxa" w:w="4608"/>
          </w:tcPr>
          <w:p>
            <w:pPr>
              <w:spacing w:after="40"/>
            </w:pPr>
            <w:r/>
            <w:r>
              <w:rPr>
                <w:sz w:val="19"/>
              </w:rPr>
              <w:t>Catches whole classes of mistakes before code ever runs</w:t>
            </w:r>
          </w:p>
        </w:tc>
      </w:tr>
      <w:tr>
        <w:tc>
          <w:tcPr>
            <w:tcW w:type="dxa" w:w="1872"/>
          </w:tcPr>
          <w:p>
            <w:pPr>
              <w:spacing w:after="40"/>
            </w:pPr>
            <w:r/>
            <w:r>
              <w:rPr>
                <w:b/>
                <w:sz w:val="19"/>
              </w:rPr>
              <w:t>Styling</w:t>
            </w:r>
          </w:p>
        </w:tc>
        <w:tc>
          <w:tcPr>
            <w:tcW w:type="dxa" w:w="1728"/>
          </w:tcPr>
          <w:p>
            <w:pPr>
              <w:spacing w:after="40"/>
            </w:pPr>
            <w:r/>
            <w:r>
              <w:rPr>
                <w:sz w:val="19"/>
              </w:rPr>
              <w:t>Tailwind CSS</w:t>
            </w:r>
          </w:p>
        </w:tc>
        <w:tc>
          <w:tcPr>
            <w:tcW w:type="dxa" w:w="1152"/>
          </w:tcPr>
          <w:p>
            <w:pPr>
              <w:spacing w:after="40"/>
            </w:pPr>
            <w:r/>
            <w:r>
              <w:rPr>
                <w:rFonts w:ascii="Consolas" w:hAnsi="Consolas"/>
                <w:sz w:val="18"/>
              </w:rPr>
              <w:t>4.x</w:t>
            </w:r>
          </w:p>
        </w:tc>
        <w:tc>
          <w:tcPr>
            <w:tcW w:type="dxa" w:w="4608"/>
          </w:tcPr>
          <w:p>
            <w:pPr>
              <w:spacing w:after="40"/>
            </w:pPr>
            <w:r/>
            <w:r>
              <w:rPr>
                <w:sz w:val="19"/>
              </w:rPr>
              <w:t>Brand colours and spacing defined once, applied consistently</w:t>
            </w:r>
          </w:p>
        </w:tc>
      </w:tr>
      <w:tr>
        <w:tc>
          <w:tcPr>
            <w:tcW w:type="dxa" w:w="1872"/>
          </w:tcPr>
          <w:p>
            <w:pPr>
              <w:spacing w:after="40"/>
            </w:pPr>
            <w:r/>
            <w:r>
              <w:rPr>
                <w:b/>
                <w:sz w:val="19"/>
              </w:rPr>
              <w:t>Database</w:t>
            </w:r>
          </w:p>
        </w:tc>
        <w:tc>
          <w:tcPr>
            <w:tcW w:type="dxa" w:w="1728"/>
          </w:tcPr>
          <w:p>
            <w:pPr>
              <w:spacing w:after="40"/>
            </w:pPr>
            <w:r/>
            <w:r>
              <w:rPr>
                <w:sz w:val="19"/>
              </w:rPr>
              <w:t>MongoDB Atlas</w:t>
            </w:r>
          </w:p>
        </w:tc>
        <w:tc>
          <w:tcPr>
            <w:tcW w:type="dxa" w:w="1152"/>
          </w:tcPr>
          <w:p>
            <w:pPr>
              <w:spacing w:after="40"/>
            </w:pPr>
            <w:r/>
            <w:r>
              <w:rPr>
                <w:rFonts w:ascii="Consolas" w:hAnsi="Consolas"/>
                <w:sz w:val="18"/>
              </w:rPr>
              <w:t>—</w:t>
            </w:r>
          </w:p>
        </w:tc>
        <w:tc>
          <w:tcPr>
            <w:tcW w:type="dxa" w:w="4608"/>
          </w:tcPr>
          <w:p>
            <w:pPr>
              <w:spacing w:after="40"/>
            </w:pPr>
            <w:r/>
            <w:r>
              <w:rPr>
                <w:sz w:val="19"/>
              </w:rPr>
              <w:t>Hosted database holding all editable content</w:t>
            </w:r>
          </w:p>
        </w:tc>
      </w:tr>
      <w:tr>
        <w:tc>
          <w:tcPr>
            <w:tcW w:type="dxa" w:w="1872"/>
          </w:tcPr>
          <w:p>
            <w:pPr>
              <w:spacing w:after="40"/>
            </w:pPr>
            <w:r/>
            <w:r>
              <w:rPr>
                <w:b/>
                <w:sz w:val="19"/>
              </w:rPr>
              <w:t>Database access</w:t>
            </w:r>
          </w:p>
        </w:tc>
        <w:tc>
          <w:tcPr>
            <w:tcW w:type="dxa" w:w="1728"/>
          </w:tcPr>
          <w:p>
            <w:pPr>
              <w:spacing w:after="40"/>
            </w:pPr>
            <w:r/>
            <w:r>
              <w:rPr>
                <w:sz w:val="19"/>
              </w:rPr>
              <w:t>Mongoose</w:t>
            </w:r>
          </w:p>
        </w:tc>
        <w:tc>
          <w:tcPr>
            <w:tcW w:type="dxa" w:w="1152"/>
          </w:tcPr>
          <w:p>
            <w:pPr>
              <w:spacing w:after="40"/>
            </w:pPr>
            <w:r/>
            <w:r>
              <w:rPr>
                <w:rFonts w:ascii="Consolas" w:hAnsi="Consolas"/>
                <w:sz w:val="18"/>
              </w:rPr>
              <w:t>9.9.1</w:t>
            </w:r>
          </w:p>
        </w:tc>
        <w:tc>
          <w:tcPr>
            <w:tcW w:type="dxa" w:w="4608"/>
          </w:tcPr>
          <w:p>
            <w:pPr>
              <w:spacing w:after="40"/>
            </w:pPr>
            <w:r/>
            <w:r>
              <w:rPr>
                <w:sz w:val="19"/>
              </w:rPr>
              <w:t>Defines the shape of each content type and validates it</w:t>
            </w:r>
          </w:p>
        </w:tc>
      </w:tr>
      <w:tr>
        <w:tc>
          <w:tcPr>
            <w:tcW w:type="dxa" w:w="1872"/>
          </w:tcPr>
          <w:p>
            <w:pPr>
              <w:spacing w:after="40"/>
            </w:pPr>
            <w:r/>
            <w:r>
              <w:rPr>
                <w:b/>
                <w:sz w:val="19"/>
              </w:rPr>
              <w:t>Hosting</w:t>
            </w:r>
          </w:p>
        </w:tc>
        <w:tc>
          <w:tcPr>
            <w:tcW w:type="dxa" w:w="1728"/>
          </w:tcPr>
          <w:p>
            <w:pPr>
              <w:spacing w:after="40"/>
            </w:pPr>
            <w:r/>
            <w:r>
              <w:rPr>
                <w:sz w:val="19"/>
              </w:rPr>
              <w:t>Vercel</w:t>
            </w:r>
          </w:p>
        </w:tc>
        <w:tc>
          <w:tcPr>
            <w:tcW w:type="dxa" w:w="1152"/>
          </w:tcPr>
          <w:p>
            <w:pPr>
              <w:spacing w:after="40"/>
            </w:pPr>
            <w:r/>
            <w:r>
              <w:rPr>
                <w:rFonts w:ascii="Consolas" w:hAnsi="Consolas"/>
                <w:sz w:val="18"/>
              </w:rPr>
              <w:t>—</w:t>
            </w:r>
          </w:p>
        </w:tc>
        <w:tc>
          <w:tcPr>
            <w:tcW w:type="dxa" w:w="4608"/>
          </w:tcPr>
          <w:p>
            <w:pPr>
              <w:spacing w:after="40"/>
            </w:pPr>
            <w:r/>
            <w:r>
              <w:rPr>
                <w:sz w:val="19"/>
              </w:rPr>
              <w:t>Deploys automatically from GitHub; global content delivery</w:t>
            </w:r>
          </w:p>
        </w:tc>
      </w:tr>
      <w:tr>
        <w:tc>
          <w:tcPr>
            <w:tcW w:type="dxa" w:w="1872"/>
          </w:tcPr>
          <w:p>
            <w:pPr>
              <w:spacing w:after="40"/>
            </w:pPr>
            <w:r/>
            <w:r>
              <w:rPr>
                <w:b/>
                <w:sz w:val="19"/>
              </w:rPr>
              <w:t>Form delivery</w:t>
            </w:r>
          </w:p>
        </w:tc>
        <w:tc>
          <w:tcPr>
            <w:tcW w:type="dxa" w:w="1728"/>
          </w:tcPr>
          <w:p>
            <w:pPr>
              <w:spacing w:after="40"/>
            </w:pPr>
            <w:r/>
            <w:r>
              <w:rPr>
                <w:sz w:val="19"/>
              </w:rPr>
              <w:t>Formspree</w:t>
            </w:r>
          </w:p>
        </w:tc>
        <w:tc>
          <w:tcPr>
            <w:tcW w:type="dxa" w:w="1152"/>
          </w:tcPr>
          <w:p>
            <w:pPr>
              <w:spacing w:after="40"/>
            </w:pPr>
            <w:r/>
            <w:r>
              <w:rPr>
                <w:rFonts w:ascii="Consolas" w:hAnsi="Consolas"/>
                <w:sz w:val="18"/>
              </w:rPr>
              <w:t>—</w:t>
            </w:r>
          </w:p>
        </w:tc>
        <w:tc>
          <w:tcPr>
            <w:tcW w:type="dxa" w:w="4608"/>
          </w:tcPr>
          <w:p>
            <w:pPr>
              <w:spacing w:after="40"/>
            </w:pPr>
            <w:r/>
            <w:r>
              <w:rPr>
                <w:sz w:val="19"/>
              </w:rPr>
              <w:t>Emails contact-form enquiries to you</w:t>
            </w:r>
          </w:p>
        </w:tc>
      </w:tr>
      <w:tr>
        <w:tc>
          <w:tcPr>
            <w:tcW w:type="dxa" w:w="1872"/>
          </w:tcPr>
          <w:p>
            <w:pPr>
              <w:spacing w:after="40"/>
            </w:pPr>
            <w:r/>
            <w:r>
              <w:rPr>
                <w:b/>
                <w:sz w:val="19"/>
              </w:rPr>
              <w:t>Carousels</w:t>
            </w:r>
          </w:p>
        </w:tc>
        <w:tc>
          <w:tcPr>
            <w:tcW w:type="dxa" w:w="1728"/>
          </w:tcPr>
          <w:p>
            <w:pPr>
              <w:spacing w:after="40"/>
            </w:pPr>
            <w:r/>
            <w:r>
              <w:rPr>
                <w:sz w:val="19"/>
              </w:rPr>
              <w:t>Swiper</w:t>
            </w:r>
          </w:p>
        </w:tc>
        <w:tc>
          <w:tcPr>
            <w:tcW w:type="dxa" w:w="1152"/>
          </w:tcPr>
          <w:p>
            <w:pPr>
              <w:spacing w:after="40"/>
            </w:pPr>
            <w:r/>
            <w:r>
              <w:rPr>
                <w:rFonts w:ascii="Consolas" w:hAnsi="Consolas"/>
                <w:sz w:val="18"/>
              </w:rPr>
              <w:t>12.0.2</w:t>
            </w:r>
          </w:p>
        </w:tc>
        <w:tc>
          <w:tcPr>
            <w:tcW w:type="dxa" w:w="4608"/>
          </w:tcPr>
          <w:p>
            <w:pPr>
              <w:spacing w:after="40"/>
            </w:pPr>
            <w:r/>
            <w:r>
              <w:rPr>
                <w:sz w:val="19"/>
              </w:rPr>
              <w:t>Sliding sections on the home page</w:t>
            </w:r>
          </w:p>
        </w:tc>
      </w:tr>
      <w:tr>
        <w:tc>
          <w:tcPr>
            <w:tcW w:type="dxa" w:w="1872"/>
          </w:tcPr>
          <w:p>
            <w:pPr>
              <w:spacing w:after="40"/>
            </w:pPr>
            <w:r/>
            <w:r>
              <w:rPr>
                <w:b/>
                <w:sz w:val="19"/>
              </w:rPr>
              <w:t>Icons</w:t>
            </w:r>
          </w:p>
        </w:tc>
        <w:tc>
          <w:tcPr>
            <w:tcW w:type="dxa" w:w="1728"/>
          </w:tcPr>
          <w:p>
            <w:pPr>
              <w:spacing w:after="40"/>
            </w:pPr>
            <w:r/>
            <w:r>
              <w:rPr>
                <w:sz w:val="19"/>
              </w:rPr>
              <w:t>Iconify</w:t>
            </w:r>
          </w:p>
        </w:tc>
        <w:tc>
          <w:tcPr>
            <w:tcW w:type="dxa" w:w="1152"/>
          </w:tcPr>
          <w:p>
            <w:pPr>
              <w:spacing w:after="40"/>
            </w:pPr>
            <w:r/>
            <w:r>
              <w:rPr>
                <w:rFonts w:ascii="Consolas" w:hAnsi="Consolas"/>
                <w:sz w:val="18"/>
              </w:rPr>
              <w:t>6.0.2</w:t>
            </w:r>
          </w:p>
        </w:tc>
        <w:tc>
          <w:tcPr>
            <w:tcW w:type="dxa" w:w="4608"/>
          </w:tcPr>
          <w:p>
            <w:pPr>
              <w:spacing w:after="40"/>
            </w:pPr>
            <w:r/>
            <w:r>
              <w:rPr>
                <w:sz w:val="19"/>
              </w:rPr>
              <w:t>Icon library used across the site and the admin picker</w:t>
            </w:r>
          </w:p>
        </w:tc>
      </w:tr>
    </w:tbl>
    <w:p>
      <w:pPr>
        <w:spacing w:after="80"/>
      </w:pPr>
    </w:p>
    <w:p>
      <w:pPr>
        <w:spacing w:after="160"/>
      </w:pPr>
      <w:r>
        <w:rPr>
          <w:b w:val="0"/>
          <w:color w:val="1B2636"/>
          <w:sz w:val="22"/>
        </w:rPr>
        <w:t xml:space="preserve">The codebase is </w:t>
      </w:r>
      <w:r>
        <w:rPr>
          <w:b/>
          <w:color w:val="1B2636"/>
          <w:sz w:val="22"/>
        </w:rPr>
        <w:t>96 source files</w:t>
      </w:r>
      <w:r>
        <w:rPr>
          <w:b w:val="0"/>
          <w:color w:val="1B2636"/>
          <w:sz w:val="22"/>
        </w:rPr>
        <w:t>, tracked in Git and hosted on GitHub. Every change is a separate commit with an explanation of what changed and why.</w:t>
      </w:r>
    </w:p>
    <w:p>
      <w:pPr>
        <w:pStyle w:val="Heading1"/>
      </w:pPr>
      <w:r>
        <w:t>3.  Site structure</w:t>
      </w:r>
    </w:p>
    <w:p>
      <w:pPr>
        <w:spacing w:after="160"/>
      </w:pPr>
      <w:r>
        <w:rPr>
          <w:b w:val="0"/>
          <w:i w:val="0"/>
          <w:color w:val="1B2636"/>
          <w:sz w:val="22"/>
        </w:rPr>
        <w:t>Twenty-five pages, of which several are generated automatically — one per service and one per article.</w:t>
      </w:r>
    </w:p>
    <w:tbl>
      <w:tblPr>
        <w:tblStyle w:val="TableGrid"/>
        <w:tblW w:type="auto" w:w="0"/>
        <w:jc w:val="center"/>
        <w:tblLayout w:type="fixed"/>
        <w:tblLook w:firstColumn="1" w:firstRow="1" w:lastColumn="0" w:lastRow="0" w:noHBand="0" w:noVBand="1" w:val="04A0"/>
      </w:tblPr>
      <w:tblGrid>
        <w:gridCol w:w="2448"/>
        <w:gridCol w:w="2736"/>
        <w:gridCol w:w="4176"/>
      </w:tblGrid>
      <w:tr>
        <w:tc>
          <w:tcPr>
            <w:tcW w:type="dxa" w:w="2448"/>
            <w:shd w:val="clear" w:fill="0F2748"/>
          </w:tcPr>
          <w:p>
            <w:r/>
            <w:r>
              <w:rPr>
                <w:b/>
                <w:color w:val="FFFFFF"/>
                <w:sz w:val="19"/>
              </w:rPr>
              <w:t>Address</w:t>
            </w:r>
          </w:p>
        </w:tc>
        <w:tc>
          <w:tcPr>
            <w:tcW w:type="dxa" w:w="2736"/>
            <w:shd w:val="clear" w:fill="0F2748"/>
          </w:tcPr>
          <w:p>
            <w:r/>
            <w:r>
              <w:rPr>
                <w:b/>
                <w:color w:val="FFFFFF"/>
                <w:sz w:val="19"/>
              </w:rPr>
              <w:t>Page</w:t>
            </w:r>
          </w:p>
        </w:tc>
        <w:tc>
          <w:tcPr>
            <w:tcW w:type="dxa" w:w="4176"/>
            <w:shd w:val="clear" w:fill="0F2748"/>
          </w:tcPr>
          <w:p>
            <w:r/>
            <w:r>
              <w:rPr>
                <w:b/>
                <w:color w:val="FFFFFF"/>
                <w:sz w:val="19"/>
              </w:rPr>
              <w:t>Content source</w:t>
            </w:r>
          </w:p>
        </w:tc>
      </w:tr>
      <w:tr>
        <w:tc>
          <w:tcPr>
            <w:tcW w:type="dxa" w:w="2448"/>
          </w:tcPr>
          <w:p>
            <w:pPr>
              <w:spacing w:after="40"/>
            </w:pPr>
            <w:r/>
            <w:r>
              <w:rPr>
                <w:rFonts w:ascii="Consolas" w:hAnsi="Consolas"/>
                <w:b/>
                <w:sz w:val="18"/>
              </w:rPr>
              <w:t>/</w:t>
            </w:r>
          </w:p>
        </w:tc>
        <w:tc>
          <w:tcPr>
            <w:tcW w:type="dxa" w:w="2736"/>
          </w:tcPr>
          <w:p>
            <w:pPr>
              <w:spacing w:after="40"/>
            </w:pPr>
            <w:r/>
            <w:r>
              <w:rPr>
                <w:sz w:val="19"/>
              </w:rPr>
              <w:t>Home</w:t>
            </w:r>
          </w:p>
        </w:tc>
        <w:tc>
          <w:tcPr>
            <w:tcW w:type="dxa" w:w="4176"/>
          </w:tcPr>
          <w:p>
            <w:pPr>
              <w:spacing w:after="40"/>
            </w:pPr>
            <w:r/>
            <w:r>
              <w:rPr>
                <w:sz w:val="19"/>
              </w:rPr>
              <w:t>CMS — multiple sections</w:t>
            </w:r>
          </w:p>
        </w:tc>
      </w:tr>
      <w:tr>
        <w:tc>
          <w:tcPr>
            <w:tcW w:type="dxa" w:w="2448"/>
          </w:tcPr>
          <w:p>
            <w:pPr>
              <w:spacing w:after="40"/>
            </w:pPr>
            <w:r/>
            <w:r>
              <w:rPr>
                <w:rFonts w:ascii="Consolas" w:hAnsi="Consolas"/>
                <w:b/>
                <w:sz w:val="18"/>
              </w:rPr>
              <w:t>/about</w:t>
            </w:r>
          </w:p>
        </w:tc>
        <w:tc>
          <w:tcPr>
            <w:tcW w:type="dxa" w:w="2736"/>
          </w:tcPr>
          <w:p>
            <w:pPr>
              <w:spacing w:after="40"/>
            </w:pPr>
            <w:r/>
            <w:r>
              <w:rPr>
                <w:sz w:val="19"/>
              </w:rPr>
              <w:t>About Us</w:t>
            </w:r>
          </w:p>
        </w:tc>
        <w:tc>
          <w:tcPr>
            <w:tcW w:type="dxa" w:w="4176"/>
          </w:tcPr>
          <w:p>
            <w:pPr>
              <w:spacing w:after="40"/>
            </w:pPr>
            <w:r/>
            <w:r>
              <w:rPr>
                <w:sz w:val="19"/>
              </w:rPr>
              <w:t>CMS — Site Content</w:t>
            </w:r>
          </w:p>
        </w:tc>
      </w:tr>
      <w:tr>
        <w:tc>
          <w:tcPr>
            <w:tcW w:type="dxa" w:w="2448"/>
          </w:tcPr>
          <w:p>
            <w:pPr>
              <w:spacing w:after="40"/>
            </w:pPr>
            <w:r/>
            <w:r>
              <w:rPr>
                <w:rFonts w:ascii="Consolas" w:hAnsi="Consolas"/>
                <w:b/>
                <w:sz w:val="18"/>
              </w:rPr>
              <w:t>/services</w:t>
            </w:r>
          </w:p>
        </w:tc>
        <w:tc>
          <w:tcPr>
            <w:tcW w:type="dxa" w:w="2736"/>
          </w:tcPr>
          <w:p>
            <w:pPr>
              <w:spacing w:after="40"/>
            </w:pPr>
            <w:r/>
            <w:r>
              <w:rPr>
                <w:sz w:val="19"/>
              </w:rPr>
              <w:t>Services list</w:t>
            </w:r>
          </w:p>
        </w:tc>
        <w:tc>
          <w:tcPr>
            <w:tcW w:type="dxa" w:w="4176"/>
          </w:tcPr>
          <w:p>
            <w:pPr>
              <w:spacing w:after="40"/>
            </w:pPr>
            <w:r/>
            <w:r>
              <w:rPr>
                <w:sz w:val="19"/>
              </w:rPr>
              <w:t>CMS — Services</w:t>
            </w:r>
          </w:p>
        </w:tc>
      </w:tr>
      <w:tr>
        <w:tc>
          <w:tcPr>
            <w:tcW w:type="dxa" w:w="2448"/>
          </w:tcPr>
          <w:p>
            <w:pPr>
              <w:spacing w:after="40"/>
            </w:pPr>
            <w:r/>
            <w:r>
              <w:rPr>
                <w:rFonts w:ascii="Consolas" w:hAnsi="Consolas"/>
                <w:b/>
                <w:sz w:val="18"/>
              </w:rPr>
              <w:t>/services/[name]</w:t>
            </w:r>
          </w:p>
        </w:tc>
        <w:tc>
          <w:tcPr>
            <w:tcW w:type="dxa" w:w="2736"/>
          </w:tcPr>
          <w:p>
            <w:pPr>
              <w:spacing w:after="40"/>
            </w:pPr>
            <w:r/>
            <w:r>
              <w:rPr>
                <w:sz w:val="19"/>
              </w:rPr>
              <w:t>Individual service</w:t>
            </w:r>
          </w:p>
        </w:tc>
        <w:tc>
          <w:tcPr>
            <w:tcW w:type="dxa" w:w="4176"/>
          </w:tcPr>
          <w:p>
            <w:pPr>
              <w:spacing w:after="40"/>
            </w:pPr>
            <w:r/>
            <w:r>
              <w:rPr>
                <w:sz w:val="19"/>
              </w:rPr>
              <w:t>One page per service, automatic</w:t>
            </w:r>
          </w:p>
        </w:tc>
      </w:tr>
      <w:tr>
        <w:tc>
          <w:tcPr>
            <w:tcW w:type="dxa" w:w="2448"/>
          </w:tcPr>
          <w:p>
            <w:pPr>
              <w:spacing w:after="40"/>
            </w:pPr>
            <w:r/>
            <w:r>
              <w:rPr>
                <w:rFonts w:ascii="Consolas" w:hAnsi="Consolas"/>
                <w:b/>
                <w:sz w:val="18"/>
              </w:rPr>
              <w:t>/team</w:t>
            </w:r>
          </w:p>
        </w:tc>
        <w:tc>
          <w:tcPr>
            <w:tcW w:type="dxa" w:w="2736"/>
          </w:tcPr>
          <w:p>
            <w:pPr>
              <w:spacing w:after="40"/>
            </w:pPr>
            <w:r/>
            <w:r>
              <w:rPr>
                <w:sz w:val="19"/>
              </w:rPr>
              <w:t>Lead Consultant</w:t>
            </w:r>
          </w:p>
        </w:tc>
        <w:tc>
          <w:tcPr>
            <w:tcW w:type="dxa" w:w="4176"/>
          </w:tcPr>
          <w:p>
            <w:pPr>
              <w:spacing w:after="40"/>
            </w:pPr>
            <w:r/>
            <w:r>
              <w:rPr>
                <w:sz w:val="19"/>
              </w:rPr>
              <w:t>CMS — Team</w:t>
            </w:r>
          </w:p>
        </w:tc>
      </w:tr>
      <w:tr>
        <w:tc>
          <w:tcPr>
            <w:tcW w:type="dxa" w:w="2448"/>
          </w:tcPr>
          <w:p>
            <w:pPr>
              <w:spacing w:after="40"/>
            </w:pPr>
            <w:r/>
            <w:r>
              <w:rPr>
                <w:rFonts w:ascii="Consolas" w:hAnsi="Consolas"/>
                <w:b/>
                <w:sz w:val="18"/>
              </w:rPr>
              <w:t>/blog</w:t>
            </w:r>
          </w:p>
        </w:tc>
        <w:tc>
          <w:tcPr>
            <w:tcW w:type="dxa" w:w="2736"/>
          </w:tcPr>
          <w:p>
            <w:pPr>
              <w:spacing w:after="40"/>
            </w:pPr>
            <w:r/>
            <w:r>
              <w:rPr>
                <w:sz w:val="19"/>
              </w:rPr>
              <w:t>Blog listing</w:t>
            </w:r>
          </w:p>
        </w:tc>
        <w:tc>
          <w:tcPr>
            <w:tcW w:type="dxa" w:w="4176"/>
          </w:tcPr>
          <w:p>
            <w:pPr>
              <w:spacing w:after="40"/>
            </w:pPr>
            <w:r/>
            <w:r>
              <w:rPr>
                <w:sz w:val="19"/>
              </w:rPr>
              <w:t>CMS — Blog Posts</w:t>
            </w:r>
          </w:p>
        </w:tc>
      </w:tr>
      <w:tr>
        <w:tc>
          <w:tcPr>
            <w:tcW w:type="dxa" w:w="2448"/>
          </w:tcPr>
          <w:p>
            <w:pPr>
              <w:spacing w:after="40"/>
            </w:pPr>
            <w:r/>
            <w:r>
              <w:rPr>
                <w:rFonts w:ascii="Consolas" w:hAnsi="Consolas"/>
                <w:b/>
                <w:sz w:val="18"/>
              </w:rPr>
              <w:t>/blog/[name]</w:t>
            </w:r>
          </w:p>
        </w:tc>
        <w:tc>
          <w:tcPr>
            <w:tcW w:type="dxa" w:w="2736"/>
          </w:tcPr>
          <w:p>
            <w:pPr>
              <w:spacing w:after="40"/>
            </w:pPr>
            <w:r/>
            <w:r>
              <w:rPr>
                <w:sz w:val="19"/>
              </w:rPr>
              <w:t>Article</w:t>
            </w:r>
          </w:p>
        </w:tc>
        <w:tc>
          <w:tcPr>
            <w:tcW w:type="dxa" w:w="4176"/>
          </w:tcPr>
          <w:p>
            <w:pPr>
              <w:spacing w:after="40"/>
            </w:pPr>
            <w:r/>
            <w:r>
              <w:rPr>
                <w:sz w:val="19"/>
              </w:rPr>
              <w:t>One page per article, automatic</w:t>
            </w:r>
          </w:p>
        </w:tc>
      </w:tr>
      <w:tr>
        <w:tc>
          <w:tcPr>
            <w:tcW w:type="dxa" w:w="2448"/>
          </w:tcPr>
          <w:p>
            <w:pPr>
              <w:spacing w:after="40"/>
            </w:pPr>
            <w:r/>
            <w:r>
              <w:rPr>
                <w:rFonts w:ascii="Consolas" w:hAnsi="Consolas"/>
                <w:b/>
                <w:sz w:val="18"/>
              </w:rPr>
              <w:t>/protfolio</w:t>
            </w:r>
          </w:p>
        </w:tc>
        <w:tc>
          <w:tcPr>
            <w:tcW w:type="dxa" w:w="2736"/>
          </w:tcPr>
          <w:p>
            <w:pPr>
              <w:spacing w:after="40"/>
            </w:pPr>
            <w:r/>
            <w:r>
              <w:rPr>
                <w:sz w:val="19"/>
              </w:rPr>
              <w:t>Case Studies</w:t>
            </w:r>
          </w:p>
        </w:tc>
        <w:tc>
          <w:tcPr>
            <w:tcW w:type="dxa" w:w="4176"/>
          </w:tcPr>
          <w:p>
            <w:pPr>
              <w:spacing w:after="40"/>
            </w:pPr>
            <w:r/>
            <w:r>
              <w:rPr>
                <w:sz w:val="19"/>
              </w:rPr>
              <w:t>CMS — Videos</w:t>
            </w:r>
          </w:p>
        </w:tc>
      </w:tr>
      <w:tr>
        <w:tc>
          <w:tcPr>
            <w:tcW w:type="dxa" w:w="2448"/>
          </w:tcPr>
          <w:p>
            <w:pPr>
              <w:spacing w:after="40"/>
            </w:pPr>
            <w:r/>
            <w:r>
              <w:rPr>
                <w:rFonts w:ascii="Consolas" w:hAnsi="Consolas"/>
                <w:b/>
                <w:sz w:val="18"/>
              </w:rPr>
              <w:t>/faq</w:t>
            </w:r>
          </w:p>
        </w:tc>
        <w:tc>
          <w:tcPr>
            <w:tcW w:type="dxa" w:w="2736"/>
          </w:tcPr>
          <w:p>
            <w:pPr>
              <w:spacing w:after="40"/>
            </w:pPr>
            <w:r/>
            <w:r>
              <w:rPr>
                <w:sz w:val="19"/>
              </w:rPr>
              <w:t>FAQ</w:t>
            </w:r>
          </w:p>
        </w:tc>
        <w:tc>
          <w:tcPr>
            <w:tcW w:type="dxa" w:w="4176"/>
          </w:tcPr>
          <w:p>
            <w:pPr>
              <w:spacing w:after="40"/>
            </w:pPr>
            <w:r/>
            <w:r>
              <w:rPr>
                <w:sz w:val="19"/>
              </w:rPr>
              <w:t>CMS — FAQs</w:t>
            </w:r>
          </w:p>
        </w:tc>
      </w:tr>
      <w:tr>
        <w:tc>
          <w:tcPr>
            <w:tcW w:type="dxa" w:w="2448"/>
          </w:tcPr>
          <w:p>
            <w:pPr>
              <w:spacing w:after="40"/>
            </w:pPr>
            <w:r/>
            <w:r>
              <w:rPr>
                <w:rFonts w:ascii="Consolas" w:hAnsi="Consolas"/>
                <w:b/>
                <w:sz w:val="18"/>
              </w:rPr>
              <w:t>/contact</w:t>
            </w:r>
          </w:p>
        </w:tc>
        <w:tc>
          <w:tcPr>
            <w:tcW w:type="dxa" w:w="2736"/>
          </w:tcPr>
          <w:p>
            <w:pPr>
              <w:spacing w:after="40"/>
            </w:pPr>
            <w:r/>
            <w:r>
              <w:rPr>
                <w:sz w:val="19"/>
              </w:rPr>
              <w:t>Contact</w:t>
            </w:r>
          </w:p>
        </w:tc>
        <w:tc>
          <w:tcPr>
            <w:tcW w:type="dxa" w:w="4176"/>
          </w:tcPr>
          <w:p>
            <w:pPr>
              <w:spacing w:after="40"/>
            </w:pPr>
            <w:r/>
            <w:r>
              <w:rPr>
                <w:sz w:val="19"/>
              </w:rPr>
              <w:t>CMS plus contact form</w:t>
            </w:r>
          </w:p>
        </w:tc>
      </w:tr>
      <w:tr>
        <w:tc>
          <w:tcPr>
            <w:tcW w:type="dxa" w:w="2448"/>
          </w:tcPr>
          <w:p>
            <w:pPr>
              <w:spacing w:after="40"/>
            </w:pPr>
            <w:r/>
            <w:r>
              <w:rPr>
                <w:rFonts w:ascii="Consolas" w:hAnsi="Consolas"/>
                <w:b/>
                <w:sz w:val="18"/>
              </w:rPr>
              <w:t>/privacy-policy</w:t>
            </w:r>
          </w:p>
        </w:tc>
        <w:tc>
          <w:tcPr>
            <w:tcW w:type="dxa" w:w="2736"/>
          </w:tcPr>
          <w:p>
            <w:pPr>
              <w:spacing w:after="40"/>
            </w:pPr>
            <w:r/>
            <w:r>
              <w:rPr>
                <w:sz w:val="19"/>
              </w:rPr>
              <w:t>Privacy Policy</w:t>
            </w:r>
          </w:p>
        </w:tc>
        <w:tc>
          <w:tcPr>
            <w:tcW w:type="dxa" w:w="4176"/>
          </w:tcPr>
          <w:p>
            <w:pPr>
              <w:spacing w:after="40"/>
            </w:pPr>
            <w:r/>
            <w:r>
              <w:rPr>
                <w:sz w:val="19"/>
              </w:rPr>
              <w:t>In the code</w:t>
            </w:r>
          </w:p>
        </w:tc>
      </w:tr>
      <w:tr>
        <w:tc>
          <w:tcPr>
            <w:tcW w:type="dxa" w:w="2448"/>
          </w:tcPr>
          <w:p>
            <w:pPr>
              <w:spacing w:after="40"/>
            </w:pPr>
            <w:r/>
            <w:r>
              <w:rPr>
                <w:rFonts w:ascii="Consolas" w:hAnsi="Consolas"/>
                <w:b/>
                <w:sz w:val="18"/>
              </w:rPr>
              <w:t>/terms-of-service</w:t>
            </w:r>
          </w:p>
        </w:tc>
        <w:tc>
          <w:tcPr>
            <w:tcW w:type="dxa" w:w="2736"/>
          </w:tcPr>
          <w:p>
            <w:pPr>
              <w:spacing w:after="40"/>
            </w:pPr>
            <w:r/>
            <w:r>
              <w:rPr>
                <w:sz w:val="19"/>
              </w:rPr>
              <w:t>Terms of Service</w:t>
            </w:r>
          </w:p>
        </w:tc>
        <w:tc>
          <w:tcPr>
            <w:tcW w:type="dxa" w:w="4176"/>
          </w:tcPr>
          <w:p>
            <w:pPr>
              <w:spacing w:after="40"/>
            </w:pPr>
            <w:r/>
            <w:r>
              <w:rPr>
                <w:sz w:val="19"/>
              </w:rPr>
              <w:t>In the code</w:t>
            </w:r>
          </w:p>
        </w:tc>
      </w:tr>
      <w:tr>
        <w:tc>
          <w:tcPr>
            <w:tcW w:type="dxa" w:w="2448"/>
          </w:tcPr>
          <w:p>
            <w:pPr>
              <w:spacing w:after="40"/>
            </w:pPr>
            <w:r/>
            <w:r>
              <w:rPr>
                <w:rFonts w:ascii="Consolas" w:hAnsi="Consolas"/>
                <w:b/>
                <w:sz w:val="18"/>
              </w:rPr>
              <w:t>/admin</w:t>
            </w:r>
          </w:p>
        </w:tc>
        <w:tc>
          <w:tcPr>
            <w:tcW w:type="dxa" w:w="2736"/>
          </w:tcPr>
          <w:p>
            <w:pPr>
              <w:spacing w:after="40"/>
            </w:pPr>
            <w:r/>
            <w:r>
              <w:rPr>
                <w:sz w:val="19"/>
              </w:rPr>
              <w:t>Admin area</w:t>
            </w:r>
          </w:p>
        </w:tc>
        <w:tc>
          <w:tcPr>
            <w:tcW w:type="dxa" w:w="4176"/>
          </w:tcPr>
          <w:p>
            <w:pPr>
              <w:spacing w:after="40"/>
            </w:pPr>
            <w:r/>
            <w:r>
              <w:rPr>
                <w:sz w:val="19"/>
              </w:rPr>
              <w:t>Password protected</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fill="FDF5E6"/>
          </w:tcPr>
          <w:p>
            <w:pPr>
              <w:spacing w:after="40"/>
            </w:pPr>
            <w:r/>
            <w:r>
              <w:rPr>
                <w:b/>
                <w:color w:val="8A5700"/>
                <w:sz w:val="17"/>
              </w:rPr>
              <w:t>WORTH KNOWING</w:t>
            </w:r>
          </w:p>
          <w:p>
            <w:pPr>
              <w:spacing w:after="40"/>
            </w:pPr>
            <w:r>
              <w:rPr>
                <w:color w:val="1B2636"/>
                <w:sz w:val="20"/>
              </w:rPr>
              <w:t>The Case Studies page sits at /protfolio — a spelling mistake inherited from the original template. It works, and search engines treat it as a normal address, but if you would rather it read /case-studies it is a small change now and a slightly larger one once the page has been indexed.</w:t>
            </w:r>
          </w:p>
        </w:tc>
      </w:tr>
    </w:tbl>
    <w:p>
      <w:pPr>
        <w:spacing w:after="80"/>
      </w:pPr>
    </w:p>
    <w:p>
      <w:pPr>
        <w:pStyle w:val="Heading1"/>
      </w:pPr>
      <w:r>
        <w:t>4.  Managing content</w:t>
      </w:r>
    </w:p>
    <w:p>
      <w:pPr>
        <w:spacing w:after="160"/>
      </w:pPr>
      <w:r>
        <w:rPr>
          <w:b w:val="0"/>
          <w:color w:val="1B2636"/>
          <w:sz w:val="22"/>
        </w:rPr>
        <w:t xml:space="preserve">Sign in at </w:t>
      </w:r>
      <w:r>
        <w:rPr>
          <w:rFonts w:ascii="Consolas" w:hAnsi="Consolas"/>
          <w:b w:val="0"/>
          <w:color w:val="274E8C"/>
          <w:sz w:val="20"/>
        </w:rPr>
        <w:t>/admin/login</w:t>
      </w:r>
      <w:r>
        <w:rPr>
          <w:b w:val="0"/>
          <w:color w:val="1B2636"/>
          <w:sz w:val="22"/>
        </w:rPr>
        <w:t>. The dashboard lists every editable section of the site; each screen states where its content appears, so there is no guesswork about what a change will affect.</w:t>
      </w:r>
    </w:p>
    <w:p>
      <w:pPr>
        <w:pStyle w:val="Heading3"/>
      </w:pPr>
      <w:r>
        <w:t>Everything you can edit</w:t>
      </w:r>
    </w:p>
    <w:p>
      <w:pPr>
        <w:pStyle w:val="ListBullet"/>
        <w:spacing w:after="60"/>
      </w:pPr>
      <w:r>
        <w:rPr>
          <w:b/>
          <w:color w:val="1B2636"/>
          <w:sz w:val="22"/>
        </w:rPr>
        <w:t>Site Content</w:t>
      </w:r>
      <w:r>
        <w:rPr>
          <w:b w:val="0"/>
          <w:color w:val="1B2636"/>
          <w:sz w:val="22"/>
        </w:rPr>
        <w:t xml:space="preserve"> — headline, who we are, values, vision and mission, your approach, and contact details</w:t>
      </w:r>
    </w:p>
    <w:p>
      <w:pPr>
        <w:pStyle w:val="ListBullet"/>
        <w:spacing w:after="60"/>
      </w:pPr>
      <w:r>
        <w:rPr>
          <w:b/>
          <w:color w:val="1B2636"/>
          <w:sz w:val="22"/>
        </w:rPr>
        <w:t>Services</w:t>
      </w:r>
      <w:r>
        <w:rPr>
          <w:b w:val="0"/>
          <w:color w:val="1B2636"/>
          <w:sz w:val="22"/>
        </w:rPr>
        <w:t xml:space="preserve"> — the full catalogue, each with its own page</w:t>
      </w:r>
    </w:p>
    <w:p>
      <w:pPr>
        <w:pStyle w:val="ListBullet"/>
        <w:spacing w:after="60"/>
      </w:pPr>
      <w:r>
        <w:rPr>
          <w:b/>
          <w:color w:val="1B2636"/>
          <w:sz w:val="22"/>
        </w:rPr>
        <w:t>Team</w:t>
      </w:r>
      <w:r>
        <w:rPr>
          <w:b w:val="0"/>
          <w:color w:val="1B2636"/>
          <w:sz w:val="22"/>
        </w:rPr>
        <w:t xml:space="preserve"> — consultant profiles, biography and qualifications</w:t>
      </w:r>
    </w:p>
    <w:p>
      <w:pPr>
        <w:pStyle w:val="ListBullet"/>
        <w:spacing w:after="60"/>
      </w:pPr>
      <w:r>
        <w:rPr>
          <w:b/>
          <w:color w:val="1B2636"/>
          <w:sz w:val="22"/>
        </w:rPr>
        <w:t>Focus Areas</w:t>
      </w:r>
      <w:r>
        <w:rPr>
          <w:b w:val="0"/>
          <w:color w:val="1B2636"/>
          <w:sz w:val="22"/>
        </w:rPr>
        <w:t xml:space="preserve"> — the home-page carousel</w:t>
      </w:r>
    </w:p>
    <w:p>
      <w:pPr>
        <w:pStyle w:val="ListBullet"/>
        <w:spacing w:after="60"/>
      </w:pPr>
      <w:r>
        <w:rPr>
          <w:b/>
          <w:color w:val="1B2636"/>
          <w:sz w:val="22"/>
        </w:rPr>
        <w:t>Why Choose Us</w:t>
      </w:r>
      <w:r>
        <w:rPr>
          <w:b w:val="0"/>
          <w:color w:val="1B2636"/>
          <w:sz w:val="22"/>
        </w:rPr>
        <w:t xml:space="preserve"> — the four reasons beside the photo</w:t>
      </w:r>
    </w:p>
    <w:p>
      <w:pPr>
        <w:pStyle w:val="ListBullet"/>
        <w:spacing w:after="60"/>
      </w:pPr>
      <w:r>
        <w:rPr>
          <w:b/>
          <w:color w:val="1B2636"/>
          <w:sz w:val="22"/>
        </w:rPr>
        <w:t>Standards</w:t>
      </w:r>
      <w:r>
        <w:rPr>
          <w:b w:val="0"/>
          <w:color w:val="1B2636"/>
          <w:sz w:val="22"/>
        </w:rPr>
        <w:t xml:space="preserve"> — the ISO, PECB and PMP badges</w:t>
      </w:r>
    </w:p>
    <w:p>
      <w:pPr>
        <w:pStyle w:val="ListBullet"/>
        <w:spacing w:after="60"/>
      </w:pPr>
      <w:r>
        <w:rPr>
          <w:b/>
          <w:color w:val="1B2636"/>
          <w:sz w:val="22"/>
        </w:rPr>
        <w:t>Testimonials, FAQs, Videos and Blog Posts</w:t>
      </w:r>
      <w:r>
        <w:rPr>
          <w:b w:val="0"/>
          <w:color w:val="1B2636"/>
          <w:sz w:val="22"/>
        </w:rPr>
      </w:r>
    </w:p>
    <w:p>
      <w:pPr>
        <w:pStyle w:val="ListBullet"/>
        <w:spacing w:after="60"/>
      </w:pPr>
      <w:r>
        <w:rPr>
          <w:b/>
          <w:color w:val="1B2636"/>
          <w:sz w:val="22"/>
        </w:rPr>
        <w:t>Login details</w:t>
      </w:r>
      <w:r>
        <w:rPr>
          <w:b w:val="0"/>
          <w:color w:val="1B2636"/>
          <w:sz w:val="22"/>
        </w:rPr>
        <w:t xml:space="preserve"> — your own email address and password</w:t>
      </w:r>
    </w:p>
    <w:p>
      <w:pPr>
        <w:pStyle w:val="Heading3"/>
      </w:pPr>
      <w:r>
        <w:t>Built so you never touch anything technical</w:t>
      </w:r>
    </w:p>
    <w:tbl>
      <w:tblPr>
        <w:tblStyle w:val="TableGrid"/>
        <w:tblW w:type="auto" w:w="0"/>
        <w:jc w:val="center"/>
        <w:tblLayout w:type="fixed"/>
        <w:tblLook w:firstColumn="1" w:firstRow="1" w:lastColumn="0" w:lastRow="0" w:noHBand="0" w:noVBand="1" w:val="04A0"/>
      </w:tblPr>
      <w:tblGrid>
        <w:gridCol w:w="3744"/>
        <w:gridCol w:w="5616"/>
      </w:tblGrid>
      <w:tr>
        <w:tc>
          <w:tcPr>
            <w:tcW w:type="dxa" w:w="3744"/>
            <w:shd w:val="clear" w:fill="0F2748"/>
          </w:tcPr>
          <w:p>
            <w:r/>
            <w:r>
              <w:rPr>
                <w:b/>
                <w:color w:val="FFFFFF"/>
                <w:sz w:val="19"/>
              </w:rPr>
              <w:t>Instead of</w:t>
            </w:r>
          </w:p>
        </w:tc>
        <w:tc>
          <w:tcPr>
            <w:tcW w:type="dxa" w:w="5616"/>
            <w:shd w:val="clear" w:fill="0F2748"/>
          </w:tcPr>
          <w:p>
            <w:r/>
            <w:r>
              <w:rPr>
                <w:b/>
                <w:color w:val="FFFFFF"/>
                <w:sz w:val="19"/>
              </w:rPr>
              <w:t>You do this</w:t>
            </w:r>
          </w:p>
        </w:tc>
      </w:tr>
      <w:tr>
        <w:tc>
          <w:tcPr>
            <w:tcW w:type="dxa" w:w="3744"/>
          </w:tcPr>
          <w:p>
            <w:pPr>
              <w:spacing w:after="40"/>
            </w:pPr>
            <w:r/>
            <w:r>
              <w:rPr>
                <w:b/>
                <w:sz w:val="19"/>
              </w:rPr>
              <w:t>Typing an image file path</w:t>
            </w:r>
          </w:p>
        </w:tc>
        <w:tc>
          <w:tcPr>
            <w:tcW w:type="dxa" w:w="5616"/>
          </w:tcPr>
          <w:p>
            <w:pPr>
              <w:spacing w:after="40"/>
            </w:pPr>
            <w:r/>
            <w:r>
              <w:rPr>
                <w:sz w:val="19"/>
              </w:rPr>
              <w:t>Upload a picture and see it previewed</w:t>
            </w:r>
          </w:p>
        </w:tc>
      </w:tr>
      <w:tr>
        <w:tc>
          <w:tcPr>
            <w:tcW w:type="dxa" w:w="3744"/>
          </w:tcPr>
          <w:p>
            <w:pPr>
              <w:spacing w:after="40"/>
            </w:pPr>
            <w:r/>
            <w:r>
              <w:rPr>
                <w:b/>
                <w:sz w:val="19"/>
              </w:rPr>
              <w:t>Typing an icon code</w:t>
            </w:r>
          </w:p>
        </w:tc>
        <w:tc>
          <w:tcPr>
            <w:tcW w:type="dxa" w:w="5616"/>
          </w:tcPr>
          <w:p>
            <w:pPr>
              <w:spacing w:after="40"/>
            </w:pPr>
            <w:r/>
            <w:r>
              <w:rPr>
                <w:sz w:val="19"/>
              </w:rPr>
              <w:t>Click an icon from a visual picker</w:t>
            </w:r>
          </w:p>
        </w:tc>
      </w:tr>
      <w:tr>
        <w:tc>
          <w:tcPr>
            <w:tcW w:type="dxa" w:w="3744"/>
          </w:tcPr>
          <w:p>
            <w:pPr>
              <w:spacing w:after="40"/>
            </w:pPr>
            <w:r/>
            <w:r>
              <w:rPr>
                <w:b/>
                <w:sz w:val="19"/>
              </w:rPr>
              <w:t>Inventing a web address</w:t>
            </w:r>
          </w:p>
        </w:tc>
        <w:tc>
          <w:tcPr>
            <w:tcW w:type="dxa" w:w="5616"/>
          </w:tcPr>
          <w:p>
            <w:pPr>
              <w:spacing w:after="40"/>
            </w:pPr>
            <w:r/>
            <w:r>
              <w:rPr>
                <w:sz w:val="19"/>
              </w:rPr>
              <w:t>Nothing — it is created from the title</w:t>
            </w:r>
          </w:p>
        </w:tc>
      </w:tr>
      <w:tr>
        <w:tc>
          <w:tcPr>
            <w:tcW w:type="dxa" w:w="3744"/>
          </w:tcPr>
          <w:p>
            <w:pPr>
              <w:spacing w:after="40"/>
            </w:pPr>
            <w:r/>
            <w:r>
              <w:rPr>
                <w:b/>
                <w:sz w:val="19"/>
              </w:rPr>
              <w:t>Finding a YouTube video ID</w:t>
            </w:r>
          </w:p>
        </w:tc>
        <w:tc>
          <w:tcPr>
            <w:tcW w:type="dxa" w:w="5616"/>
          </w:tcPr>
          <w:p>
            <w:pPr>
              <w:spacing w:after="40"/>
            </w:pPr>
            <w:r/>
            <w:r>
              <w:rPr>
                <w:sz w:val="19"/>
              </w:rPr>
              <w:t>Paste the ordinary YouTube link</w:t>
            </w:r>
          </w:p>
        </w:tc>
      </w:tr>
      <w:tr>
        <w:tc>
          <w:tcPr>
            <w:tcW w:type="dxa" w:w="3744"/>
          </w:tcPr>
          <w:p>
            <w:pPr>
              <w:spacing w:after="40"/>
            </w:pPr>
            <w:r/>
            <w:r>
              <w:rPr>
                <w:b/>
                <w:sz w:val="19"/>
              </w:rPr>
              <w:t>Setting position numbers</w:t>
            </w:r>
          </w:p>
        </w:tc>
        <w:tc>
          <w:tcPr>
            <w:tcW w:type="dxa" w:w="5616"/>
          </w:tcPr>
          <w:p>
            <w:pPr>
              <w:spacing w:after="40"/>
            </w:pPr>
            <w:r/>
            <w:r>
              <w:rPr>
                <w:sz w:val="19"/>
              </w:rPr>
              <w:t>Press the up and down arrows</w:t>
            </w:r>
          </w:p>
        </w:tc>
      </w:tr>
    </w:tbl>
    <w:p>
      <w:pPr>
        <w:spacing w:after="80"/>
      </w:pPr>
    </w:p>
    <w:p>
      <w:pPr>
        <w:spacing w:after="160"/>
      </w:pPr>
      <w:r>
        <w:rPr>
          <w:b w:val="0"/>
          <w:i w:val="0"/>
          <w:color w:val="1B2636"/>
          <w:sz w:val="22"/>
        </w:rPr>
        <w:t>Deleting anything asks for confirmation first, saving shows a clear confirmation, and errors explain what to do rather than showing a code.</w:t>
      </w:r>
    </w:p>
    <w:tbl>
      <w:tblPr>
        <w:tblStyle w:val="TableGrid"/>
        <w:tblW w:type="auto" w:w="0"/>
        <w:tblLook w:firstColumn="1" w:firstRow="1" w:lastColumn="0" w:lastRow="0" w:noHBand="0" w:noVBand="1" w:val="04A0"/>
      </w:tblPr>
      <w:tblGrid>
        <w:gridCol w:w="9360"/>
      </w:tblGrid>
      <w:tr>
        <w:tc>
          <w:tcPr>
            <w:tcW w:type="dxa" w:w="9360"/>
            <w:shd w:val="clear" w:fill="EAF0FA"/>
          </w:tcPr>
          <w:p>
            <w:pPr>
              <w:spacing w:after="40"/>
            </w:pPr>
            <w:r/>
            <w:r>
              <w:rPr>
                <w:b/>
                <w:color w:val="3866B1"/>
                <w:sz w:val="17"/>
              </w:rPr>
              <w:t>HOW QUICKLY CHANGES APPEAR</w:t>
            </w:r>
          </w:p>
          <w:p>
            <w:pPr>
              <w:spacing w:after="40"/>
            </w:pPr>
            <w:r>
              <w:rPr>
                <w:color w:val="1B2636"/>
                <w:sz w:val="20"/>
              </w:rPr>
              <w:t>Saving publishes immediately — the page is refreshed behind the scenes the moment you press save. Visitors see the change on their next page load.</w:t>
            </w:r>
          </w:p>
        </w:tc>
      </w:tr>
    </w:tbl>
    <w:p>
      <w:pPr>
        <w:spacing w:after="80"/>
      </w:pPr>
    </w:p>
    <w:p>
      <w:pPr>
        <w:pStyle w:val="Heading1"/>
      </w:pPr>
      <w:r>
        <w:t>5.  Content model</w:t>
      </w:r>
    </w:p>
    <w:p>
      <w:pPr>
        <w:spacing w:after="160"/>
      </w:pPr>
      <w:r>
        <w:rPr>
          <w:b w:val="0"/>
          <w:i w:val="0"/>
          <w:color w:val="1B2636"/>
          <w:sz w:val="22"/>
        </w:rPr>
        <w:t>Content currently held in the database:</w:t>
      </w:r>
    </w:p>
    <w:tbl>
      <w:tblPr>
        <w:tblStyle w:val="TableGrid"/>
        <w:tblW w:type="auto" w:w="0"/>
        <w:jc w:val="center"/>
        <w:tblLayout w:type="fixed"/>
        <w:tblLook w:firstColumn="1" w:firstRow="1" w:lastColumn="0" w:lastRow="0" w:noHBand="0" w:noVBand="1" w:val="04A0"/>
      </w:tblPr>
      <w:tblGrid>
        <w:gridCol w:w="2880"/>
        <w:gridCol w:w="1296"/>
        <w:gridCol w:w="5184"/>
      </w:tblGrid>
      <w:tr>
        <w:tc>
          <w:tcPr>
            <w:tcW w:type="dxa" w:w="2880"/>
            <w:shd w:val="clear" w:fill="0F2748"/>
          </w:tcPr>
          <w:p>
            <w:r/>
            <w:r>
              <w:rPr>
                <w:b/>
                <w:color w:val="FFFFFF"/>
                <w:sz w:val="19"/>
              </w:rPr>
              <w:t>Section</w:t>
            </w:r>
          </w:p>
        </w:tc>
        <w:tc>
          <w:tcPr>
            <w:tcW w:type="dxa" w:w="1296"/>
            <w:shd w:val="clear" w:fill="0F2748"/>
          </w:tcPr>
          <w:p>
            <w:r/>
            <w:r>
              <w:rPr>
                <w:b/>
                <w:color w:val="FFFFFF"/>
                <w:sz w:val="19"/>
              </w:rPr>
              <w:t>Items</w:t>
            </w:r>
          </w:p>
        </w:tc>
        <w:tc>
          <w:tcPr>
            <w:tcW w:type="dxa" w:w="5184"/>
            <w:shd w:val="clear" w:fill="0F2748"/>
          </w:tcPr>
          <w:p>
            <w:r/>
            <w:r>
              <w:rPr>
                <w:b/>
                <w:color w:val="FFFFFF"/>
                <w:sz w:val="19"/>
              </w:rPr>
              <w:t>Appears on</w:t>
            </w:r>
          </w:p>
        </w:tc>
      </w:tr>
      <w:tr>
        <w:tc>
          <w:tcPr>
            <w:tcW w:type="dxa" w:w="2880"/>
          </w:tcPr>
          <w:p>
            <w:pPr>
              <w:spacing w:after="40"/>
            </w:pPr>
            <w:r/>
            <w:r>
              <w:rPr>
                <w:b/>
                <w:sz w:val="19"/>
              </w:rPr>
              <w:t>Site Content</w:t>
            </w:r>
          </w:p>
        </w:tc>
        <w:tc>
          <w:tcPr>
            <w:tcW w:type="dxa" w:w="1296"/>
          </w:tcPr>
          <w:p>
            <w:pPr>
              <w:spacing w:after="40"/>
            </w:pPr>
            <w:r/>
            <w:r>
              <w:rPr>
                <w:rFonts w:ascii="Consolas" w:hAnsi="Consolas"/>
                <w:sz w:val="18"/>
              </w:rPr>
              <w:t>1</w:t>
            </w:r>
          </w:p>
        </w:tc>
        <w:tc>
          <w:tcPr>
            <w:tcW w:type="dxa" w:w="5184"/>
          </w:tcPr>
          <w:p>
            <w:pPr>
              <w:spacing w:after="40"/>
            </w:pPr>
            <w:r/>
            <w:r>
              <w:rPr>
                <w:sz w:val="19"/>
              </w:rPr>
              <w:t>Every page</w:t>
            </w:r>
          </w:p>
        </w:tc>
      </w:tr>
      <w:tr>
        <w:tc>
          <w:tcPr>
            <w:tcW w:type="dxa" w:w="2880"/>
          </w:tcPr>
          <w:p>
            <w:pPr>
              <w:spacing w:after="40"/>
            </w:pPr>
            <w:r/>
            <w:r>
              <w:rPr>
                <w:b/>
                <w:sz w:val="19"/>
              </w:rPr>
              <w:t>Services</w:t>
            </w:r>
          </w:p>
        </w:tc>
        <w:tc>
          <w:tcPr>
            <w:tcW w:type="dxa" w:w="1296"/>
          </w:tcPr>
          <w:p>
            <w:pPr>
              <w:spacing w:after="40"/>
            </w:pPr>
            <w:r/>
            <w:r>
              <w:rPr>
                <w:rFonts w:ascii="Consolas" w:hAnsi="Consolas"/>
                <w:sz w:val="18"/>
              </w:rPr>
              <w:t>14</w:t>
            </w:r>
          </w:p>
        </w:tc>
        <w:tc>
          <w:tcPr>
            <w:tcW w:type="dxa" w:w="5184"/>
          </w:tcPr>
          <w:p>
            <w:pPr>
              <w:spacing w:after="40"/>
            </w:pPr>
            <w:r/>
            <w:r>
              <w:rPr>
                <w:sz w:val="19"/>
              </w:rPr>
              <w:t>Services, home, navigation menu</w:t>
            </w:r>
          </w:p>
        </w:tc>
      </w:tr>
      <w:tr>
        <w:tc>
          <w:tcPr>
            <w:tcW w:type="dxa" w:w="2880"/>
          </w:tcPr>
          <w:p>
            <w:pPr>
              <w:spacing w:after="40"/>
            </w:pPr>
            <w:r/>
            <w:r>
              <w:rPr>
                <w:b/>
                <w:sz w:val="19"/>
              </w:rPr>
              <w:t>Team</w:t>
            </w:r>
          </w:p>
        </w:tc>
        <w:tc>
          <w:tcPr>
            <w:tcW w:type="dxa" w:w="1296"/>
          </w:tcPr>
          <w:p>
            <w:pPr>
              <w:spacing w:after="40"/>
            </w:pPr>
            <w:r/>
            <w:r>
              <w:rPr>
                <w:rFonts w:ascii="Consolas" w:hAnsi="Consolas"/>
                <w:sz w:val="18"/>
              </w:rPr>
              <w:t>1</w:t>
            </w:r>
          </w:p>
        </w:tc>
        <w:tc>
          <w:tcPr>
            <w:tcW w:type="dxa" w:w="5184"/>
          </w:tcPr>
          <w:p>
            <w:pPr>
              <w:spacing w:after="40"/>
            </w:pPr>
            <w:r/>
            <w:r>
              <w:rPr>
                <w:sz w:val="19"/>
              </w:rPr>
              <w:t>Lead Consultant, home, about</w:t>
            </w:r>
          </w:p>
        </w:tc>
      </w:tr>
      <w:tr>
        <w:tc>
          <w:tcPr>
            <w:tcW w:type="dxa" w:w="2880"/>
          </w:tcPr>
          <w:p>
            <w:pPr>
              <w:spacing w:after="40"/>
            </w:pPr>
            <w:r/>
            <w:r>
              <w:rPr>
                <w:b/>
                <w:sz w:val="19"/>
              </w:rPr>
              <w:t>Focus Areas</w:t>
            </w:r>
          </w:p>
        </w:tc>
        <w:tc>
          <w:tcPr>
            <w:tcW w:type="dxa" w:w="1296"/>
          </w:tcPr>
          <w:p>
            <w:pPr>
              <w:spacing w:after="40"/>
            </w:pPr>
            <w:r/>
            <w:r>
              <w:rPr>
                <w:rFonts w:ascii="Consolas" w:hAnsi="Consolas"/>
                <w:sz w:val="18"/>
              </w:rPr>
              <w:t>4</w:t>
            </w:r>
          </w:p>
        </w:tc>
        <w:tc>
          <w:tcPr>
            <w:tcW w:type="dxa" w:w="5184"/>
          </w:tcPr>
          <w:p>
            <w:pPr>
              <w:spacing w:after="40"/>
            </w:pPr>
            <w:r/>
            <w:r>
              <w:rPr>
                <w:sz w:val="19"/>
              </w:rPr>
              <w:t>Home</w:t>
            </w:r>
          </w:p>
        </w:tc>
      </w:tr>
      <w:tr>
        <w:tc>
          <w:tcPr>
            <w:tcW w:type="dxa" w:w="2880"/>
          </w:tcPr>
          <w:p>
            <w:pPr>
              <w:spacing w:after="40"/>
            </w:pPr>
            <w:r/>
            <w:r>
              <w:rPr>
                <w:b/>
                <w:sz w:val="19"/>
              </w:rPr>
              <w:t>Why Choose Us</w:t>
            </w:r>
          </w:p>
        </w:tc>
        <w:tc>
          <w:tcPr>
            <w:tcW w:type="dxa" w:w="1296"/>
          </w:tcPr>
          <w:p>
            <w:pPr>
              <w:spacing w:after="40"/>
            </w:pPr>
            <w:r/>
            <w:r>
              <w:rPr>
                <w:rFonts w:ascii="Consolas" w:hAnsi="Consolas"/>
                <w:sz w:val="18"/>
              </w:rPr>
              <w:t>4</w:t>
            </w:r>
          </w:p>
        </w:tc>
        <w:tc>
          <w:tcPr>
            <w:tcW w:type="dxa" w:w="5184"/>
          </w:tcPr>
          <w:p>
            <w:pPr>
              <w:spacing w:after="40"/>
            </w:pPr>
            <w:r/>
            <w:r>
              <w:rPr>
                <w:sz w:val="19"/>
              </w:rPr>
              <w:t>Home</w:t>
            </w:r>
          </w:p>
        </w:tc>
      </w:tr>
      <w:tr>
        <w:tc>
          <w:tcPr>
            <w:tcW w:type="dxa" w:w="2880"/>
          </w:tcPr>
          <w:p>
            <w:pPr>
              <w:spacing w:after="40"/>
            </w:pPr>
            <w:r/>
            <w:r>
              <w:rPr>
                <w:b/>
                <w:sz w:val="19"/>
              </w:rPr>
              <w:t>Standards</w:t>
            </w:r>
          </w:p>
        </w:tc>
        <w:tc>
          <w:tcPr>
            <w:tcW w:type="dxa" w:w="1296"/>
          </w:tcPr>
          <w:p>
            <w:pPr>
              <w:spacing w:after="40"/>
            </w:pPr>
            <w:r/>
            <w:r>
              <w:rPr>
                <w:rFonts w:ascii="Consolas" w:hAnsi="Consolas"/>
                <w:sz w:val="18"/>
              </w:rPr>
              <w:t>5</w:t>
            </w:r>
          </w:p>
        </w:tc>
        <w:tc>
          <w:tcPr>
            <w:tcW w:type="dxa" w:w="5184"/>
          </w:tcPr>
          <w:p>
            <w:pPr>
              <w:spacing w:after="40"/>
            </w:pPr>
            <w:r/>
            <w:r>
              <w:rPr>
                <w:sz w:val="19"/>
              </w:rPr>
              <w:t>Home, about</w:t>
            </w:r>
          </w:p>
        </w:tc>
      </w:tr>
      <w:tr>
        <w:tc>
          <w:tcPr>
            <w:tcW w:type="dxa" w:w="2880"/>
          </w:tcPr>
          <w:p>
            <w:pPr>
              <w:spacing w:after="40"/>
            </w:pPr>
            <w:r/>
            <w:r>
              <w:rPr>
                <w:b/>
                <w:sz w:val="19"/>
              </w:rPr>
              <w:t>Testimonials</w:t>
            </w:r>
          </w:p>
        </w:tc>
        <w:tc>
          <w:tcPr>
            <w:tcW w:type="dxa" w:w="1296"/>
          </w:tcPr>
          <w:p>
            <w:pPr>
              <w:spacing w:after="40"/>
            </w:pPr>
            <w:r/>
            <w:r>
              <w:rPr>
                <w:rFonts w:ascii="Consolas" w:hAnsi="Consolas"/>
                <w:sz w:val="18"/>
              </w:rPr>
              <w:t>3</w:t>
            </w:r>
          </w:p>
        </w:tc>
        <w:tc>
          <w:tcPr>
            <w:tcW w:type="dxa" w:w="5184"/>
          </w:tcPr>
          <w:p>
            <w:pPr>
              <w:spacing w:after="40"/>
            </w:pPr>
            <w:r/>
            <w:r>
              <w:rPr>
                <w:sz w:val="19"/>
              </w:rPr>
              <w:t>Home</w:t>
            </w:r>
          </w:p>
        </w:tc>
      </w:tr>
      <w:tr>
        <w:tc>
          <w:tcPr>
            <w:tcW w:type="dxa" w:w="2880"/>
          </w:tcPr>
          <w:p>
            <w:pPr>
              <w:spacing w:after="40"/>
            </w:pPr>
            <w:r/>
            <w:r>
              <w:rPr>
                <w:b/>
                <w:sz w:val="19"/>
              </w:rPr>
              <w:t>FAQs</w:t>
            </w:r>
          </w:p>
        </w:tc>
        <w:tc>
          <w:tcPr>
            <w:tcW w:type="dxa" w:w="1296"/>
          </w:tcPr>
          <w:p>
            <w:pPr>
              <w:spacing w:after="40"/>
            </w:pPr>
            <w:r/>
            <w:r>
              <w:rPr>
                <w:rFonts w:ascii="Consolas" w:hAnsi="Consolas"/>
                <w:sz w:val="18"/>
              </w:rPr>
              <w:t>5</w:t>
            </w:r>
          </w:p>
        </w:tc>
        <w:tc>
          <w:tcPr>
            <w:tcW w:type="dxa" w:w="5184"/>
          </w:tcPr>
          <w:p>
            <w:pPr>
              <w:spacing w:after="40"/>
            </w:pPr>
            <w:r/>
            <w:r>
              <w:rPr>
                <w:sz w:val="19"/>
              </w:rPr>
              <w:t>FAQ page</w:t>
            </w:r>
          </w:p>
        </w:tc>
      </w:tr>
      <w:tr>
        <w:tc>
          <w:tcPr>
            <w:tcW w:type="dxa" w:w="2880"/>
          </w:tcPr>
          <w:p>
            <w:pPr>
              <w:spacing w:after="40"/>
            </w:pPr>
            <w:r/>
            <w:r>
              <w:rPr>
                <w:b/>
                <w:sz w:val="19"/>
              </w:rPr>
              <w:t>Videos</w:t>
            </w:r>
          </w:p>
        </w:tc>
        <w:tc>
          <w:tcPr>
            <w:tcW w:type="dxa" w:w="1296"/>
          </w:tcPr>
          <w:p>
            <w:pPr>
              <w:spacing w:after="40"/>
            </w:pPr>
            <w:r/>
            <w:r>
              <w:rPr>
                <w:rFonts w:ascii="Consolas" w:hAnsi="Consolas"/>
                <w:sz w:val="18"/>
              </w:rPr>
              <w:t>6</w:t>
            </w:r>
          </w:p>
        </w:tc>
        <w:tc>
          <w:tcPr>
            <w:tcW w:type="dxa" w:w="5184"/>
          </w:tcPr>
          <w:p>
            <w:pPr>
              <w:spacing w:after="40"/>
            </w:pPr>
            <w:r/>
            <w:r>
              <w:rPr>
                <w:sz w:val="19"/>
              </w:rPr>
              <w:t>Case Studies</w:t>
            </w:r>
          </w:p>
        </w:tc>
      </w:tr>
      <w:tr>
        <w:tc>
          <w:tcPr>
            <w:tcW w:type="dxa" w:w="2880"/>
          </w:tcPr>
          <w:p>
            <w:pPr>
              <w:spacing w:after="40"/>
            </w:pPr>
            <w:r/>
            <w:r>
              <w:rPr>
                <w:b/>
                <w:sz w:val="19"/>
              </w:rPr>
              <w:t>Blog Posts</w:t>
            </w:r>
          </w:p>
        </w:tc>
        <w:tc>
          <w:tcPr>
            <w:tcW w:type="dxa" w:w="1296"/>
          </w:tcPr>
          <w:p>
            <w:pPr>
              <w:spacing w:after="40"/>
            </w:pPr>
            <w:r/>
            <w:r>
              <w:rPr>
                <w:rFonts w:ascii="Consolas" w:hAnsi="Consolas"/>
                <w:sz w:val="18"/>
              </w:rPr>
              <w:t>3</w:t>
            </w:r>
          </w:p>
        </w:tc>
        <w:tc>
          <w:tcPr>
            <w:tcW w:type="dxa" w:w="5184"/>
          </w:tcPr>
          <w:p>
            <w:pPr>
              <w:spacing w:after="40"/>
            </w:pPr>
            <w:r/>
            <w:r>
              <w:rPr>
                <w:sz w:val="19"/>
              </w:rPr>
              <w:t>Blog, home</w:t>
            </w:r>
          </w:p>
        </w:tc>
      </w:tr>
    </w:tbl>
    <w:p>
      <w:pPr>
        <w:spacing w:after="80"/>
      </w:pPr>
    </w:p>
    <w:p>
      <w:pPr>
        <w:spacing w:after="160"/>
      </w:pPr>
      <w:r>
        <w:rPr>
          <w:b w:val="0"/>
          <w:i w:val="0"/>
          <w:color w:val="1B2636"/>
          <w:sz w:val="22"/>
        </w:rPr>
        <w:t>All of these are defined in a single registry file in the code. Adding a new editable section later is one entry in that file rather than a week of development — the admin screens, the database structure and the save mechanism are all generated from it.</w:t>
      </w:r>
    </w:p>
    <w:p>
      <w:pPr>
        <w:pStyle w:val="Heading1"/>
      </w:pPr>
      <w:r>
        <w:t>6.  Images and uploads</w:t>
      </w:r>
    </w:p>
    <w:p>
      <w:pPr>
        <w:spacing w:after="160"/>
      </w:pPr>
      <w:r>
        <w:rPr>
          <w:b w:val="0"/>
          <w:i w:val="0"/>
          <w:color w:val="1B2636"/>
          <w:sz w:val="22"/>
        </w:rPr>
        <w:t>Pictures uploaded through the admin are stored in the database rather than alongside the code. This matters: the hosting platform's file storage is read-only, so anything saved into the project folder would silently disappear the next time the site was deployed. Storing uploads in the database means they survive every deployment.</w:t>
      </w:r>
    </w:p>
    <w:p>
      <w:pPr>
        <w:spacing w:after="160"/>
      </w:pPr>
      <w:r>
        <w:rPr>
          <w:b w:val="0"/>
          <w:color w:val="1B2636"/>
          <w:sz w:val="22"/>
        </w:rPr>
        <w:t xml:space="preserve">Uploads accept JPG, PNG, WebP and GIF up to 4MB, and are served with long-life caching so they load quickly. Photographs supplied for the original build were resized and optimised before use — the image library is </w:t>
      </w:r>
      <w:r>
        <w:rPr>
          <w:b/>
          <w:color w:val="1B2636"/>
          <w:sz w:val="22"/>
        </w:rPr>
        <w:t>3.7MB</w:t>
      </w:r>
      <w:r>
        <w:rPr>
          <w:b w:val="0"/>
          <w:color w:val="1B2636"/>
          <w:sz w:val="22"/>
        </w:rPr>
        <w:t xml:space="preserve"> in total, down from around 120MB of unused template material that was removed.</w:t>
      </w:r>
    </w:p>
    <w:p>
      <w:pPr>
        <w:pStyle w:val="Heading1"/>
      </w:pPr>
      <w:r>
        <w:t>7.  Access and security</w:t>
      </w:r>
    </w:p>
    <w:p>
      <w:pPr>
        <w:pStyle w:val="ListBullet"/>
        <w:spacing w:after="60"/>
      </w:pPr>
      <w:r>
        <w:t>The admin area and every content-changing action require a signed-in account</w:t>
      </w:r>
    </w:p>
    <w:p>
      <w:pPr>
        <w:pStyle w:val="ListBullet"/>
        <w:spacing w:after="60"/>
      </w:pPr>
      <w:r>
        <w:t>Passwords are stored scrambled (scrypt hashing with a unique salt), never as readable text</w:t>
      </w:r>
    </w:p>
    <w:p>
      <w:pPr>
        <w:pStyle w:val="ListBullet"/>
        <w:spacing w:after="60"/>
      </w:pPr>
      <w:r>
        <w:t>Changing your email or password requires your current password, so a borrowed browser session is not enough to take over the account</w:t>
      </w:r>
    </w:p>
    <w:p>
      <w:pPr>
        <w:pStyle w:val="ListBullet"/>
        <w:spacing w:after="60"/>
      </w:pPr>
      <w:r>
        <w:t>Sign-in failures give one message whether the email or the password was wrong, so the page cannot be used to discover which addresses exist</w:t>
      </w:r>
    </w:p>
    <w:p>
      <w:pPr>
        <w:pStyle w:val="ListBullet"/>
        <w:spacing w:after="60"/>
      </w:pPr>
      <w:r>
        <w:t>Sessions last seven days and are stored in a cookie that browser scripts cannot read</w:t>
      </w:r>
    </w:p>
    <w:p>
      <w:pPr>
        <w:pStyle w:val="ListBullet"/>
        <w:spacing w:after="60"/>
      </w:pPr>
      <w:r>
        <w:t>Search engines are instructed not to index the admin area</w:t>
      </w:r>
    </w:p>
    <w:tbl>
      <w:tblPr>
        <w:tblStyle w:val="TableGrid"/>
        <w:tblW w:type="auto" w:w="0"/>
        <w:tblLook w:firstColumn="1" w:firstRow="1" w:lastColumn="0" w:lastRow="0" w:noHBand="0" w:noVBand="1" w:val="04A0"/>
      </w:tblPr>
      <w:tblGrid>
        <w:gridCol w:w="9360"/>
      </w:tblGrid>
      <w:tr>
        <w:tc>
          <w:tcPr>
            <w:tcW w:type="dxa" w:w="9360"/>
            <w:shd w:val="clear" w:fill="FDF5E6"/>
          </w:tcPr>
          <w:p>
            <w:pPr>
              <w:spacing w:after="40"/>
            </w:pPr>
            <w:r/>
            <w:r>
              <w:rPr>
                <w:b/>
                <w:color w:val="8A5700"/>
                <w:sz w:val="17"/>
              </w:rPr>
              <w:t>ACTION REQUIRED</w:t>
            </w:r>
          </w:p>
          <w:p>
            <w:pPr>
              <w:spacing w:after="40"/>
            </w:pPr>
            <w:r>
              <w:rPr>
                <w:color w:val="1B2636"/>
                <w:sz w:val="20"/>
              </w:rPr>
              <w:t>The site still uses the placeholder password set during development. Sign in, open Login details, and set a real email address and password before the site is publicised.</w:t>
            </w:r>
          </w:p>
        </w:tc>
      </w:tr>
    </w:tbl>
    <w:p>
      <w:pPr>
        <w:spacing w:after="80"/>
      </w:pPr>
    </w:p>
    <w:p>
      <w:pPr>
        <w:pStyle w:val="Heading1"/>
      </w:pPr>
      <w:r>
        <w:t>8.  Search visibility</w:t>
      </w:r>
    </w:p>
    <w:p>
      <w:pPr>
        <w:spacing w:after="160"/>
      </w:pPr>
      <w:r>
        <w:rPr>
          <w:b w:val="0"/>
          <w:i w:val="0"/>
          <w:color w:val="1B2636"/>
          <w:sz w:val="22"/>
        </w:rPr>
        <w:t>Search engine optimisation is built in rather than bolted on:</w:t>
      </w:r>
    </w:p>
    <w:p>
      <w:pPr>
        <w:pStyle w:val="ListBullet"/>
        <w:spacing w:after="60"/>
      </w:pPr>
      <w:r>
        <w:t>Every page has its own title, description and canonical address</w:t>
      </w:r>
    </w:p>
    <w:p>
      <w:pPr>
        <w:pStyle w:val="ListBullet"/>
        <w:spacing w:after="60"/>
      </w:pPr>
      <w:r>
        <w:t>Service and article pages generate theirs from the content you enter, so new content is optimised without a developer</w:t>
      </w:r>
    </w:p>
    <w:p>
      <w:pPr>
        <w:pStyle w:val="ListBullet"/>
        <w:spacing w:after="60"/>
      </w:pPr>
      <w:r>
        <w:rPr>
          <w:b w:val="0"/>
          <w:color w:val="1B2636"/>
          <w:sz w:val="22"/>
        </w:rPr>
        <w:t xml:space="preserve">Blog posts have their own </w:t>
      </w:r>
      <w:r>
        <w:rPr>
          <w:b/>
          <w:color w:val="1B2636"/>
          <w:sz w:val="22"/>
        </w:rPr>
        <w:t>SEO title, SEO description and keywords</w:t>
      </w:r>
      <w:r>
        <w:rPr>
          <w:b w:val="0"/>
          <w:color w:val="1B2636"/>
          <w:sz w:val="22"/>
        </w:rPr>
        <w:t xml:space="preserve"> fields, with guidance on length; leave them blank and the post title and summary are used</w:t>
      </w:r>
    </w:p>
    <w:p>
      <w:pPr>
        <w:pStyle w:val="ListBullet"/>
        <w:spacing w:after="60"/>
      </w:pPr>
      <w:r>
        <w:t>Link previews on WhatsApp, LinkedIn and X show a proper title, description and image</w:t>
      </w:r>
    </w:p>
    <w:p>
      <w:pPr>
        <w:pStyle w:val="ListBullet"/>
        <w:spacing w:after="60"/>
      </w:pPr>
      <w:r>
        <w:t>Structured data tells Google what the business is, and marks up articles, services and the FAQ page — FAQ markup is one of the few types that still earns expanded search listings</w:t>
      </w:r>
    </w:p>
    <w:p>
      <w:pPr>
        <w:pStyle w:val="ListBullet"/>
        <w:spacing w:after="60"/>
      </w:pPr>
      <w:r>
        <w:t>A sitemap is generated automatically from your content, so new services and articles are discovered without anyone maintaining a list</w:t>
      </w:r>
    </w:p>
    <w:p>
      <w:pPr>
        <w:pStyle w:val="ListBullet"/>
        <w:spacing w:after="60"/>
      </w:pPr>
      <w:r>
        <w:t>A robots file allows the public site and blocks the admin area</w:t>
      </w:r>
    </w:p>
    <w:p>
      <w:pPr>
        <w:pStyle w:val="Heading1"/>
      </w:pPr>
      <w:r>
        <w:t>9.  Speed and reliability</w:t>
      </w:r>
    </w:p>
    <w:p>
      <w:pPr>
        <w:spacing w:after="160"/>
      </w:pPr>
      <w:r>
        <w:rPr>
          <w:b w:val="0"/>
          <w:i w:val="0"/>
          <w:color w:val="1B2636"/>
          <w:sz w:val="22"/>
        </w:rPr>
        <w:t>Public pages are pre-built and served from cache, so a visitor never waits for the database. When you save a change, the affected pages are rebuilt immediately.</w:t>
      </w:r>
    </w:p>
    <w:p>
      <w:pPr>
        <w:spacing w:after="160"/>
      </w:pPr>
      <w:r>
        <w:rPr>
          <w:b w:val="0"/>
          <w:i w:val="0"/>
          <w:color w:val="1B2636"/>
          <w:sz w:val="22"/>
        </w:rPr>
        <w:t>This matters more than it sounds. In an earlier version every page was assembled from scratch on each visit, which meant a fresh database connection — around five seconds — before anything appeared. That occasionally exceeded the hosting platform's time limit and produced the intermittent “site cannot be reached” errors seen during testing. Serving pre-built pages removes that failure entirely.</w:t>
      </w:r>
    </w:p>
    <w:p>
      <w:pPr>
        <w:spacing w:after="160"/>
      </w:pPr>
      <w:r>
        <w:rPr>
          <w:b w:val="0"/>
          <w:i w:val="0"/>
          <w:color w:val="1B2636"/>
          <w:sz w:val="22"/>
        </w:rPr>
        <w:t>The site is also built to degrade rather than break:</w:t>
      </w:r>
    </w:p>
    <w:p>
      <w:pPr>
        <w:pStyle w:val="ListBullet"/>
        <w:spacing w:after="60"/>
      </w:pPr>
      <w:r>
        <w:t>If the database is briefly unreachable, pages still render with the content they can reach instead of showing an error</w:t>
      </w:r>
    </w:p>
    <w:p>
      <w:pPr>
        <w:pStyle w:val="ListBullet"/>
        <w:spacing w:after="60"/>
      </w:pPr>
      <w:r>
        <w:t>The admin sign-in page works even during a database outage, so you are never locked out precisely when you need access</w:t>
      </w:r>
    </w:p>
    <w:p>
      <w:pPr>
        <w:pStyle w:val="ListBullet"/>
        <w:spacing w:after="60"/>
      </w:pPr>
      <w:r>
        <w:t>A failed database connection is retried on the next request rather than being cached as broken</w:t>
      </w:r>
    </w:p>
    <w:p>
      <w:pPr>
        <w:pStyle w:val="ListBullet"/>
        <w:spacing w:after="60"/>
      </w:pPr>
      <w:r>
        <w:t>Images are sized correctly for where they appear, so nothing is downloaded larger than needed</w:t>
      </w:r>
    </w:p>
    <w:p>
      <w:pPr>
        <w:pStyle w:val="Heading1"/>
      </w:pPr>
      <w:r>
        <w:t>10.  Outside services</w:t>
      </w:r>
    </w:p>
    <w:tbl>
      <w:tblPr>
        <w:tblStyle w:val="TableGrid"/>
        <w:tblW w:type="auto" w:w="0"/>
        <w:jc w:val="center"/>
        <w:tblLayout w:type="fixed"/>
        <w:tblLook w:firstColumn="1" w:firstRow="1" w:lastColumn="0" w:lastRow="0" w:noHBand="0" w:noVBand="1" w:val="04A0"/>
      </w:tblPr>
      <w:tblGrid>
        <w:gridCol w:w="2448"/>
        <w:gridCol w:w="4320"/>
        <w:gridCol w:w="2592"/>
      </w:tblGrid>
      <w:tr>
        <w:tc>
          <w:tcPr>
            <w:tcW w:type="dxa" w:w="2448"/>
            <w:shd w:val="clear" w:fill="0F2748"/>
          </w:tcPr>
          <w:p>
            <w:r/>
            <w:r>
              <w:rPr>
                <w:b/>
                <w:color w:val="FFFFFF"/>
                <w:sz w:val="19"/>
              </w:rPr>
              <w:t>Service</w:t>
            </w:r>
          </w:p>
        </w:tc>
        <w:tc>
          <w:tcPr>
            <w:tcW w:type="dxa" w:w="4320"/>
            <w:shd w:val="clear" w:fill="0F2748"/>
          </w:tcPr>
          <w:p>
            <w:r/>
            <w:r>
              <w:rPr>
                <w:b/>
                <w:color w:val="FFFFFF"/>
                <w:sz w:val="19"/>
              </w:rPr>
              <w:t>Used for</w:t>
            </w:r>
          </w:p>
        </w:tc>
        <w:tc>
          <w:tcPr>
            <w:tcW w:type="dxa" w:w="2592"/>
            <w:shd w:val="clear" w:fill="0F2748"/>
          </w:tcPr>
          <w:p>
            <w:r/>
            <w:r>
              <w:rPr>
                <w:b/>
                <w:color w:val="FFFFFF"/>
                <w:sz w:val="19"/>
              </w:rPr>
              <w:t>Account needed</w:t>
            </w:r>
          </w:p>
        </w:tc>
      </w:tr>
      <w:tr>
        <w:tc>
          <w:tcPr>
            <w:tcW w:type="dxa" w:w="2448"/>
          </w:tcPr>
          <w:p>
            <w:pPr>
              <w:spacing w:after="40"/>
            </w:pPr>
            <w:r/>
            <w:r>
              <w:rPr>
                <w:b/>
                <w:sz w:val="19"/>
              </w:rPr>
              <w:t>Vercel</w:t>
            </w:r>
          </w:p>
        </w:tc>
        <w:tc>
          <w:tcPr>
            <w:tcW w:type="dxa" w:w="4320"/>
          </w:tcPr>
          <w:p>
            <w:pPr>
              <w:spacing w:after="40"/>
            </w:pPr>
            <w:r/>
            <w:r>
              <w:rPr>
                <w:sz w:val="19"/>
              </w:rPr>
              <w:t>Hosting and deployment</w:t>
            </w:r>
          </w:p>
        </w:tc>
        <w:tc>
          <w:tcPr>
            <w:tcW w:type="dxa" w:w="2592"/>
          </w:tcPr>
          <w:p>
            <w:pPr>
              <w:spacing w:after="40"/>
            </w:pPr>
            <w:r/>
            <w:r>
              <w:rPr>
                <w:sz w:val="19"/>
              </w:rPr>
              <w:t>Yes</w:t>
            </w:r>
          </w:p>
        </w:tc>
      </w:tr>
      <w:tr>
        <w:tc>
          <w:tcPr>
            <w:tcW w:type="dxa" w:w="2448"/>
          </w:tcPr>
          <w:p>
            <w:pPr>
              <w:spacing w:after="40"/>
            </w:pPr>
            <w:r/>
            <w:r>
              <w:rPr>
                <w:b/>
                <w:sz w:val="19"/>
              </w:rPr>
              <w:t>MongoDB Atlas</w:t>
            </w:r>
          </w:p>
        </w:tc>
        <w:tc>
          <w:tcPr>
            <w:tcW w:type="dxa" w:w="4320"/>
          </w:tcPr>
          <w:p>
            <w:pPr>
              <w:spacing w:after="40"/>
            </w:pPr>
            <w:r/>
            <w:r>
              <w:rPr>
                <w:sz w:val="19"/>
              </w:rPr>
              <w:t>Content database</w:t>
            </w:r>
          </w:p>
        </w:tc>
        <w:tc>
          <w:tcPr>
            <w:tcW w:type="dxa" w:w="2592"/>
          </w:tcPr>
          <w:p>
            <w:pPr>
              <w:spacing w:after="40"/>
            </w:pPr>
            <w:r/>
            <w:r>
              <w:rPr>
                <w:sz w:val="19"/>
              </w:rPr>
              <w:t>Yes</w:t>
            </w:r>
          </w:p>
        </w:tc>
      </w:tr>
      <w:tr>
        <w:tc>
          <w:tcPr>
            <w:tcW w:type="dxa" w:w="2448"/>
          </w:tcPr>
          <w:p>
            <w:pPr>
              <w:spacing w:after="40"/>
            </w:pPr>
            <w:r/>
            <w:r>
              <w:rPr>
                <w:b/>
                <w:sz w:val="19"/>
              </w:rPr>
              <w:t>GitHub</w:t>
            </w:r>
          </w:p>
        </w:tc>
        <w:tc>
          <w:tcPr>
            <w:tcW w:type="dxa" w:w="4320"/>
          </w:tcPr>
          <w:p>
            <w:pPr>
              <w:spacing w:after="40"/>
            </w:pPr>
            <w:r/>
            <w:r>
              <w:rPr>
                <w:sz w:val="19"/>
              </w:rPr>
              <w:t>Source code</w:t>
            </w:r>
          </w:p>
        </w:tc>
        <w:tc>
          <w:tcPr>
            <w:tcW w:type="dxa" w:w="2592"/>
          </w:tcPr>
          <w:p>
            <w:pPr>
              <w:spacing w:after="40"/>
            </w:pPr>
            <w:r/>
            <w:r>
              <w:rPr>
                <w:sz w:val="19"/>
              </w:rPr>
              <w:t>Yes</w:t>
            </w:r>
          </w:p>
        </w:tc>
      </w:tr>
      <w:tr>
        <w:tc>
          <w:tcPr>
            <w:tcW w:type="dxa" w:w="2448"/>
          </w:tcPr>
          <w:p>
            <w:pPr>
              <w:spacing w:after="40"/>
            </w:pPr>
            <w:r/>
            <w:r>
              <w:rPr>
                <w:b/>
                <w:sz w:val="19"/>
              </w:rPr>
              <w:t>Formspree</w:t>
            </w:r>
          </w:p>
        </w:tc>
        <w:tc>
          <w:tcPr>
            <w:tcW w:type="dxa" w:w="4320"/>
          </w:tcPr>
          <w:p>
            <w:pPr>
              <w:spacing w:after="40"/>
            </w:pPr>
            <w:r/>
            <w:r>
              <w:rPr>
                <w:sz w:val="19"/>
              </w:rPr>
              <w:t>Contact form delivery</w:t>
            </w:r>
          </w:p>
        </w:tc>
        <w:tc>
          <w:tcPr>
            <w:tcW w:type="dxa" w:w="2592"/>
          </w:tcPr>
          <w:p>
            <w:pPr>
              <w:spacing w:after="40"/>
            </w:pPr>
            <w:r/>
            <w:r>
              <w:rPr>
                <w:sz w:val="19"/>
              </w:rPr>
              <w:t>Yes</w:t>
            </w:r>
          </w:p>
        </w:tc>
      </w:tr>
      <w:tr>
        <w:tc>
          <w:tcPr>
            <w:tcW w:type="dxa" w:w="2448"/>
          </w:tcPr>
          <w:p>
            <w:pPr>
              <w:spacing w:after="40"/>
            </w:pPr>
            <w:r/>
            <w:r>
              <w:rPr>
                <w:b/>
                <w:sz w:val="19"/>
              </w:rPr>
              <w:t>YouTube</w:t>
            </w:r>
          </w:p>
        </w:tc>
        <w:tc>
          <w:tcPr>
            <w:tcW w:type="dxa" w:w="4320"/>
          </w:tcPr>
          <w:p>
            <w:pPr>
              <w:spacing w:after="40"/>
            </w:pPr>
            <w:r/>
            <w:r>
              <w:rPr>
                <w:sz w:val="19"/>
              </w:rPr>
              <w:t>Videos on Case Studies</w:t>
            </w:r>
          </w:p>
        </w:tc>
        <w:tc>
          <w:tcPr>
            <w:tcW w:type="dxa" w:w="2592"/>
          </w:tcPr>
          <w:p>
            <w:pPr>
              <w:spacing w:after="40"/>
            </w:pPr>
            <w:r/>
            <w:r>
              <w:rPr>
                <w:sz w:val="19"/>
              </w:rPr>
              <w:t>Existing channel</w:t>
            </w:r>
          </w:p>
        </w:tc>
      </w:tr>
      <w:tr>
        <w:tc>
          <w:tcPr>
            <w:tcW w:type="dxa" w:w="2448"/>
          </w:tcPr>
          <w:p>
            <w:pPr>
              <w:spacing w:after="40"/>
            </w:pPr>
            <w:r/>
            <w:r>
              <w:rPr>
                <w:b/>
                <w:sz w:val="19"/>
              </w:rPr>
              <w:t>Google Maps</w:t>
            </w:r>
          </w:p>
        </w:tc>
        <w:tc>
          <w:tcPr>
            <w:tcW w:type="dxa" w:w="4320"/>
          </w:tcPr>
          <w:p>
            <w:pPr>
              <w:spacing w:after="40"/>
            </w:pPr>
            <w:r/>
            <w:r>
              <w:rPr>
                <w:sz w:val="19"/>
              </w:rPr>
              <w:t>Map on the contact page</w:t>
            </w:r>
          </w:p>
        </w:tc>
        <w:tc>
          <w:tcPr>
            <w:tcW w:type="dxa" w:w="2592"/>
          </w:tcPr>
          <w:p>
            <w:pPr>
              <w:spacing w:after="40"/>
            </w:pPr>
            <w:r/>
            <w:r>
              <w:rPr>
                <w:sz w:val="19"/>
              </w:rPr>
              <w:t>No</w:t>
            </w:r>
          </w:p>
        </w:tc>
      </w:tr>
    </w:tbl>
    <w:p>
      <w:pPr>
        <w:spacing w:after="80"/>
      </w:pPr>
    </w:p>
    <w:p>
      <w:pPr>
        <w:spacing w:after="160"/>
      </w:pPr>
      <w:r>
        <w:rPr>
          <w:b w:val="0"/>
          <w:i w:val="0"/>
          <w:color w:val="1B2636"/>
          <w:sz w:val="22"/>
        </w:rPr>
        <w:t>There is no analytics or advertising tracking on the site, and no cookie is set for ordinary visitors — the single cookie in use belongs to the admin sign-in. This is stated accurately in the Privacy Policy.</w:t>
      </w:r>
    </w:p>
    <w:p>
      <w:pPr>
        <w:pStyle w:val="Heading1"/>
      </w:pPr>
      <w:r>
        <w:t>11.  Deployment</w:t>
      </w:r>
    </w:p>
    <w:p>
      <w:pPr>
        <w:spacing w:after="160"/>
      </w:pPr>
      <w:r>
        <w:rPr>
          <w:b w:val="0"/>
          <w:color w:val="1B2636"/>
          <w:sz w:val="22"/>
        </w:rPr>
        <w:t xml:space="preserve">The site deploys automatically: pushing a change to the </w:t>
      </w:r>
      <w:r>
        <w:rPr>
          <w:rFonts w:ascii="Consolas" w:hAnsi="Consolas"/>
          <w:b w:val="0"/>
          <w:color w:val="274E8C"/>
          <w:sz w:val="20"/>
        </w:rPr>
        <w:t>master</w:t>
      </w:r>
      <w:r>
        <w:rPr>
          <w:b w:val="0"/>
          <w:color w:val="1B2636"/>
          <w:sz w:val="22"/>
        </w:rPr>
        <w:t xml:space="preserve"> branch on GitHub triggers a new build on Vercel. There is no manual upload step.</w:t>
      </w:r>
    </w:p>
    <w:p>
      <w:pPr>
        <w:pStyle w:val="Heading3"/>
      </w:pPr>
      <w:r>
        <w:t>Settings Vercel needs</w:t>
      </w:r>
    </w:p>
    <w:tbl>
      <w:tblPr>
        <w:tblStyle w:val="TableGrid"/>
        <w:tblW w:type="auto" w:w="0"/>
        <w:jc w:val="center"/>
        <w:tblLayout w:type="fixed"/>
        <w:tblLook w:firstColumn="1" w:firstRow="1" w:lastColumn="0" w:lastRow="0" w:noHBand="0" w:noVBand="1" w:val="04A0"/>
      </w:tblPr>
      <w:tblGrid>
        <w:gridCol w:w="3168"/>
        <w:gridCol w:w="3744"/>
        <w:gridCol w:w="2448"/>
      </w:tblGrid>
      <w:tr>
        <w:tc>
          <w:tcPr>
            <w:tcW w:type="dxa" w:w="3168"/>
            <w:shd w:val="clear" w:fill="0F2748"/>
          </w:tcPr>
          <w:p>
            <w:r/>
            <w:r>
              <w:rPr>
                <w:b/>
                <w:color w:val="FFFFFF"/>
                <w:sz w:val="19"/>
              </w:rPr>
              <w:t>Setting</w:t>
            </w:r>
          </w:p>
        </w:tc>
        <w:tc>
          <w:tcPr>
            <w:tcW w:type="dxa" w:w="3744"/>
            <w:shd w:val="clear" w:fill="0F2748"/>
          </w:tcPr>
          <w:p>
            <w:r/>
            <w:r>
              <w:rPr>
                <w:b/>
                <w:color w:val="FFFFFF"/>
                <w:sz w:val="19"/>
              </w:rPr>
              <w:t>Purpose</w:t>
            </w:r>
          </w:p>
        </w:tc>
        <w:tc>
          <w:tcPr>
            <w:tcW w:type="dxa" w:w="2448"/>
            <w:shd w:val="clear" w:fill="0F2748"/>
          </w:tcPr>
          <w:p>
            <w:r/>
            <w:r>
              <w:rPr>
                <w:b/>
                <w:color w:val="FFFFFF"/>
                <w:sz w:val="19"/>
              </w:rPr>
              <w:t>Required</w:t>
            </w:r>
          </w:p>
        </w:tc>
      </w:tr>
      <w:tr>
        <w:tc>
          <w:tcPr>
            <w:tcW w:type="dxa" w:w="3168"/>
          </w:tcPr>
          <w:p>
            <w:pPr>
              <w:spacing w:after="40"/>
            </w:pPr>
            <w:r/>
            <w:r>
              <w:rPr>
                <w:rFonts w:ascii="Consolas" w:hAnsi="Consolas"/>
                <w:b/>
                <w:sz w:val="18"/>
              </w:rPr>
              <w:t>MONGODB_URI</w:t>
            </w:r>
          </w:p>
        </w:tc>
        <w:tc>
          <w:tcPr>
            <w:tcW w:type="dxa" w:w="3744"/>
          </w:tcPr>
          <w:p>
            <w:pPr>
              <w:spacing w:after="40"/>
            </w:pPr>
            <w:r/>
            <w:r>
              <w:rPr>
                <w:sz w:val="19"/>
              </w:rPr>
              <w:t>Database connection</w:t>
            </w:r>
          </w:p>
        </w:tc>
        <w:tc>
          <w:tcPr>
            <w:tcW w:type="dxa" w:w="2448"/>
          </w:tcPr>
          <w:p>
            <w:pPr>
              <w:spacing w:after="40"/>
            </w:pPr>
            <w:r/>
            <w:r>
              <w:rPr>
                <w:sz w:val="19"/>
              </w:rPr>
              <w:t>Yes</w:t>
            </w:r>
          </w:p>
        </w:tc>
      </w:tr>
      <w:tr>
        <w:tc>
          <w:tcPr>
            <w:tcW w:type="dxa" w:w="3168"/>
          </w:tcPr>
          <w:p>
            <w:pPr>
              <w:spacing w:after="40"/>
            </w:pPr>
            <w:r/>
            <w:r>
              <w:rPr>
                <w:rFonts w:ascii="Consolas" w:hAnsi="Consolas"/>
                <w:b/>
                <w:sz w:val="18"/>
              </w:rPr>
              <w:t>ADMIN_EMAIL</w:t>
            </w:r>
          </w:p>
        </w:tc>
        <w:tc>
          <w:tcPr>
            <w:tcW w:type="dxa" w:w="3744"/>
          </w:tcPr>
          <w:p>
            <w:pPr>
              <w:spacing w:after="40"/>
            </w:pPr>
            <w:r/>
            <w:r>
              <w:rPr>
                <w:sz w:val="19"/>
              </w:rPr>
              <w:t>First sign-in address</w:t>
            </w:r>
          </w:p>
        </w:tc>
        <w:tc>
          <w:tcPr>
            <w:tcW w:type="dxa" w:w="2448"/>
          </w:tcPr>
          <w:p>
            <w:pPr>
              <w:spacing w:after="40"/>
            </w:pPr>
            <w:r/>
            <w:r>
              <w:rPr>
                <w:sz w:val="19"/>
              </w:rPr>
              <w:t>Yes</w:t>
            </w:r>
          </w:p>
        </w:tc>
      </w:tr>
      <w:tr>
        <w:tc>
          <w:tcPr>
            <w:tcW w:type="dxa" w:w="3168"/>
          </w:tcPr>
          <w:p>
            <w:pPr>
              <w:spacing w:after="40"/>
            </w:pPr>
            <w:r/>
            <w:r>
              <w:rPr>
                <w:rFonts w:ascii="Consolas" w:hAnsi="Consolas"/>
                <w:b/>
                <w:sz w:val="18"/>
              </w:rPr>
              <w:t>ADMIN_PASSWORD</w:t>
            </w:r>
          </w:p>
        </w:tc>
        <w:tc>
          <w:tcPr>
            <w:tcW w:type="dxa" w:w="3744"/>
          </w:tcPr>
          <w:p>
            <w:pPr>
              <w:spacing w:after="40"/>
            </w:pPr>
            <w:r/>
            <w:r>
              <w:rPr>
                <w:sz w:val="19"/>
              </w:rPr>
              <w:t>First sign-in password</w:t>
            </w:r>
          </w:p>
        </w:tc>
        <w:tc>
          <w:tcPr>
            <w:tcW w:type="dxa" w:w="2448"/>
          </w:tcPr>
          <w:p>
            <w:pPr>
              <w:spacing w:after="40"/>
            </w:pPr>
            <w:r/>
            <w:r>
              <w:rPr>
                <w:sz w:val="19"/>
              </w:rPr>
              <w:t>Yes</w:t>
            </w:r>
          </w:p>
        </w:tc>
      </w:tr>
      <w:tr>
        <w:tc>
          <w:tcPr>
            <w:tcW w:type="dxa" w:w="3168"/>
          </w:tcPr>
          <w:p>
            <w:pPr>
              <w:spacing w:after="40"/>
            </w:pPr>
            <w:r/>
            <w:r>
              <w:rPr>
                <w:rFonts w:ascii="Consolas" w:hAnsi="Consolas"/>
                <w:b/>
                <w:sz w:val="18"/>
              </w:rPr>
              <w:t>AUTH_SECRET</w:t>
            </w:r>
          </w:p>
        </w:tc>
        <w:tc>
          <w:tcPr>
            <w:tcW w:type="dxa" w:w="3744"/>
          </w:tcPr>
          <w:p>
            <w:pPr>
              <w:spacing w:after="40"/>
            </w:pPr>
            <w:r/>
            <w:r>
              <w:rPr>
                <w:sz w:val="19"/>
              </w:rPr>
              <w:t>Signs sign-in sessions</w:t>
            </w:r>
          </w:p>
        </w:tc>
        <w:tc>
          <w:tcPr>
            <w:tcW w:type="dxa" w:w="2448"/>
          </w:tcPr>
          <w:p>
            <w:pPr>
              <w:spacing w:after="40"/>
            </w:pPr>
            <w:r/>
            <w:r>
              <w:rPr>
                <w:sz w:val="19"/>
              </w:rPr>
              <w:t>Recommended</w:t>
            </w:r>
          </w:p>
        </w:tc>
      </w:tr>
      <w:tr>
        <w:tc>
          <w:tcPr>
            <w:tcW w:type="dxa" w:w="3168"/>
          </w:tcPr>
          <w:p>
            <w:pPr>
              <w:spacing w:after="40"/>
            </w:pPr>
            <w:r/>
            <w:r>
              <w:rPr>
                <w:rFonts w:ascii="Consolas" w:hAnsi="Consolas"/>
                <w:b/>
                <w:sz w:val="18"/>
              </w:rPr>
              <w:t>NEXT_PUBLIC_SITE_URL</w:t>
            </w:r>
          </w:p>
        </w:tc>
        <w:tc>
          <w:tcPr>
            <w:tcW w:type="dxa" w:w="3744"/>
          </w:tcPr>
          <w:p>
            <w:pPr>
              <w:spacing w:after="40"/>
            </w:pPr>
            <w:r/>
            <w:r>
              <w:rPr>
                <w:sz w:val="19"/>
              </w:rPr>
              <w:t>Your live domain</w:t>
            </w:r>
          </w:p>
        </w:tc>
        <w:tc>
          <w:tcPr>
            <w:tcW w:type="dxa" w:w="2448"/>
          </w:tcPr>
          <w:p>
            <w:pPr>
              <w:spacing w:after="40"/>
            </w:pPr>
            <w:r/>
            <w:r>
              <w:rPr>
                <w:sz w:val="19"/>
              </w:rPr>
              <w:t>Yes, once live</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fill="FDF5E6"/>
          </w:tcPr>
          <w:p>
            <w:pPr>
              <w:spacing w:after="40"/>
            </w:pPr>
            <w:r/>
            <w:r>
              <w:rPr>
                <w:b/>
                <w:color w:val="8A5700"/>
                <w:sz w:val="17"/>
              </w:rPr>
              <w:t>ACTION REQUIRED</w:t>
            </w:r>
          </w:p>
          <w:p>
            <w:pPr>
              <w:spacing w:after="40"/>
            </w:pPr>
            <w:r>
              <w:rPr>
                <w:color w:val="1B2636"/>
                <w:sz w:val="20"/>
              </w:rPr>
              <w:t>NEXT_PUBLIC_SITE_URL must be set to the real domain once it is connected. Every canonical address, link-preview image and sitemap entry is derived from it — left unset, search engines will be pointed at the temporary hosting address instead of your domain. The database must also allow connections from anywhere (0.0.0.0/0 in Atlas Network Access): hosting platforms use changing addresses, so a narrow list cannot work, and the database password is the protection.</w:t>
            </w:r>
          </w:p>
        </w:tc>
      </w:tr>
    </w:tbl>
    <w:p>
      <w:pPr>
        <w:spacing w:after="80"/>
      </w:pPr>
    </w:p>
    <w:p>
      <w:pPr>
        <w:pStyle w:val="Heading1"/>
      </w:pPr>
      <w:r>
        <w:t>12.  Running it locally</w:t>
      </w:r>
    </w:p>
    <w:p>
      <w:pPr>
        <w:spacing w:after="160"/>
      </w:pPr>
      <w:r>
        <w:rPr>
          <w:b w:val="0"/>
          <w:i w:val="0"/>
          <w:color w:val="1B2636"/>
          <w:sz w:val="22"/>
        </w:rPr>
        <w:t>For a developer picking this up:</w:t>
      </w:r>
    </w:p>
    <w:p>
      <w:pPr>
        <w:pStyle w:val="ListBullet"/>
        <w:spacing w:after="60"/>
      </w:pPr>
      <w:r>
        <w:rPr>
          <w:rFonts w:ascii="Consolas" w:hAnsi="Consolas"/>
          <w:b w:val="0"/>
          <w:color w:val="274E8C"/>
          <w:sz w:val="20"/>
        </w:rPr>
        <w:t>npm install</w:t>
      </w:r>
      <w:r>
        <w:rPr>
          <w:b w:val="0"/>
          <w:color w:val="1B2636"/>
          <w:sz w:val="22"/>
        </w:rPr>
        <w:t xml:space="preserve"> — install dependencies</w:t>
      </w:r>
    </w:p>
    <w:p>
      <w:pPr>
        <w:pStyle w:val="ListBullet"/>
        <w:spacing w:after="60"/>
      </w:pPr>
      <w:r>
        <w:rPr>
          <w:rFonts w:ascii="Consolas" w:hAnsi="Consolas"/>
          <w:b w:val="0"/>
          <w:color w:val="274E8C"/>
          <w:sz w:val="20"/>
        </w:rPr>
        <w:t>npm run dev</w:t>
      </w:r>
      <w:r>
        <w:rPr>
          <w:b w:val="0"/>
          <w:color w:val="1B2636"/>
          <w:sz w:val="22"/>
        </w:rPr>
        <w:t xml:space="preserve"> — start the development server</w:t>
      </w:r>
    </w:p>
    <w:p>
      <w:pPr>
        <w:pStyle w:val="ListBullet"/>
        <w:spacing w:after="60"/>
      </w:pPr>
      <w:r>
        <w:rPr>
          <w:rFonts w:ascii="Consolas" w:hAnsi="Consolas"/>
          <w:b w:val="0"/>
          <w:color w:val="274E8C"/>
          <w:sz w:val="20"/>
        </w:rPr>
        <w:t>npm run build</w:t>
      </w:r>
      <w:r>
        <w:rPr>
          <w:b w:val="0"/>
          <w:color w:val="1B2636"/>
          <w:sz w:val="22"/>
        </w:rPr>
        <w:t xml:space="preserve"> — produce a production build</w:t>
      </w:r>
    </w:p>
    <w:p>
      <w:pPr>
        <w:pStyle w:val="ListBullet"/>
        <w:spacing w:after="60"/>
      </w:pPr>
      <w:r>
        <w:rPr>
          <w:rFonts w:ascii="Consolas" w:hAnsi="Consolas"/>
          <w:b w:val="0"/>
          <w:color w:val="274E8C"/>
          <w:sz w:val="20"/>
        </w:rPr>
        <w:t>npm run lint</w:t>
      </w:r>
      <w:r>
        <w:rPr>
          <w:b w:val="0"/>
          <w:color w:val="1B2636"/>
          <w:sz w:val="22"/>
        </w:rPr>
        <w:t xml:space="preserve"> — check code quality</w:t>
      </w:r>
    </w:p>
    <w:p>
      <w:pPr>
        <w:spacing w:after="160"/>
      </w:pPr>
      <w:r>
        <w:rPr>
          <w:b w:val="0"/>
          <w:color w:val="1B2636"/>
          <w:sz w:val="22"/>
        </w:rPr>
        <w:t xml:space="preserve">A </w:t>
      </w:r>
      <w:r>
        <w:rPr>
          <w:rFonts w:ascii="Consolas" w:hAnsi="Consolas"/>
          <w:b w:val="0"/>
          <w:color w:val="274E8C"/>
          <w:sz w:val="20"/>
        </w:rPr>
        <w:t>.env.local</w:t>
      </w:r>
      <w:r>
        <w:rPr>
          <w:b w:val="0"/>
          <w:color w:val="1B2636"/>
          <w:sz w:val="22"/>
        </w:rPr>
        <w:t xml:space="preserve"> file holds the settings listed in section 11. It is deliberately excluded from Git so credentials are never committed to GitHub.</w:t>
      </w:r>
    </w:p>
    <w:p>
      <w:pPr>
        <w:spacing w:after="160"/>
      </w:pPr>
      <w:r>
        <w:rPr>
          <w:b w:val="0"/>
          <w:color w:val="1B2636"/>
          <w:sz w:val="22"/>
        </w:rPr>
        <w:t xml:space="preserve">A seeding script, </w:t>
      </w:r>
      <w:r>
        <w:rPr>
          <w:rFonts w:ascii="Consolas" w:hAnsi="Consolas"/>
          <w:b w:val="0"/>
          <w:color w:val="274E8C"/>
          <w:sz w:val="20"/>
        </w:rPr>
        <w:t>scripts/seed.mjs</w:t>
      </w:r>
      <w:r>
        <w:rPr>
          <w:b w:val="0"/>
          <w:color w:val="1B2636"/>
          <w:sz w:val="22"/>
        </w:rPr>
        <w:t>, can populate an empty database with the initial content. It overwrites what is there, so it is for setting up a fresh environment rather than for routine use.</w:t>
      </w:r>
    </w:p>
    <w:p>
      <w:pPr>
        <w:pStyle w:val="Heading1"/>
      </w:pPr>
      <w:r>
        <w:t>13.  Before you go live</w:t>
      </w:r>
    </w:p>
    <w:p>
      <w:pPr>
        <w:spacing w:after="160"/>
      </w:pPr>
      <w:r>
        <w:rPr>
          <w:b w:val="0"/>
          <w:i w:val="0"/>
          <w:color w:val="1B2636"/>
          <w:sz w:val="22"/>
        </w:rPr>
        <w:t>Open items, in the order they matter:</w:t>
      </w:r>
    </w:p>
    <w:p>
      <w:pPr>
        <w:pStyle w:val="ListNumber"/>
        <w:spacing w:after="80"/>
      </w:pPr>
      <w:r>
        <w:rPr>
          <w:b/>
          <w:color w:val="1B2636"/>
          <w:sz w:val="22"/>
        </w:rPr>
        <w:t>Change the admin password</w:t>
      </w:r>
      <w:r>
        <w:rPr>
          <w:b w:val="0"/>
          <w:color w:val="1B2636"/>
          <w:sz w:val="22"/>
        </w:rPr>
        <w:t xml:space="preserve"> from the development placeholder, and confirm the sign-in email is the address you want.</w:t>
      </w:r>
    </w:p>
    <w:p>
      <w:pPr>
        <w:pStyle w:val="ListNumber"/>
        <w:spacing w:after="80"/>
      </w:pPr>
      <w:r>
        <w:rPr>
          <w:b/>
          <w:color w:val="1B2636"/>
          <w:sz w:val="22"/>
        </w:rPr>
        <w:t>Set NEXT_PUBLIC_SITE_URL</w:t>
      </w:r>
      <w:r>
        <w:rPr>
          <w:b w:val="0"/>
          <w:color w:val="1B2636"/>
          <w:sz w:val="22"/>
        </w:rPr>
        <w:t xml:space="preserve"> to your real domain in Vercel.</w:t>
      </w:r>
    </w:p>
    <w:p>
      <w:pPr>
        <w:pStyle w:val="ListNumber"/>
        <w:spacing w:after="80"/>
      </w:pPr>
      <w:r>
        <w:rPr>
          <w:b/>
          <w:color w:val="1B2636"/>
          <w:sz w:val="22"/>
        </w:rPr>
        <w:t>Send a test enquiry</w:t>
      </w:r>
      <w:r>
        <w:rPr>
          <w:b w:val="0"/>
          <w:color w:val="1B2636"/>
          <w:sz w:val="22"/>
        </w:rPr>
        <w:t xml:space="preserve"> through the contact form and confirm it arrives, and that it reaches the right inbox.</w:t>
      </w:r>
    </w:p>
    <w:p>
      <w:pPr>
        <w:pStyle w:val="ListNumber"/>
        <w:spacing w:after="80"/>
      </w:pPr>
      <w:r>
        <w:rPr>
          <w:b/>
          <w:color w:val="1B2636"/>
          <w:sz w:val="22"/>
        </w:rPr>
        <w:t>Rotate the database password</w:t>
      </w:r>
      <w:r>
        <w:rPr>
          <w:b w:val="0"/>
          <w:color w:val="1B2636"/>
          <w:sz w:val="22"/>
        </w:rPr>
        <w:t xml:space="preserve"> in Atlas, then update it in Vercel — it has been shared during development.</w:t>
      </w:r>
    </w:p>
    <w:p>
      <w:pPr>
        <w:pStyle w:val="ListNumber"/>
        <w:spacing w:after="80"/>
      </w:pPr>
      <w:r>
        <w:rPr>
          <w:b/>
          <w:color w:val="1B2636"/>
          <w:sz w:val="22"/>
        </w:rPr>
        <w:t>Have the legal pages reviewed.</w:t>
      </w:r>
      <w:r>
        <w:rPr>
          <w:b w:val="0"/>
          <w:color w:val="1B2636"/>
          <w:sz w:val="22"/>
        </w:rPr>
        <w:t xml:space="preserve"> The Privacy Policy and Terms accurately describe how the site works, but they were not written by a lawyer. The liability and governing-law clauses in particular deserve a qualified eye.</w:t>
      </w:r>
    </w:p>
    <w:p>
      <w:pPr>
        <w:pStyle w:val="ListNumber"/>
        <w:spacing w:after="80"/>
      </w:pPr>
      <w:r>
        <w:rPr>
          <w:b/>
          <w:color w:val="1B2636"/>
          <w:sz w:val="22"/>
        </w:rPr>
        <w:t>Review the testimonials.</w:t>
      </w:r>
      <w:r>
        <w:rPr>
          <w:b w:val="0"/>
          <w:color w:val="1B2636"/>
          <w:sz w:val="22"/>
        </w:rPr>
        <w:t xml:space="preserve"> They are currently illustrative and labelled as such. Replace them with real client feedback when you have permission to publish it.</w:t>
      </w:r>
    </w:p>
    <w:p>
      <w:pPr>
        <w:pStyle w:val="ListNumber"/>
        <w:spacing w:after="80"/>
      </w:pPr>
      <w:r>
        <w:rPr>
          <w:b/>
          <w:color w:val="1B2636"/>
          <w:sz w:val="22"/>
        </w:rPr>
        <w:t>Check trademark usage.</w:t>
      </w:r>
      <w:r>
        <w:rPr>
          <w:b w:val="0"/>
          <w:color w:val="1B2636"/>
          <w:sz w:val="22"/>
        </w:rPr>
        <w:t xml:space="preserve"> The ISO, PECB and PMP marks appear to describe standards worked with and qualifications held. PMI in particular publishes rules about displaying the PMP mark; worth confirming the usage sits within each body's guidelines.</w:t>
      </w:r>
    </w:p>
    <w:p>
      <w:pPr>
        <w:pStyle w:val="Heading1"/>
      </w:pPr>
      <w:r>
        <w:t>14.  Looking after it</w:t>
      </w:r>
    </w:p>
    <w:p>
      <w:pPr>
        <w:pStyle w:val="Heading3"/>
      </w:pPr>
      <w:r>
        <w:t>Routine</w:t>
      </w:r>
    </w:p>
    <w:p>
      <w:pPr>
        <w:pStyle w:val="ListBullet"/>
        <w:spacing w:after="60"/>
      </w:pPr>
      <w:r>
        <w:t>Content changes are made in the admin and need no developer</w:t>
      </w:r>
    </w:p>
    <w:p>
      <w:pPr>
        <w:pStyle w:val="ListBullet"/>
        <w:spacing w:after="60"/>
      </w:pPr>
      <w:r>
        <w:t>Publishing an article regularly is the single most effective thing you can do for search visibility</w:t>
      </w:r>
    </w:p>
    <w:p>
      <w:pPr>
        <w:pStyle w:val="ListBullet"/>
        <w:spacing w:after="60"/>
      </w:pPr>
      <w:r>
        <w:t>Keep an eye on the Formspree monthly submission allowance if enquiries grow</w:t>
      </w:r>
    </w:p>
    <w:p>
      <w:pPr>
        <w:pStyle w:val="Heading3"/>
      </w:pPr>
      <w:r>
        <w:t>Periodic</w:t>
      </w:r>
    </w:p>
    <w:p>
      <w:pPr>
        <w:pStyle w:val="ListBullet"/>
        <w:spacing w:after="60"/>
      </w:pPr>
      <w:r>
        <w:t>Security updates to the underlying framework should be applied a few times a year. The hosting platform blocks deployments running versions with known critical vulnerabilities, so this is not optional.</w:t>
      </w:r>
    </w:p>
    <w:p>
      <w:pPr>
        <w:pStyle w:val="ListBullet"/>
        <w:spacing w:after="60"/>
      </w:pPr>
      <w:r>
        <w:t>Two bundled libraries currently carry published advisories and should be updated at the next maintenance window</w:t>
      </w:r>
    </w:p>
    <w:p>
      <w:pPr>
        <w:pStyle w:val="ListBullet"/>
        <w:spacing w:after="60"/>
      </w:pPr>
      <w:r>
        <w:t>The stored copy of the project history is larger than necessary because of images removed during the build; it can be trimmed if repository size ever becomes inconvenient</w:t>
      </w:r>
    </w:p>
    <w:tbl>
      <w:tblPr>
        <w:tblStyle w:val="TableGrid"/>
        <w:tblW w:type="auto" w:w="0"/>
        <w:tblLook w:firstColumn="1" w:firstRow="1" w:lastColumn="0" w:lastRow="0" w:noHBand="0" w:noVBand="1" w:val="04A0"/>
      </w:tblPr>
      <w:tblGrid>
        <w:gridCol w:w="9360"/>
      </w:tblGrid>
      <w:tr>
        <w:tc>
          <w:tcPr>
            <w:tcW w:type="dxa" w:w="9360"/>
            <w:shd w:val="clear" w:fill="EAF0FA"/>
          </w:tcPr>
          <w:p>
            <w:pPr>
              <w:spacing w:after="40"/>
            </w:pPr>
            <w:r/>
            <w:r>
              <w:rPr>
                <w:b/>
                <w:color w:val="3866B1"/>
                <w:sz w:val="17"/>
              </w:rPr>
              <w:t>A NOTE ON THE “LAST UPDATED” DATE</w:t>
            </w:r>
          </w:p>
          <w:p>
            <w:pPr>
              <w:spacing w:after="40"/>
            </w:pPr>
            <w:r>
              <w:rPr>
                <w:color w:val="1B2636"/>
                <w:sz w:val="20"/>
              </w:rPr>
              <w:t>The date shown on the Privacy Policy and Terms pages is set in the code. If those pages are ever revised, that date should be updated at the same time.</w:t>
            </w:r>
          </w:p>
        </w:tc>
      </w:tr>
    </w:tbl>
    <w:p>
      <w:pPr>
        <w:spacing w:after="80"/>
      </w:pPr>
    </w:p>
    <w:p/>
    <w:p>
      <w:pPr>
        <w:spacing w:after="160"/>
        <w:jc w:val="center"/>
      </w:pPr>
      <w:r>
        <w:rPr>
          <w:b w:val="0"/>
          <w:i w:val="0"/>
          <w:color w:val="5B6B80"/>
          <w:sz w:val="18"/>
        </w:rPr>
        <w:t>Vulpian Consultants website and content management system  ·  Document VC-WEB-001  ·  Issued 13 August 2026</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B26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0F2748"/>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F2748"/>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866B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