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949" w:rsidRDefault="00361E0D" w:rsidP="007A42F8">
      <w:pPr>
        <w:spacing w:line="0" w:lineRule="atLeast"/>
        <w:ind w:right="-13"/>
        <w:jc w:val="center"/>
        <w:rPr>
          <w:rFonts w:ascii="Times New Roman" w:eastAsia="Times New Roman" w:hAnsi="Times New Roman"/>
          <w:sz w:val="24"/>
        </w:rPr>
      </w:pPr>
      <w:r>
        <w:rPr>
          <w:rFonts w:ascii="Arial" w:eastAsia="Arial" w:hAnsi="Arial"/>
          <w:b/>
          <w:sz w:val="34"/>
        </w:rPr>
        <w:t>NUMERICAL METHODS FOR SOLVING ODEs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361E0D" w:rsidP="00A12949">
      <w:pPr>
        <w:spacing w:line="0" w:lineRule="atLeast"/>
        <w:ind w:right="20"/>
        <w:jc w:val="center"/>
        <w:rPr>
          <w:rFonts w:ascii="Times New Roman" w:eastAsia="Times New Roman" w:hAnsi="Times New Roman"/>
          <w:sz w:val="24"/>
        </w:rPr>
      </w:pPr>
      <w:r>
        <w:rPr>
          <w:rFonts w:ascii="Arial" w:eastAsia="Arial" w:hAnsi="Arial"/>
          <w:b/>
          <w:sz w:val="34"/>
        </w:rPr>
        <w:t>KAREEM SAMSON ADEBAYO</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361E0D">
        <w:rPr>
          <w:rFonts w:ascii="Arial" w:eastAsia="Arial" w:hAnsi="Arial"/>
          <w:b/>
          <w:sz w:val="29"/>
        </w:rPr>
        <w:t>3037</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A42F8">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w:t>
      </w:r>
      <w:r w:rsidR="00361E0D">
        <w:rPr>
          <w:rFonts w:ascii="Arial" w:eastAsia="Arial" w:hAnsi="Arial"/>
          <w:b/>
          <w:sz w:val="28"/>
        </w:rPr>
        <w:t>M</w:t>
      </w:r>
      <w:r>
        <w:rPr>
          <w:rFonts w:ascii="Arial" w:eastAsia="Arial" w:hAnsi="Arial"/>
          <w:b/>
          <w:sz w:val="28"/>
        </w:rPr>
        <w:t>.</w:t>
      </w:r>
      <w:r w:rsidR="00361E0D">
        <w:rPr>
          <w:rFonts w:ascii="Arial" w:eastAsia="Arial" w:hAnsi="Arial"/>
          <w:b/>
          <w:sz w:val="28"/>
        </w:rPr>
        <w:t>O</w:t>
      </w:r>
      <w:r>
        <w:rPr>
          <w:rFonts w:ascii="Arial" w:eastAsia="Arial" w:hAnsi="Arial"/>
          <w:b/>
          <w:sz w:val="28"/>
        </w:rPr>
        <w:t xml:space="preserve"> </w:t>
      </w:r>
      <w:r w:rsidR="00361E0D">
        <w:rPr>
          <w:rFonts w:ascii="Arial" w:eastAsia="Arial" w:hAnsi="Arial"/>
          <w:b/>
          <w:sz w:val="28"/>
        </w:rPr>
        <w:t>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r>
        <w:rPr>
          <w:rFonts w:eastAsia="Arial"/>
        </w:rPr>
        <w:lastRenderedPageBreak/>
        <w:t>CERTIFICATION</w:t>
      </w:r>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8059F8">
        <w:rPr>
          <w:rFonts w:ascii="Arial" w:eastAsia="Arial" w:hAnsi="Arial"/>
          <w:b/>
          <w:sz w:val="24"/>
        </w:rPr>
        <w:t xml:space="preserve">KAREEM SAMSON ADEBAYO </w:t>
      </w:r>
      <w:r>
        <w:rPr>
          <w:rFonts w:ascii="Arial" w:eastAsia="Arial" w:hAnsi="Arial"/>
          <w:sz w:val="24"/>
        </w:rPr>
        <w:t xml:space="preserve">with matriculation number </w:t>
      </w:r>
      <w:r>
        <w:rPr>
          <w:rFonts w:ascii="Arial" w:eastAsia="Arial" w:hAnsi="Arial"/>
          <w:b/>
          <w:sz w:val="24"/>
        </w:rPr>
        <w:t>2018</w:t>
      </w:r>
      <w:r w:rsidR="008059F8">
        <w:rPr>
          <w:rFonts w:ascii="Arial" w:eastAsia="Arial" w:hAnsi="Arial"/>
          <w:b/>
          <w:sz w:val="24"/>
        </w:rPr>
        <w:t>3037</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0153FF" w:rsidRDefault="008059F8" w:rsidP="008059F8">
      <w:pPr>
        <w:pStyle w:val="Heading1"/>
        <w:numPr>
          <w:ilvl w:val="0"/>
          <w:numId w:val="2"/>
        </w:numPr>
      </w:pPr>
      <w:r>
        <w:lastRenderedPageBreak/>
        <w:t>INTRODUCTION</w:t>
      </w:r>
    </w:p>
    <w:p w:rsidR="008059F8" w:rsidRDefault="008059F8" w:rsidP="008059F8"/>
    <w:p w:rsidR="008059F8" w:rsidRDefault="008059F8" w:rsidP="008059F8">
      <w:pPr>
        <w:pStyle w:val="Heading2"/>
      </w:pPr>
      <w:r>
        <w:t>1.1</w:t>
      </w:r>
      <w:r>
        <w:tab/>
        <w:t>Introduction</w:t>
      </w:r>
    </w:p>
    <w:p w:rsidR="008059F8" w:rsidRDefault="008059F8">
      <w:r>
        <w:br w:type="page"/>
      </w:r>
    </w:p>
    <w:p w:rsidR="008059F8" w:rsidRDefault="008059F8" w:rsidP="008059F8"/>
    <w:p w:rsidR="008059F8" w:rsidRDefault="008059F8" w:rsidP="008059F8">
      <w:pPr>
        <w:pStyle w:val="Heading2"/>
      </w:pPr>
      <w:r>
        <w:t>1.2</w:t>
      </w:r>
      <w:r>
        <w:tab/>
        <w:t>Preliminaries and Definitions of Terms</w:t>
      </w:r>
    </w:p>
    <w:p w:rsidR="008059F8" w:rsidRDefault="008059F8">
      <w:pPr>
        <w:rPr>
          <w:rFonts w:asciiTheme="majorHAnsi" w:eastAsiaTheme="majorEastAsia" w:hAnsiTheme="majorHAnsi" w:cstheme="majorBidi"/>
          <w:b/>
          <w:bCs/>
          <w:color w:val="4F81BD" w:themeColor="accent1"/>
          <w:sz w:val="26"/>
          <w:szCs w:val="26"/>
        </w:rPr>
      </w:pPr>
      <w:r>
        <w:br w:type="page"/>
      </w:r>
    </w:p>
    <w:p w:rsidR="008059F8" w:rsidRDefault="008059F8" w:rsidP="008059F8">
      <w:pPr>
        <w:pStyle w:val="Heading2"/>
      </w:pPr>
      <w:r>
        <w:lastRenderedPageBreak/>
        <w:t>1.3</w:t>
      </w:r>
      <w:r>
        <w:tab/>
        <w:t>Literature Review</w:t>
      </w:r>
    </w:p>
    <w:p w:rsidR="005C465F" w:rsidRDefault="005C465F"/>
    <w:p w:rsidR="005C465F" w:rsidRPr="001904A3" w:rsidRDefault="005C465F" w:rsidP="005C465F">
      <w:pPr>
        <w:spacing w:line="360" w:lineRule="auto"/>
        <w:jc w:val="both"/>
        <w:rPr>
          <w:rFonts w:ascii="Times New Roman" w:hAnsi="Times New Roman" w:cs="Times New Roman"/>
          <w:sz w:val="26"/>
          <w:szCs w:val="26"/>
        </w:rPr>
      </w:pPr>
      <w:r w:rsidRPr="001904A3">
        <w:rPr>
          <w:rFonts w:ascii="Times New Roman" w:hAnsi="Times New Roman" w:cs="Times New Roman"/>
          <w:sz w:val="26"/>
          <w:szCs w:val="26"/>
        </w:rPr>
        <w:t>Numerical methods for solving ordinary differential equations (ODEs) have been extensively studied and developed over the years, contributing to advancements in various scientific and engineering fields. This literature review section aims to provide an overview of key contributions, methodologies, and advancements in the field of numerical ODE solving.</w:t>
      </w:r>
    </w:p>
    <w:p w:rsidR="005C465F" w:rsidRPr="001904A3" w:rsidRDefault="005C465F" w:rsidP="005C465F">
      <w:pPr>
        <w:rPr>
          <w:rFonts w:ascii="Times New Roman" w:hAnsi="Times New Roman" w:cs="Times New Roman"/>
          <w:sz w:val="26"/>
          <w:szCs w:val="26"/>
        </w:rPr>
      </w:pPr>
    </w:p>
    <w:p w:rsidR="005C465F" w:rsidRDefault="005C465F" w:rsidP="005C465F">
      <w:pPr>
        <w:pStyle w:val="ListParagraph"/>
        <w:numPr>
          <w:ilvl w:val="0"/>
          <w:numId w:val="4"/>
        </w:numPr>
        <w:spacing w:line="480" w:lineRule="auto"/>
        <w:jc w:val="both"/>
        <w:rPr>
          <w:rFonts w:ascii="Times New Roman" w:hAnsi="Times New Roman" w:cs="Times New Roman"/>
          <w:sz w:val="26"/>
          <w:szCs w:val="26"/>
        </w:rPr>
      </w:pPr>
      <w:r w:rsidRPr="00741A89">
        <w:rPr>
          <w:rFonts w:ascii="Times New Roman" w:hAnsi="Times New Roman" w:cs="Times New Roman"/>
          <w:sz w:val="26"/>
          <w:szCs w:val="26"/>
        </w:rPr>
        <w:t xml:space="preserve">One of the earliest and most basic numerical methods is </w:t>
      </w:r>
      <w:r w:rsidRPr="00741A89">
        <w:rPr>
          <w:rFonts w:ascii="Times New Roman" w:hAnsi="Times New Roman" w:cs="Times New Roman"/>
          <w:sz w:val="26"/>
          <w:szCs w:val="26"/>
          <w:u w:val="single"/>
        </w:rPr>
        <w:t>Euler's method</w:t>
      </w:r>
      <w:r w:rsidRPr="00741A89">
        <w:rPr>
          <w:rFonts w:ascii="Times New Roman" w:hAnsi="Times New Roman" w:cs="Times New Roman"/>
          <w:sz w:val="26"/>
          <w:szCs w:val="26"/>
        </w:rPr>
        <w:t xml:space="preserve">, introduced by </w:t>
      </w:r>
      <w:r w:rsidRPr="00741A89">
        <w:rPr>
          <w:rFonts w:ascii="Times New Roman" w:hAnsi="Times New Roman" w:cs="Times New Roman"/>
          <w:b/>
          <w:sz w:val="26"/>
          <w:szCs w:val="26"/>
        </w:rPr>
        <w:t>Leonhard Euler</w:t>
      </w:r>
      <w:r w:rsidRPr="00741A89">
        <w:rPr>
          <w:rFonts w:ascii="Times New Roman" w:hAnsi="Times New Roman" w:cs="Times New Roman"/>
          <w:sz w:val="26"/>
          <w:szCs w:val="26"/>
        </w:rPr>
        <w:t xml:space="preserve"> in the 18th century. Euler's method approximates the solution of an ODE by iteratively computing small time steps based on the derivative at each step. While Euler's method is straightforward to implement, it suffers from significant truncation errors, especially for stiff systems or when the step size is large.</w:t>
      </w:r>
    </w:p>
    <w:p w:rsidR="005C465F" w:rsidRDefault="005C465F" w:rsidP="005C465F">
      <w:pPr>
        <w:pStyle w:val="ListParagraph"/>
        <w:numPr>
          <w:ilvl w:val="0"/>
          <w:numId w:val="4"/>
        </w:numPr>
        <w:spacing w:line="480" w:lineRule="auto"/>
        <w:jc w:val="both"/>
        <w:rPr>
          <w:rFonts w:ascii="Times New Roman" w:hAnsi="Times New Roman" w:cs="Times New Roman"/>
          <w:sz w:val="26"/>
          <w:szCs w:val="26"/>
        </w:rPr>
      </w:pPr>
      <w:r w:rsidRPr="00741A89">
        <w:rPr>
          <w:rFonts w:ascii="Times New Roman" w:hAnsi="Times New Roman" w:cs="Times New Roman"/>
          <w:sz w:val="26"/>
          <w:szCs w:val="26"/>
        </w:rPr>
        <w:t xml:space="preserve">To address the limitations of Euler's method, numerous higher-order methods have been developed, among which the </w:t>
      </w:r>
      <w:r w:rsidRPr="00741A89">
        <w:rPr>
          <w:rFonts w:ascii="Times New Roman" w:hAnsi="Times New Roman" w:cs="Times New Roman"/>
          <w:sz w:val="26"/>
          <w:szCs w:val="26"/>
          <w:u w:val="single"/>
        </w:rPr>
        <w:t>Runge-Kutta (RK)</w:t>
      </w:r>
      <w:r w:rsidRPr="00741A89">
        <w:rPr>
          <w:rFonts w:ascii="Times New Roman" w:hAnsi="Times New Roman" w:cs="Times New Roman"/>
          <w:sz w:val="26"/>
          <w:szCs w:val="26"/>
        </w:rPr>
        <w:t xml:space="preserve"> methods have gained significant popularity. The classic fourth-order Runge-Kutta method, introduced by </w:t>
      </w:r>
      <w:r w:rsidRPr="00741A89">
        <w:rPr>
          <w:rFonts w:ascii="Times New Roman" w:hAnsi="Times New Roman" w:cs="Times New Roman"/>
          <w:b/>
          <w:sz w:val="26"/>
          <w:szCs w:val="26"/>
        </w:rPr>
        <w:t>Carl Runge</w:t>
      </w:r>
      <w:r w:rsidRPr="00741A89">
        <w:rPr>
          <w:rFonts w:ascii="Times New Roman" w:hAnsi="Times New Roman" w:cs="Times New Roman"/>
          <w:sz w:val="26"/>
          <w:szCs w:val="26"/>
        </w:rPr>
        <w:t xml:space="preserve"> and </w:t>
      </w:r>
      <w:r w:rsidRPr="00741A89">
        <w:rPr>
          <w:rFonts w:ascii="Times New Roman" w:hAnsi="Times New Roman" w:cs="Times New Roman"/>
          <w:b/>
          <w:sz w:val="26"/>
          <w:szCs w:val="26"/>
        </w:rPr>
        <w:t>Martin Kutta</w:t>
      </w:r>
      <w:r w:rsidRPr="00741A89">
        <w:rPr>
          <w:rFonts w:ascii="Times New Roman" w:hAnsi="Times New Roman" w:cs="Times New Roman"/>
          <w:sz w:val="26"/>
          <w:szCs w:val="26"/>
        </w:rPr>
        <w:t>, provides improved accuracy and stability by using weighted averages of derivatives at multiple intermediate points within each step. Higher-order RK methods, such as the fifth and eighth order, offer further improvements in accuracy but at the expense of additional computational complexity.</w:t>
      </w:r>
    </w:p>
    <w:p w:rsidR="005C465F" w:rsidRDefault="005C465F" w:rsidP="005C465F">
      <w:pPr>
        <w:pStyle w:val="ListParagraph"/>
        <w:numPr>
          <w:ilvl w:val="0"/>
          <w:numId w:val="4"/>
        </w:numPr>
        <w:spacing w:line="480" w:lineRule="auto"/>
        <w:jc w:val="both"/>
        <w:rPr>
          <w:rFonts w:ascii="Times New Roman" w:hAnsi="Times New Roman" w:cs="Times New Roman"/>
          <w:sz w:val="26"/>
          <w:szCs w:val="26"/>
        </w:rPr>
      </w:pPr>
      <w:r w:rsidRPr="00741A89">
        <w:rPr>
          <w:rFonts w:ascii="Times New Roman" w:hAnsi="Times New Roman" w:cs="Times New Roman"/>
          <w:sz w:val="26"/>
          <w:szCs w:val="26"/>
          <w:u w:val="single"/>
        </w:rPr>
        <w:lastRenderedPageBreak/>
        <w:t>Finite difference methods</w:t>
      </w:r>
      <w:r w:rsidRPr="00741A89">
        <w:rPr>
          <w:rFonts w:ascii="Times New Roman" w:hAnsi="Times New Roman" w:cs="Times New Roman"/>
          <w:sz w:val="26"/>
          <w:szCs w:val="26"/>
        </w:rPr>
        <w:t xml:space="preserve"> have also played a significant role in numerical ODE solving. These methods discretize the derivatives in the ODEs using difference approximations. The forward, backward, and central difference approximations are commonly used to approximate the first derivative, while higher-order finite difference schemes, such as the second and fourth order, provide improved accuracy. Finite difference methods offer simplicity and ease of implementation, making them popular for a wide range of applications.</w:t>
      </w:r>
    </w:p>
    <w:p w:rsidR="005C465F" w:rsidRDefault="005C465F" w:rsidP="005C465F">
      <w:pPr>
        <w:pStyle w:val="ListParagraph"/>
        <w:numPr>
          <w:ilvl w:val="0"/>
          <w:numId w:val="4"/>
        </w:numPr>
        <w:spacing w:line="480" w:lineRule="auto"/>
        <w:jc w:val="both"/>
        <w:rPr>
          <w:rFonts w:ascii="Times New Roman" w:hAnsi="Times New Roman" w:cs="Times New Roman"/>
          <w:sz w:val="26"/>
          <w:szCs w:val="26"/>
        </w:rPr>
      </w:pPr>
      <w:r w:rsidRPr="00741A89">
        <w:rPr>
          <w:rFonts w:ascii="Times New Roman" w:hAnsi="Times New Roman" w:cs="Times New Roman"/>
          <w:sz w:val="26"/>
          <w:szCs w:val="26"/>
        </w:rPr>
        <w:t xml:space="preserve">To ensure accurate and efficient numerical ODE solving, </w:t>
      </w:r>
      <w:r w:rsidRPr="00741A89">
        <w:rPr>
          <w:rFonts w:ascii="Times New Roman" w:hAnsi="Times New Roman" w:cs="Times New Roman"/>
          <w:sz w:val="26"/>
          <w:szCs w:val="26"/>
          <w:u w:val="single"/>
        </w:rPr>
        <w:t>adaptive step size control</w:t>
      </w:r>
      <w:r w:rsidRPr="00741A89">
        <w:rPr>
          <w:rFonts w:ascii="Times New Roman" w:hAnsi="Times New Roman" w:cs="Times New Roman"/>
          <w:sz w:val="26"/>
          <w:szCs w:val="26"/>
        </w:rPr>
        <w:t xml:space="preserve"> techniques have been developed. These methods dynamically adjust the step size based on error estimates, aiming to achieve a desired level of accuracy while minimizing computational effort. Adaptive step size control algorithms, such as the embedded Runge-Kutta methods, provide the flexibility to automatically adjust the step size depending on the solution characteristics and error tolerance.</w:t>
      </w:r>
    </w:p>
    <w:p w:rsidR="005C465F" w:rsidRDefault="005C465F" w:rsidP="005C465F">
      <w:pPr>
        <w:pStyle w:val="ListParagraph"/>
        <w:numPr>
          <w:ilvl w:val="0"/>
          <w:numId w:val="4"/>
        </w:numPr>
        <w:spacing w:line="480" w:lineRule="auto"/>
        <w:jc w:val="both"/>
        <w:rPr>
          <w:rFonts w:ascii="Times New Roman" w:hAnsi="Times New Roman" w:cs="Times New Roman"/>
          <w:sz w:val="26"/>
          <w:szCs w:val="26"/>
        </w:rPr>
      </w:pPr>
      <w:r w:rsidRPr="00741A89">
        <w:rPr>
          <w:rFonts w:ascii="Times New Roman" w:hAnsi="Times New Roman" w:cs="Times New Roman"/>
          <w:sz w:val="26"/>
          <w:szCs w:val="26"/>
          <w:u w:val="single"/>
        </w:rPr>
        <w:t>Boundary value problems (BVPs)</w:t>
      </w:r>
      <w:r w:rsidRPr="00741A89">
        <w:rPr>
          <w:rFonts w:ascii="Times New Roman" w:hAnsi="Times New Roman" w:cs="Times New Roman"/>
          <w:sz w:val="26"/>
          <w:szCs w:val="26"/>
        </w:rPr>
        <w:t xml:space="preserve"> pose unique challenges in numerical ODE solving, as they involve finding solutions that satisfy specific conditions at both ends of the interval. Shooting methods are commonly employed to solve BVPs by transforming them into initial value problems. In shooting methods, the BVP is transformed into an optimization problem, where the initial conditions are adjusted iteratively until the desired boundary conditions are met.</w:t>
      </w:r>
    </w:p>
    <w:p w:rsidR="005C465F" w:rsidRPr="00741A89" w:rsidRDefault="005C465F" w:rsidP="005C465F">
      <w:pPr>
        <w:pStyle w:val="ListParagraph"/>
        <w:numPr>
          <w:ilvl w:val="0"/>
          <w:numId w:val="4"/>
        </w:numPr>
        <w:spacing w:line="480" w:lineRule="auto"/>
        <w:jc w:val="both"/>
        <w:rPr>
          <w:rFonts w:ascii="Times New Roman" w:hAnsi="Times New Roman" w:cs="Times New Roman"/>
          <w:sz w:val="26"/>
          <w:szCs w:val="26"/>
        </w:rPr>
      </w:pPr>
      <w:r w:rsidRPr="00741A89">
        <w:rPr>
          <w:rFonts w:ascii="Times New Roman" w:hAnsi="Times New Roman" w:cs="Times New Roman"/>
          <w:sz w:val="26"/>
          <w:szCs w:val="26"/>
        </w:rPr>
        <w:t xml:space="preserve">Advancements in computer technology and software tools have greatly facilitated the implementation and application of numerical methods for ODE solving. Software packages such as MATLAB, Python libraries (e.g., </w:t>
      </w:r>
      <w:proofErr w:type="spellStart"/>
      <w:r w:rsidRPr="00741A89">
        <w:rPr>
          <w:rFonts w:ascii="Times New Roman" w:hAnsi="Times New Roman" w:cs="Times New Roman"/>
          <w:sz w:val="26"/>
          <w:szCs w:val="26"/>
        </w:rPr>
        <w:t>SciPy</w:t>
      </w:r>
      <w:proofErr w:type="spellEnd"/>
      <w:r w:rsidRPr="00741A89">
        <w:rPr>
          <w:rFonts w:ascii="Times New Roman" w:hAnsi="Times New Roman" w:cs="Times New Roman"/>
          <w:sz w:val="26"/>
          <w:szCs w:val="26"/>
        </w:rPr>
        <w:t xml:space="preserve">), and </w:t>
      </w:r>
      <w:r w:rsidRPr="00741A89">
        <w:rPr>
          <w:rFonts w:ascii="Times New Roman" w:hAnsi="Times New Roman" w:cs="Times New Roman"/>
          <w:sz w:val="26"/>
          <w:szCs w:val="26"/>
        </w:rPr>
        <w:lastRenderedPageBreak/>
        <w:t>specialized ODE solvers offer efficient and user-friendly environments for numerical ODE solving. These tools provide a wide range of algorithms and functionalities, allowing researchers and practitioners to tackle complex problems with ease.</w:t>
      </w:r>
    </w:p>
    <w:p w:rsidR="005C465F" w:rsidRPr="001904A3" w:rsidRDefault="005C465F" w:rsidP="005C465F">
      <w:pPr>
        <w:rPr>
          <w:rFonts w:ascii="Times New Roman" w:hAnsi="Times New Roman" w:cs="Times New Roman"/>
          <w:sz w:val="26"/>
          <w:szCs w:val="26"/>
        </w:rPr>
      </w:pPr>
    </w:p>
    <w:p w:rsidR="005C465F" w:rsidRDefault="005C465F" w:rsidP="005C465F">
      <w:pPr>
        <w:spacing w:line="480" w:lineRule="auto"/>
        <w:jc w:val="both"/>
        <w:rPr>
          <w:rFonts w:ascii="Times New Roman" w:hAnsi="Times New Roman" w:cs="Times New Roman"/>
          <w:sz w:val="26"/>
          <w:szCs w:val="26"/>
        </w:rPr>
      </w:pPr>
      <w:r w:rsidRPr="001904A3">
        <w:rPr>
          <w:rFonts w:ascii="Times New Roman" w:hAnsi="Times New Roman" w:cs="Times New Roman"/>
          <w:sz w:val="26"/>
          <w:szCs w:val="26"/>
        </w:rPr>
        <w:t>In conclusion, the field of numerical methods for solving ODEs has seen significant progress over the years. From basic methods like Euler's method to advanced techniques such as Runge-Kutta methods, finite difference methods, adaptive step size control, and shooting methods for BVPs, researchers have developed a rich toolbox of numerical methods to tackle diverse ODE problems. The continued advancements in computer technology and software tools have further enhanced the efficiency and accessibility of numerical ODE solving, enabling scientists and engineers to study complex dynamic systems and make informed decisions based on accurate numerical approximations.</w:t>
      </w:r>
    </w:p>
    <w:p w:rsidR="005C465F" w:rsidRDefault="005C465F" w:rsidP="005C465F">
      <w:pPr>
        <w:rPr>
          <w:rFonts w:ascii="Times New Roman" w:hAnsi="Times New Roman" w:cs="Times New Roman"/>
          <w:sz w:val="26"/>
          <w:szCs w:val="26"/>
        </w:rPr>
      </w:pPr>
      <w:r>
        <w:rPr>
          <w:rFonts w:ascii="Times New Roman" w:hAnsi="Times New Roman" w:cs="Times New Roman"/>
          <w:sz w:val="26"/>
          <w:szCs w:val="26"/>
        </w:rPr>
        <w:br w:type="page"/>
      </w:r>
    </w:p>
    <w:p w:rsidR="008059F8" w:rsidRDefault="008059F8">
      <w:pPr>
        <w:rPr>
          <w:rFonts w:asciiTheme="majorHAnsi" w:eastAsiaTheme="majorEastAsia" w:hAnsiTheme="majorHAnsi" w:cstheme="majorBidi"/>
          <w:b/>
          <w:bCs/>
          <w:color w:val="4F81BD" w:themeColor="accent1"/>
          <w:sz w:val="26"/>
          <w:szCs w:val="26"/>
        </w:rPr>
      </w:pPr>
      <w:bookmarkStart w:id="0" w:name="_GoBack"/>
      <w:bookmarkEnd w:id="0"/>
    </w:p>
    <w:p w:rsidR="008059F8" w:rsidRDefault="008059F8" w:rsidP="008059F8">
      <w:pPr>
        <w:pStyle w:val="Heading2"/>
      </w:pPr>
      <w:r>
        <w:t>1.4</w:t>
      </w:r>
      <w:r>
        <w:tab/>
        <w:t>Motivation of Study</w:t>
      </w:r>
    </w:p>
    <w:p w:rsidR="008059F8" w:rsidRDefault="008059F8">
      <w:pPr>
        <w:rPr>
          <w:rFonts w:asciiTheme="majorHAnsi" w:eastAsiaTheme="majorEastAsia" w:hAnsiTheme="majorHAnsi" w:cstheme="majorBidi"/>
          <w:b/>
          <w:bCs/>
          <w:color w:val="4F81BD" w:themeColor="accent1"/>
          <w:sz w:val="26"/>
          <w:szCs w:val="26"/>
        </w:rPr>
      </w:pPr>
      <w:r>
        <w:br w:type="page"/>
      </w:r>
    </w:p>
    <w:p w:rsidR="00B10E99" w:rsidRDefault="008059F8" w:rsidP="008059F8">
      <w:pPr>
        <w:pStyle w:val="Heading2"/>
      </w:pPr>
      <w:r>
        <w:lastRenderedPageBreak/>
        <w:t>1.5</w:t>
      </w:r>
      <w:r>
        <w:tab/>
        <w:t>Objectives</w:t>
      </w:r>
    </w:p>
    <w:p w:rsidR="00B10E99" w:rsidRDefault="00B10E99">
      <w:pPr>
        <w:rPr>
          <w:rFonts w:asciiTheme="majorHAnsi" w:eastAsiaTheme="majorEastAsia" w:hAnsiTheme="majorHAnsi" w:cstheme="majorBidi"/>
          <w:b/>
          <w:bCs/>
          <w:color w:val="4F81BD" w:themeColor="accent1"/>
          <w:sz w:val="26"/>
          <w:szCs w:val="26"/>
        </w:rPr>
      </w:pPr>
      <w:r>
        <w:br w:type="page"/>
      </w:r>
    </w:p>
    <w:p w:rsidR="008059F8" w:rsidRDefault="00B10E99" w:rsidP="00B10E99">
      <w:pPr>
        <w:pStyle w:val="Heading1"/>
        <w:numPr>
          <w:ilvl w:val="0"/>
          <w:numId w:val="2"/>
        </w:numPr>
      </w:pPr>
      <w:r>
        <w:lastRenderedPageBreak/>
        <w:t>DISCUSSION</w:t>
      </w:r>
    </w:p>
    <w:p w:rsidR="00B10E99" w:rsidRDefault="00B10E99" w:rsidP="00B10E99"/>
    <w:p w:rsidR="00B10E99" w:rsidRDefault="00B10E99">
      <w:r>
        <w:br w:type="page"/>
      </w:r>
    </w:p>
    <w:p w:rsidR="00B10E99" w:rsidRDefault="00B10E99" w:rsidP="00B10E99">
      <w:pPr>
        <w:pStyle w:val="Heading1"/>
        <w:numPr>
          <w:ilvl w:val="0"/>
          <w:numId w:val="2"/>
        </w:numPr>
      </w:pPr>
      <w:r>
        <w:lastRenderedPageBreak/>
        <w:t>CONCLUSION AND RECOMMENDATION</w:t>
      </w:r>
    </w:p>
    <w:p w:rsidR="00B10E99" w:rsidRDefault="00B10E99" w:rsidP="00B10E99">
      <w:pPr>
        <w:pStyle w:val="Heading2"/>
      </w:pPr>
    </w:p>
    <w:p w:rsidR="00B10E99" w:rsidRDefault="00B10E99" w:rsidP="00B10E99">
      <w:pPr>
        <w:pStyle w:val="Heading2"/>
      </w:pPr>
      <w:r>
        <w:t>3.1</w:t>
      </w:r>
      <w:r>
        <w:tab/>
        <w:t>Conclusion</w:t>
      </w:r>
    </w:p>
    <w:p w:rsidR="00B10E99" w:rsidRDefault="00B10E99">
      <w:pPr>
        <w:rPr>
          <w:rFonts w:asciiTheme="majorHAnsi" w:eastAsiaTheme="majorEastAsia" w:hAnsiTheme="majorHAnsi" w:cstheme="majorBidi"/>
          <w:b/>
          <w:bCs/>
          <w:color w:val="4F81BD" w:themeColor="accent1"/>
          <w:sz w:val="26"/>
          <w:szCs w:val="26"/>
        </w:rPr>
      </w:pPr>
      <w:r>
        <w:br w:type="page"/>
      </w:r>
    </w:p>
    <w:p w:rsidR="00B10E99" w:rsidRDefault="00B10E99" w:rsidP="00B10E99">
      <w:pPr>
        <w:pStyle w:val="Heading2"/>
      </w:pPr>
      <w:r>
        <w:lastRenderedPageBreak/>
        <w:t>3.2</w:t>
      </w:r>
      <w:r>
        <w:tab/>
        <w:t>Recommendation</w:t>
      </w:r>
    </w:p>
    <w:p w:rsidR="00B10E99" w:rsidRDefault="00B10E99">
      <w:pPr>
        <w:rPr>
          <w:rFonts w:asciiTheme="majorHAnsi" w:eastAsiaTheme="majorEastAsia" w:hAnsiTheme="majorHAnsi" w:cstheme="majorBidi"/>
          <w:b/>
          <w:bCs/>
          <w:color w:val="4F81BD" w:themeColor="accent1"/>
          <w:sz w:val="26"/>
          <w:szCs w:val="26"/>
        </w:rPr>
      </w:pPr>
      <w:r>
        <w:br w:type="page"/>
      </w:r>
    </w:p>
    <w:p w:rsidR="00B10E99" w:rsidRPr="001904A3" w:rsidRDefault="00B10E99" w:rsidP="00B10E99">
      <w:r w:rsidRPr="001904A3">
        <w:lastRenderedPageBreak/>
        <w:t>References</w:t>
      </w:r>
    </w:p>
    <w:p w:rsidR="00B10E99" w:rsidRPr="009062CE" w:rsidRDefault="00B10E99" w:rsidP="00B10E99">
      <w:pPr>
        <w:pStyle w:val="ListParagraph"/>
        <w:numPr>
          <w:ilvl w:val="0"/>
          <w:numId w:val="3"/>
        </w:numPr>
        <w:spacing w:line="360" w:lineRule="auto"/>
        <w:jc w:val="both"/>
        <w:rPr>
          <w:rFonts w:cs="Times New Roman"/>
          <w:sz w:val="26"/>
          <w:szCs w:val="26"/>
        </w:rPr>
      </w:pPr>
      <w:proofErr w:type="spellStart"/>
      <w:r w:rsidRPr="009062CE">
        <w:rPr>
          <w:rFonts w:cs="Times New Roman"/>
          <w:sz w:val="26"/>
          <w:szCs w:val="26"/>
        </w:rPr>
        <w:t>Stoer</w:t>
      </w:r>
      <w:proofErr w:type="spellEnd"/>
      <w:r w:rsidRPr="009062CE">
        <w:rPr>
          <w:rFonts w:cs="Times New Roman"/>
          <w:sz w:val="26"/>
          <w:szCs w:val="26"/>
        </w:rPr>
        <w:t xml:space="preserve">, J., &amp; </w:t>
      </w:r>
      <w:proofErr w:type="spellStart"/>
      <w:r w:rsidRPr="009062CE">
        <w:rPr>
          <w:rFonts w:cs="Times New Roman"/>
          <w:sz w:val="26"/>
          <w:szCs w:val="26"/>
        </w:rPr>
        <w:t>Bulirsch</w:t>
      </w:r>
      <w:proofErr w:type="spellEnd"/>
      <w:r w:rsidRPr="009062CE">
        <w:rPr>
          <w:rFonts w:cs="Times New Roman"/>
          <w:sz w:val="26"/>
          <w:szCs w:val="26"/>
        </w:rPr>
        <w:t xml:space="preserve">, R. (2002). Introduction to Numerical Analysis (3rd </w:t>
      </w:r>
      <w:proofErr w:type="gramStart"/>
      <w:r w:rsidRPr="009062CE">
        <w:rPr>
          <w:rFonts w:cs="Times New Roman"/>
          <w:sz w:val="26"/>
          <w:szCs w:val="26"/>
        </w:rPr>
        <w:t>ed</w:t>
      </w:r>
      <w:proofErr w:type="gramEnd"/>
      <w:r w:rsidRPr="009062CE">
        <w:rPr>
          <w:rFonts w:cs="Times New Roman"/>
          <w:sz w:val="26"/>
          <w:szCs w:val="26"/>
        </w:rPr>
        <w:t>.). Springer-</w:t>
      </w:r>
      <w:proofErr w:type="spellStart"/>
      <w:r w:rsidRPr="009062CE">
        <w:rPr>
          <w:rFonts w:cs="Times New Roman"/>
          <w:sz w:val="26"/>
          <w:szCs w:val="26"/>
        </w:rPr>
        <w:t>Verlag</w:t>
      </w:r>
      <w:proofErr w:type="spellEnd"/>
      <w:r w:rsidRPr="009062CE">
        <w:rPr>
          <w:rFonts w:cs="Times New Roman"/>
          <w:sz w:val="26"/>
          <w:szCs w:val="26"/>
        </w:rPr>
        <w:t>.</w:t>
      </w:r>
    </w:p>
    <w:p w:rsidR="00B10E99" w:rsidRPr="009062CE" w:rsidRDefault="00B10E99" w:rsidP="00B10E99">
      <w:pPr>
        <w:pStyle w:val="ListParagraph"/>
        <w:numPr>
          <w:ilvl w:val="0"/>
          <w:numId w:val="3"/>
        </w:numPr>
        <w:spacing w:line="360" w:lineRule="auto"/>
        <w:jc w:val="both"/>
        <w:rPr>
          <w:rFonts w:cs="Times New Roman"/>
          <w:sz w:val="26"/>
          <w:szCs w:val="26"/>
        </w:rPr>
      </w:pPr>
      <w:r w:rsidRPr="009062CE">
        <w:rPr>
          <w:rFonts w:cs="Times New Roman"/>
          <w:sz w:val="26"/>
          <w:szCs w:val="26"/>
        </w:rPr>
        <w:t xml:space="preserve">Burden, R. L., &amp; </w:t>
      </w:r>
      <w:proofErr w:type="spellStart"/>
      <w:r w:rsidRPr="009062CE">
        <w:rPr>
          <w:rFonts w:cs="Times New Roman"/>
          <w:sz w:val="26"/>
          <w:szCs w:val="26"/>
        </w:rPr>
        <w:t>Faires</w:t>
      </w:r>
      <w:proofErr w:type="spellEnd"/>
      <w:r w:rsidRPr="009062CE">
        <w:rPr>
          <w:rFonts w:cs="Times New Roman"/>
          <w:sz w:val="26"/>
          <w:szCs w:val="26"/>
        </w:rPr>
        <w:t xml:space="preserve">, J. D. (2010). Numerical Analysis (9th </w:t>
      </w:r>
      <w:proofErr w:type="gramStart"/>
      <w:r w:rsidRPr="009062CE">
        <w:rPr>
          <w:rFonts w:cs="Times New Roman"/>
          <w:sz w:val="26"/>
          <w:szCs w:val="26"/>
        </w:rPr>
        <w:t>ed</w:t>
      </w:r>
      <w:proofErr w:type="gramEnd"/>
      <w:r w:rsidRPr="009062CE">
        <w:rPr>
          <w:rFonts w:cs="Times New Roman"/>
          <w:sz w:val="26"/>
          <w:szCs w:val="26"/>
        </w:rPr>
        <w:t>.). Cengage Learning.</w:t>
      </w:r>
    </w:p>
    <w:p w:rsidR="00B10E99" w:rsidRPr="009062CE" w:rsidRDefault="00B10E99" w:rsidP="00B10E99">
      <w:pPr>
        <w:pStyle w:val="ListParagraph"/>
        <w:numPr>
          <w:ilvl w:val="0"/>
          <w:numId w:val="3"/>
        </w:numPr>
        <w:spacing w:line="360" w:lineRule="auto"/>
        <w:jc w:val="both"/>
        <w:rPr>
          <w:rFonts w:cs="Times New Roman"/>
          <w:sz w:val="26"/>
          <w:szCs w:val="26"/>
        </w:rPr>
      </w:pPr>
      <w:proofErr w:type="spellStart"/>
      <w:r w:rsidRPr="009062CE">
        <w:rPr>
          <w:rFonts w:cs="Times New Roman"/>
          <w:sz w:val="26"/>
          <w:szCs w:val="26"/>
        </w:rPr>
        <w:t>Hairer</w:t>
      </w:r>
      <w:proofErr w:type="spellEnd"/>
      <w:r w:rsidRPr="009062CE">
        <w:rPr>
          <w:rFonts w:cs="Times New Roman"/>
          <w:sz w:val="26"/>
          <w:szCs w:val="26"/>
        </w:rPr>
        <w:t xml:space="preserve">, E., </w:t>
      </w:r>
      <w:proofErr w:type="spellStart"/>
      <w:r w:rsidRPr="009062CE">
        <w:rPr>
          <w:rFonts w:cs="Times New Roman"/>
          <w:sz w:val="26"/>
          <w:szCs w:val="26"/>
        </w:rPr>
        <w:t>Norsett</w:t>
      </w:r>
      <w:proofErr w:type="spellEnd"/>
      <w:r w:rsidRPr="009062CE">
        <w:rPr>
          <w:rFonts w:cs="Times New Roman"/>
          <w:sz w:val="26"/>
          <w:szCs w:val="26"/>
        </w:rPr>
        <w:t xml:space="preserve">, S., &amp; </w:t>
      </w:r>
      <w:proofErr w:type="spellStart"/>
      <w:r w:rsidRPr="009062CE">
        <w:rPr>
          <w:rFonts w:cs="Times New Roman"/>
          <w:sz w:val="26"/>
          <w:szCs w:val="26"/>
        </w:rPr>
        <w:t>Wanner</w:t>
      </w:r>
      <w:proofErr w:type="spellEnd"/>
      <w:r w:rsidRPr="009062CE">
        <w:rPr>
          <w:rFonts w:cs="Times New Roman"/>
          <w:sz w:val="26"/>
          <w:szCs w:val="26"/>
        </w:rPr>
        <w:t xml:space="preserve">, G. (1993). Solving Ordinary Differential Equations I: </w:t>
      </w:r>
      <w:proofErr w:type="spellStart"/>
      <w:r w:rsidRPr="009062CE">
        <w:rPr>
          <w:rFonts w:cs="Times New Roman"/>
          <w:sz w:val="26"/>
          <w:szCs w:val="26"/>
        </w:rPr>
        <w:t>Nonstiff</w:t>
      </w:r>
      <w:proofErr w:type="spellEnd"/>
      <w:r w:rsidRPr="009062CE">
        <w:rPr>
          <w:rFonts w:cs="Times New Roman"/>
          <w:sz w:val="26"/>
          <w:szCs w:val="26"/>
        </w:rPr>
        <w:t xml:space="preserve"> Problems (2nd </w:t>
      </w:r>
      <w:proofErr w:type="gramStart"/>
      <w:r w:rsidRPr="009062CE">
        <w:rPr>
          <w:rFonts w:cs="Times New Roman"/>
          <w:sz w:val="26"/>
          <w:szCs w:val="26"/>
        </w:rPr>
        <w:t>ed</w:t>
      </w:r>
      <w:proofErr w:type="gramEnd"/>
      <w:r w:rsidRPr="009062CE">
        <w:rPr>
          <w:rFonts w:cs="Times New Roman"/>
          <w:sz w:val="26"/>
          <w:szCs w:val="26"/>
        </w:rPr>
        <w:t>.). Springer-</w:t>
      </w:r>
      <w:proofErr w:type="spellStart"/>
      <w:r w:rsidRPr="009062CE">
        <w:rPr>
          <w:rFonts w:cs="Times New Roman"/>
          <w:sz w:val="26"/>
          <w:szCs w:val="26"/>
        </w:rPr>
        <w:t>Verlag</w:t>
      </w:r>
      <w:proofErr w:type="spellEnd"/>
      <w:r w:rsidRPr="009062CE">
        <w:rPr>
          <w:rFonts w:cs="Times New Roman"/>
          <w:sz w:val="26"/>
          <w:szCs w:val="26"/>
        </w:rPr>
        <w:t>.</w:t>
      </w:r>
    </w:p>
    <w:p w:rsidR="00B10E99" w:rsidRPr="009062CE" w:rsidRDefault="00B10E99" w:rsidP="00B10E99">
      <w:pPr>
        <w:pStyle w:val="ListParagraph"/>
        <w:numPr>
          <w:ilvl w:val="0"/>
          <w:numId w:val="3"/>
        </w:numPr>
        <w:spacing w:line="360" w:lineRule="auto"/>
        <w:jc w:val="both"/>
        <w:rPr>
          <w:rFonts w:cs="Times New Roman"/>
          <w:sz w:val="26"/>
          <w:szCs w:val="26"/>
        </w:rPr>
      </w:pPr>
      <w:r w:rsidRPr="009062CE">
        <w:rPr>
          <w:rFonts w:cs="Times New Roman"/>
          <w:sz w:val="26"/>
          <w:szCs w:val="26"/>
        </w:rPr>
        <w:t>Lambert, J. D. (1973). Computational methods in ordinary differential equations. Wiley.</w:t>
      </w:r>
    </w:p>
    <w:p w:rsidR="00B10E99" w:rsidRPr="009062CE" w:rsidRDefault="00B10E99" w:rsidP="00B10E99">
      <w:pPr>
        <w:pStyle w:val="ListParagraph"/>
        <w:numPr>
          <w:ilvl w:val="0"/>
          <w:numId w:val="3"/>
        </w:numPr>
        <w:spacing w:line="360" w:lineRule="auto"/>
        <w:jc w:val="both"/>
        <w:rPr>
          <w:rFonts w:cs="Times New Roman"/>
          <w:sz w:val="26"/>
          <w:szCs w:val="26"/>
        </w:rPr>
      </w:pPr>
      <w:proofErr w:type="spellStart"/>
      <w:r w:rsidRPr="009062CE">
        <w:rPr>
          <w:rFonts w:cs="Times New Roman"/>
          <w:sz w:val="26"/>
          <w:szCs w:val="26"/>
        </w:rPr>
        <w:t>Quarteroni</w:t>
      </w:r>
      <w:proofErr w:type="spellEnd"/>
      <w:r w:rsidRPr="009062CE">
        <w:rPr>
          <w:rFonts w:cs="Times New Roman"/>
          <w:sz w:val="26"/>
          <w:szCs w:val="26"/>
        </w:rPr>
        <w:t xml:space="preserve">, A., Sacco, R., &amp; </w:t>
      </w:r>
      <w:proofErr w:type="spellStart"/>
      <w:r w:rsidRPr="009062CE">
        <w:rPr>
          <w:rFonts w:cs="Times New Roman"/>
          <w:sz w:val="26"/>
          <w:szCs w:val="26"/>
        </w:rPr>
        <w:t>Saleri</w:t>
      </w:r>
      <w:proofErr w:type="spellEnd"/>
      <w:r w:rsidRPr="009062CE">
        <w:rPr>
          <w:rFonts w:cs="Times New Roman"/>
          <w:sz w:val="26"/>
          <w:szCs w:val="26"/>
        </w:rPr>
        <w:t xml:space="preserve">, F. (2006). Numerical Mathematics (2nd </w:t>
      </w:r>
      <w:proofErr w:type="gramStart"/>
      <w:r w:rsidRPr="009062CE">
        <w:rPr>
          <w:rFonts w:cs="Times New Roman"/>
          <w:sz w:val="26"/>
          <w:szCs w:val="26"/>
        </w:rPr>
        <w:t>ed</w:t>
      </w:r>
      <w:proofErr w:type="gramEnd"/>
      <w:r w:rsidRPr="009062CE">
        <w:rPr>
          <w:rFonts w:cs="Times New Roman"/>
          <w:sz w:val="26"/>
          <w:szCs w:val="26"/>
        </w:rPr>
        <w:t>.). Springer-</w:t>
      </w:r>
      <w:proofErr w:type="spellStart"/>
      <w:r w:rsidRPr="009062CE">
        <w:rPr>
          <w:rFonts w:cs="Times New Roman"/>
          <w:sz w:val="26"/>
          <w:szCs w:val="26"/>
        </w:rPr>
        <w:t>Verlag</w:t>
      </w:r>
      <w:proofErr w:type="spellEnd"/>
      <w:r w:rsidRPr="009062CE">
        <w:rPr>
          <w:rFonts w:cs="Times New Roman"/>
          <w:sz w:val="26"/>
          <w:szCs w:val="26"/>
        </w:rPr>
        <w:t>.</w:t>
      </w:r>
    </w:p>
    <w:p w:rsidR="00B10E99" w:rsidRPr="00B10E99" w:rsidRDefault="00B10E99" w:rsidP="00B10E99">
      <w:pPr>
        <w:pStyle w:val="Heading2"/>
      </w:pPr>
    </w:p>
    <w:sectPr w:rsidR="00B10E99" w:rsidRPr="00B10E99"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67C" w:rsidRDefault="00D1467C" w:rsidP="007A43DF">
      <w:pPr>
        <w:spacing w:after="0" w:line="240" w:lineRule="auto"/>
      </w:pPr>
      <w:r>
        <w:separator/>
      </w:r>
    </w:p>
  </w:endnote>
  <w:endnote w:type="continuationSeparator" w:id="0">
    <w:p w:rsidR="00D1467C" w:rsidRDefault="00D1467C"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67C" w:rsidRDefault="00D1467C" w:rsidP="007A43DF">
      <w:pPr>
        <w:spacing w:after="0" w:line="240" w:lineRule="auto"/>
      </w:pPr>
      <w:r>
        <w:separator/>
      </w:r>
    </w:p>
  </w:footnote>
  <w:footnote w:type="continuationSeparator" w:id="0">
    <w:p w:rsidR="00D1467C" w:rsidRDefault="00D1467C"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B4585"/>
    <w:multiLevelType w:val="hybridMultilevel"/>
    <w:tmpl w:val="6F8C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9E2A45"/>
    <w:multiLevelType w:val="hybridMultilevel"/>
    <w:tmpl w:val="92C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AE1261"/>
    <w:multiLevelType w:val="multilevel"/>
    <w:tmpl w:val="696600E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A395A"/>
    <w:rsid w:val="002B6B50"/>
    <w:rsid w:val="002D49C0"/>
    <w:rsid w:val="00361E0D"/>
    <w:rsid w:val="004249C4"/>
    <w:rsid w:val="0047153F"/>
    <w:rsid w:val="005C465F"/>
    <w:rsid w:val="006F3A14"/>
    <w:rsid w:val="007A42F8"/>
    <w:rsid w:val="007A43DF"/>
    <w:rsid w:val="0080207E"/>
    <w:rsid w:val="008059F8"/>
    <w:rsid w:val="00A12949"/>
    <w:rsid w:val="00B10E99"/>
    <w:rsid w:val="00B952E0"/>
    <w:rsid w:val="00BE7B49"/>
    <w:rsid w:val="00C95B14"/>
    <w:rsid w:val="00CC6493"/>
    <w:rsid w:val="00D1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9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8059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059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9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8059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05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495AE-D15F-4164-A861-48AC7E8BC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3</cp:revision>
  <dcterms:created xsi:type="dcterms:W3CDTF">2023-09-01T07:32:00Z</dcterms:created>
  <dcterms:modified xsi:type="dcterms:W3CDTF">2023-09-01T22:03:00Z</dcterms:modified>
</cp:coreProperties>
</file>