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The data file's sale scenarios for alpha end in _36; the scenarios of the other functions end in _38 and run alike here. The Test Framework the upload creates takes 3.6.0 from the file's first scenario (an alpha one): set 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urn:x_osdm_simulator:carrier:alpha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8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0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4"/>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9"/>
                <w:text w:multiLine="1"/>
              </w:sdtPr>
              <w:sdtContent>
                <w:r>
                  <w:rPr>
                    <w:color w:val="1F3864"/>
                    <w:sz w:val="20"/>
                  </w:rPr>
                  <w:t xml:space="preserve">alpha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4"/>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90"/>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3"/>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2"/>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7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8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1"/>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2"/>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3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4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2"/>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9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0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2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3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2026-10-19T06:58:40.269Z</dcterms:created>
  <dcterms:modified xsi:type="dcterms:W3CDTF">2026-10-19T06:58:40.269Z</dcterms:modified>
</cp:coreProperties>
</file>

<file path=docProps/custom.xml><?xml version="1.0" encoding="utf-8"?>
<Properties xmlns="http://schemas.openxmlformats.org/officeDocument/2006/custom-properties" xmlns:vt="http://schemas.openxmlformats.org/officeDocument/2006/docPropsVTypes"/>
</file>