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three simulated providers on one host, named by the first path segment. alpha reports OSDM 3.6.0 and sells in EUR and CHF. Since simulator 0.34.0 the three providers have the same functions.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three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the three providers: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The three providers have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2"/>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The data file's sale scenarios for alpha end in _36; the scenarios of the other functions end in _38 and run alike here. The Test Framework the upload creates takes 3.6.0 from the file's first scenario (an alpha one): set 3.6.</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8"/>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19"/>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0"/>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3"/>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4"/>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5"/>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6"/>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7"/>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1"/>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2"/>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3"/>
                <w:text w:multiLine="1"/>
              </w:sdtPr>
              <w:sdtContent>
                <w:r>
                  <w:rPr>
                    <w:color w:val="1F3864"/>
                    <w:sz w:val="20"/>
                  </w:rPr>
                  <w:t xml:space="preserve">The limits are per caller address, and every run comes from the OSCAR server's address, whatever the provider: about 10 runs at once over alpha, beta and gamma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4"/>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5"/>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6"/>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8"/>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7"/>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8"/>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59"/>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0"/>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1"/>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2"/>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3"/>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6"/>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7"/>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3"/>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4"/>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5"/>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79"/>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3"/>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7"/>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0"/>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1"/>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2"/>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3"/>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4"/>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5"/>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6"/>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7"/>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8"/>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09"/>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1"/>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2"/>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4"/>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19"/>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2"/>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6"/>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0"/>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4"/>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5"/>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6"/>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39"/>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0"/>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1"/>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2"/>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7"/>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0"/>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59"/>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3"/>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69"/>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7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19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3"/>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8"/>
                <w:text w:multiLine="1"/>
              </w:sdtPr>
              <w:sdtContent>
                <w:r>
                  <w:rPr>
                    <w:color w:val="1F3864"/>
                    <w:sz w:val="20"/>
                  </w:rPr>
                  <w:t xml:space="preserve">alpha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3"/>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89"/>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2"/>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1"/>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6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7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0"/>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1"/>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2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3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1"/>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8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49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1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2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2026-10-18T20:38:49.193Z</dcterms:created>
  <dcterms:modified xsi:type="dcterms:W3CDTF">2026-10-18T20:38:49.193Z</dcterms:modified>
</cp:coreProperties>
</file>

<file path=docProps/custom.xml><?xml version="1.0" encoding="utf-8"?>
<Properties xmlns="http://schemas.openxmlformats.org/officeDocument/2006/custom-properties" xmlns:vt="http://schemas.openxmlformats.org/officeDocument/2006/docPropsVTypes"/>
</file>